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68" w:rsidRDefault="002120E6" w:rsidP="000F3997">
      <w:pPr>
        <w:tabs>
          <w:tab w:val="left" w:pos="9360"/>
        </w:tabs>
        <w:rPr>
          <w:b/>
          <w:sz w:val="22"/>
        </w:rPr>
      </w:pPr>
      <w:bookmarkStart w:id="0" w:name="_GoBack"/>
      <w:bookmarkEnd w:id="0"/>
      <w:r>
        <w:rPr>
          <w:b/>
          <w:sz w:val="22"/>
        </w:rPr>
        <w:t xml:space="preserve">TV news employment </w:t>
      </w:r>
      <w:r w:rsidR="0067653C">
        <w:rPr>
          <w:b/>
          <w:sz w:val="22"/>
        </w:rPr>
        <w:t>up</w:t>
      </w:r>
      <w:r>
        <w:rPr>
          <w:b/>
          <w:sz w:val="22"/>
        </w:rPr>
        <w:t xml:space="preserve"> slightly ... little change in radio</w:t>
      </w:r>
    </w:p>
    <w:p w:rsidR="007E3E62" w:rsidRDefault="007E3E62" w:rsidP="000F3997">
      <w:pPr>
        <w:tabs>
          <w:tab w:val="left" w:pos="9360"/>
        </w:tabs>
        <w:rPr>
          <w:b/>
          <w:sz w:val="22"/>
        </w:rPr>
      </w:pPr>
    </w:p>
    <w:p w:rsidR="000F3997" w:rsidRPr="00C03F89" w:rsidRDefault="000F3997" w:rsidP="000F3997">
      <w:pPr>
        <w:tabs>
          <w:tab w:val="left" w:pos="9360"/>
        </w:tabs>
        <w:rPr>
          <w:b/>
          <w:sz w:val="22"/>
        </w:rPr>
      </w:pPr>
      <w:r w:rsidRPr="00C03F89">
        <w:rPr>
          <w:b/>
          <w:sz w:val="22"/>
        </w:rPr>
        <w:t>by Bob Papper</w:t>
      </w:r>
    </w:p>
    <w:p w:rsidR="000F3997" w:rsidRDefault="000F3997" w:rsidP="000F3997">
      <w:pPr>
        <w:tabs>
          <w:tab w:val="left" w:pos="9360"/>
        </w:tabs>
        <w:rPr>
          <w:sz w:val="22"/>
        </w:rPr>
      </w:pPr>
    </w:p>
    <w:p w:rsidR="005A0401" w:rsidRDefault="005A0401" w:rsidP="000F3997">
      <w:pPr>
        <w:tabs>
          <w:tab w:val="left" w:pos="9360"/>
        </w:tabs>
        <w:spacing w:line="480" w:lineRule="auto"/>
        <w:rPr>
          <w:sz w:val="22"/>
        </w:rPr>
      </w:pPr>
    </w:p>
    <w:p w:rsidR="005A0401" w:rsidRDefault="005A0401" w:rsidP="005A0401">
      <w:pPr>
        <w:pStyle w:val="ListParagraph"/>
        <w:numPr>
          <w:ilvl w:val="0"/>
          <w:numId w:val="2"/>
        </w:numPr>
        <w:tabs>
          <w:tab w:val="left" w:pos="9360"/>
        </w:tabs>
        <w:spacing w:line="480" w:lineRule="auto"/>
        <w:rPr>
          <w:sz w:val="22"/>
        </w:rPr>
      </w:pPr>
      <w:r>
        <w:rPr>
          <w:sz w:val="22"/>
        </w:rPr>
        <w:t xml:space="preserve">TV news employment </w:t>
      </w:r>
      <w:r w:rsidR="0067653C">
        <w:rPr>
          <w:sz w:val="22"/>
        </w:rPr>
        <w:t>back up</w:t>
      </w:r>
    </w:p>
    <w:p w:rsidR="00FF452D" w:rsidRDefault="00FF452D" w:rsidP="005A0401">
      <w:pPr>
        <w:pStyle w:val="ListParagraph"/>
        <w:numPr>
          <w:ilvl w:val="0"/>
          <w:numId w:val="2"/>
        </w:numPr>
        <w:tabs>
          <w:tab w:val="left" w:pos="9360"/>
        </w:tabs>
        <w:spacing w:line="480" w:lineRule="auto"/>
        <w:rPr>
          <w:sz w:val="22"/>
        </w:rPr>
      </w:pPr>
      <w:r>
        <w:rPr>
          <w:sz w:val="22"/>
        </w:rPr>
        <w:t xml:space="preserve">The </w:t>
      </w:r>
      <w:r w:rsidR="00C100B9">
        <w:rPr>
          <w:sz w:val="22"/>
        </w:rPr>
        <w:t xml:space="preserve">number of </w:t>
      </w:r>
      <w:r w:rsidR="00C53E4B">
        <w:rPr>
          <w:sz w:val="22"/>
        </w:rPr>
        <w:t xml:space="preserve">TV </w:t>
      </w:r>
      <w:r w:rsidR="00C100B9">
        <w:rPr>
          <w:sz w:val="22"/>
        </w:rPr>
        <w:t xml:space="preserve">newsrooms </w:t>
      </w:r>
      <w:r w:rsidR="0067653C">
        <w:rPr>
          <w:sz w:val="22"/>
        </w:rPr>
        <w:t>slips by two</w:t>
      </w:r>
    </w:p>
    <w:p w:rsidR="005A0401" w:rsidRPr="005A0401" w:rsidRDefault="005A0401" w:rsidP="005A0401">
      <w:pPr>
        <w:pStyle w:val="ListParagraph"/>
        <w:numPr>
          <w:ilvl w:val="0"/>
          <w:numId w:val="2"/>
        </w:numPr>
        <w:tabs>
          <w:tab w:val="left" w:pos="9360"/>
        </w:tabs>
        <w:spacing w:line="480" w:lineRule="auto"/>
        <w:rPr>
          <w:sz w:val="22"/>
        </w:rPr>
      </w:pPr>
      <w:r w:rsidRPr="00FF452D">
        <w:rPr>
          <w:sz w:val="22"/>
        </w:rPr>
        <w:t>Radio news little changed ... as usual</w:t>
      </w:r>
    </w:p>
    <w:p w:rsidR="00A75B56" w:rsidRDefault="00A75B56" w:rsidP="000F3997">
      <w:pPr>
        <w:tabs>
          <w:tab w:val="left" w:pos="9360"/>
        </w:tabs>
        <w:spacing w:line="480" w:lineRule="auto"/>
        <w:rPr>
          <w:sz w:val="22"/>
        </w:rPr>
      </w:pPr>
    </w:p>
    <w:p w:rsidR="00C877D2" w:rsidRDefault="00C877D2" w:rsidP="00B10A32">
      <w:pPr>
        <w:tabs>
          <w:tab w:val="left" w:pos="9360"/>
        </w:tabs>
        <w:spacing w:line="360" w:lineRule="auto"/>
        <w:rPr>
          <w:sz w:val="22"/>
        </w:rPr>
      </w:pPr>
      <w:r>
        <w:rPr>
          <w:sz w:val="22"/>
        </w:rPr>
        <w:t>Total l</w:t>
      </w:r>
      <w:r w:rsidR="00D65294">
        <w:rPr>
          <w:sz w:val="22"/>
        </w:rPr>
        <w:t xml:space="preserve">ocal TV news employment </w:t>
      </w:r>
      <w:r>
        <w:rPr>
          <w:sz w:val="22"/>
        </w:rPr>
        <w:t xml:space="preserve">rose by </w:t>
      </w:r>
      <w:r w:rsidR="0067653C">
        <w:rPr>
          <w:sz w:val="22"/>
        </w:rPr>
        <w:t xml:space="preserve">1.1% </w:t>
      </w:r>
      <w:r w:rsidR="00C53E4B">
        <w:rPr>
          <w:sz w:val="22"/>
        </w:rPr>
        <w:t xml:space="preserve">in 2014 </w:t>
      </w:r>
      <w:r w:rsidR="0067653C">
        <w:rPr>
          <w:sz w:val="22"/>
        </w:rPr>
        <w:t xml:space="preserve">-- </w:t>
      </w:r>
      <w:r w:rsidR="00C53E4B">
        <w:rPr>
          <w:sz w:val="22"/>
        </w:rPr>
        <w:t xml:space="preserve">adding </w:t>
      </w:r>
      <w:r>
        <w:rPr>
          <w:sz w:val="22"/>
        </w:rPr>
        <w:t xml:space="preserve">300 </w:t>
      </w:r>
      <w:r w:rsidR="0067653C">
        <w:rPr>
          <w:sz w:val="22"/>
        </w:rPr>
        <w:t>people</w:t>
      </w:r>
      <w:r w:rsidR="00D65294">
        <w:rPr>
          <w:sz w:val="22"/>
        </w:rPr>
        <w:t xml:space="preserve">, according to the </w:t>
      </w:r>
      <w:r w:rsidR="00D9502C">
        <w:rPr>
          <w:sz w:val="22"/>
        </w:rPr>
        <w:t>latest RTDNA/Hofstra University Annual Survey</w:t>
      </w:r>
      <w:r w:rsidR="00D65294">
        <w:rPr>
          <w:sz w:val="22"/>
        </w:rPr>
        <w:t xml:space="preserve">.  </w:t>
      </w:r>
      <w:r>
        <w:rPr>
          <w:sz w:val="22"/>
        </w:rPr>
        <w:t xml:space="preserve">That puts total TV news </w:t>
      </w:r>
      <w:r w:rsidR="00C53E4B">
        <w:rPr>
          <w:sz w:val="22"/>
        </w:rPr>
        <w:t>staffing</w:t>
      </w:r>
      <w:r>
        <w:rPr>
          <w:sz w:val="22"/>
        </w:rPr>
        <w:t xml:space="preserve"> at 27,600.  </w:t>
      </w:r>
      <w:r w:rsidR="0067653C">
        <w:rPr>
          <w:sz w:val="22"/>
        </w:rPr>
        <w:t xml:space="preserve">And that puts </w:t>
      </w:r>
      <w:r>
        <w:rPr>
          <w:sz w:val="22"/>
        </w:rPr>
        <w:t xml:space="preserve">the year in third place </w:t>
      </w:r>
      <w:r w:rsidR="0067653C">
        <w:rPr>
          <w:sz w:val="22"/>
        </w:rPr>
        <w:t xml:space="preserve">in overall local TV </w:t>
      </w:r>
      <w:r w:rsidR="006C6F07">
        <w:rPr>
          <w:sz w:val="22"/>
        </w:rPr>
        <w:t>n</w:t>
      </w:r>
      <w:r w:rsidR="0067653C">
        <w:rPr>
          <w:sz w:val="22"/>
        </w:rPr>
        <w:t xml:space="preserve">ews employment </w:t>
      </w:r>
      <w:r>
        <w:rPr>
          <w:sz w:val="22"/>
        </w:rPr>
        <w:t xml:space="preserve">behind 2012 and 2000.  Generally, </w:t>
      </w:r>
      <w:r w:rsidR="006C57F0">
        <w:rPr>
          <w:sz w:val="22"/>
        </w:rPr>
        <w:t xml:space="preserve">TV </w:t>
      </w:r>
      <w:r>
        <w:rPr>
          <w:sz w:val="22"/>
        </w:rPr>
        <w:t xml:space="preserve">newsrooms keep growing in size ... but there aren't as many of them as in past years.  The </w:t>
      </w:r>
      <w:r w:rsidR="006C6F07">
        <w:rPr>
          <w:sz w:val="22"/>
        </w:rPr>
        <w:t xml:space="preserve">2014 </w:t>
      </w:r>
      <w:r>
        <w:rPr>
          <w:sz w:val="22"/>
        </w:rPr>
        <w:t xml:space="preserve">growth didn't completely make up the 400 jobs lost </w:t>
      </w:r>
      <w:r w:rsidR="0067653C">
        <w:rPr>
          <w:sz w:val="22"/>
        </w:rPr>
        <w:t>in 2013</w:t>
      </w:r>
      <w:r>
        <w:rPr>
          <w:sz w:val="22"/>
        </w:rPr>
        <w:t xml:space="preserve">, but it covers most of them.  </w:t>
      </w:r>
    </w:p>
    <w:p w:rsidR="00C877D2" w:rsidRDefault="00C877D2" w:rsidP="00B10A32">
      <w:pPr>
        <w:tabs>
          <w:tab w:val="left" w:pos="9360"/>
        </w:tabs>
        <w:spacing w:line="360" w:lineRule="auto"/>
        <w:rPr>
          <w:sz w:val="22"/>
        </w:rPr>
      </w:pPr>
    </w:p>
    <w:p w:rsidR="005A7261" w:rsidRDefault="005A7261" w:rsidP="005A7261">
      <w:pPr>
        <w:tabs>
          <w:tab w:val="left" w:pos="9360"/>
        </w:tabs>
        <w:spacing w:line="360" w:lineRule="auto"/>
        <w:rPr>
          <w:sz w:val="22"/>
        </w:rPr>
      </w:pPr>
      <w:r>
        <w:rPr>
          <w:sz w:val="22"/>
        </w:rPr>
        <w:t xml:space="preserve">Stations moved into news, and stations moved out ... and we enter 2015 </w:t>
      </w:r>
      <w:r w:rsidR="00C877D2">
        <w:rPr>
          <w:sz w:val="22"/>
        </w:rPr>
        <w:t xml:space="preserve">down 2 from last year's </w:t>
      </w:r>
      <w:r>
        <w:rPr>
          <w:sz w:val="22"/>
        </w:rPr>
        <w:t xml:space="preserve">719 stations originating local news.  </w:t>
      </w:r>
      <w:r w:rsidR="00C877D2">
        <w:rPr>
          <w:sz w:val="22"/>
        </w:rPr>
        <w:t xml:space="preserve">That puts us back to where we were in 2013, which was the eighth </w:t>
      </w:r>
      <w:r>
        <w:rPr>
          <w:sz w:val="22"/>
        </w:rPr>
        <w:t xml:space="preserve">straight year of declines.  </w:t>
      </w:r>
      <w:r w:rsidR="00C877D2">
        <w:rPr>
          <w:sz w:val="22"/>
        </w:rPr>
        <w:t xml:space="preserve">Slowing TV consolidation </w:t>
      </w:r>
      <w:r w:rsidR="0067653C">
        <w:rPr>
          <w:sz w:val="22"/>
        </w:rPr>
        <w:t xml:space="preserve">appears to be </w:t>
      </w:r>
      <w:r w:rsidR="00C877D2">
        <w:rPr>
          <w:sz w:val="22"/>
        </w:rPr>
        <w:t xml:space="preserve">helping to keep the </w:t>
      </w:r>
      <w:r w:rsidR="00A06A93">
        <w:rPr>
          <w:sz w:val="22"/>
        </w:rPr>
        <w:t xml:space="preserve">number of </w:t>
      </w:r>
      <w:r w:rsidR="00C877D2">
        <w:rPr>
          <w:sz w:val="22"/>
        </w:rPr>
        <w:t>newsroom</w:t>
      </w:r>
      <w:r w:rsidR="00A06A93">
        <w:rPr>
          <w:sz w:val="22"/>
        </w:rPr>
        <w:t>s relatively stable</w:t>
      </w:r>
      <w:r>
        <w:rPr>
          <w:sz w:val="22"/>
        </w:rPr>
        <w:t xml:space="preserve">.  </w:t>
      </w:r>
    </w:p>
    <w:p w:rsidR="005A7261" w:rsidRDefault="005A7261" w:rsidP="005A7261">
      <w:pPr>
        <w:tabs>
          <w:tab w:val="left" w:pos="9360"/>
        </w:tabs>
        <w:spacing w:line="360" w:lineRule="auto"/>
        <w:rPr>
          <w:sz w:val="22"/>
        </w:rPr>
      </w:pPr>
    </w:p>
    <w:p w:rsidR="005A7261" w:rsidRDefault="005A7261" w:rsidP="005A7261">
      <w:pPr>
        <w:tabs>
          <w:tab w:val="left" w:pos="9360"/>
        </w:tabs>
        <w:spacing w:line="360" w:lineRule="auto"/>
        <w:rPr>
          <w:sz w:val="22"/>
        </w:rPr>
      </w:pPr>
      <w:r>
        <w:rPr>
          <w:sz w:val="22"/>
        </w:rPr>
        <w:t>The average TV station hired 6 replacements during 2014 and 1.3 new, additional positions.  Replacements are up half a person this year, while new hires are exactly the same as a year ago.</w:t>
      </w:r>
    </w:p>
    <w:p w:rsidR="005A7261" w:rsidRDefault="005A7261" w:rsidP="005A7261">
      <w:pPr>
        <w:tabs>
          <w:tab w:val="left" w:pos="9360"/>
        </w:tabs>
        <w:spacing w:line="360" w:lineRule="auto"/>
        <w:rPr>
          <w:sz w:val="22"/>
        </w:rPr>
      </w:pPr>
    </w:p>
    <w:p w:rsidR="005A7261" w:rsidRPr="001A4C6D" w:rsidRDefault="005A7261" w:rsidP="005A7261">
      <w:pPr>
        <w:tabs>
          <w:tab w:val="left" w:pos="9360"/>
        </w:tabs>
        <w:spacing w:line="360" w:lineRule="auto"/>
        <w:rPr>
          <w:sz w:val="22"/>
          <w:szCs w:val="22"/>
        </w:rPr>
      </w:pPr>
      <w:r w:rsidRPr="001A4C6D">
        <w:rPr>
          <w:sz w:val="22"/>
          <w:szCs w:val="22"/>
        </w:rPr>
        <w:t xml:space="preserve">In contrast, the latest numbers from the American Society of News Editors (ASNE), released </w:t>
      </w:r>
      <w:r>
        <w:rPr>
          <w:sz w:val="22"/>
          <w:szCs w:val="22"/>
        </w:rPr>
        <w:t>in July of 2014</w:t>
      </w:r>
      <w:r w:rsidRPr="001A4C6D">
        <w:rPr>
          <w:sz w:val="22"/>
          <w:szCs w:val="22"/>
        </w:rPr>
        <w:t xml:space="preserve">, found that newspaper newsroom staff fell 3.2% from </w:t>
      </w:r>
      <w:r>
        <w:rPr>
          <w:sz w:val="22"/>
          <w:szCs w:val="22"/>
        </w:rPr>
        <w:t xml:space="preserve">the </w:t>
      </w:r>
      <w:r w:rsidRPr="001A4C6D">
        <w:rPr>
          <w:sz w:val="22"/>
          <w:szCs w:val="22"/>
        </w:rPr>
        <w:t xml:space="preserve">year </w:t>
      </w:r>
      <w:r>
        <w:rPr>
          <w:sz w:val="22"/>
          <w:szCs w:val="22"/>
        </w:rPr>
        <w:t>before</w:t>
      </w:r>
      <w:r w:rsidRPr="001A4C6D">
        <w:rPr>
          <w:sz w:val="22"/>
          <w:szCs w:val="22"/>
        </w:rPr>
        <w:t xml:space="preserve">.  That's half the previous year's drop of 6.4% but more than the 2.4% drop the year before that.  ASNE puts total newspaper full time newsroom staff at 36,700 at 1,373 daily newspapers.  The average U.S. daily newspaper now has 26.7 news staffers; the average local TV news staff is </w:t>
      </w:r>
      <w:r>
        <w:rPr>
          <w:sz w:val="22"/>
          <w:szCs w:val="22"/>
        </w:rPr>
        <w:t>37.9</w:t>
      </w:r>
      <w:r w:rsidRPr="001A4C6D">
        <w:rPr>
          <w:sz w:val="22"/>
          <w:szCs w:val="22"/>
        </w:rPr>
        <w:t>.</w:t>
      </w:r>
      <w:r w:rsidR="002E59E3">
        <w:rPr>
          <w:sz w:val="22"/>
          <w:szCs w:val="22"/>
        </w:rPr>
        <w:t xml:space="preserve">  ASNE has changed its </w:t>
      </w:r>
      <w:r w:rsidR="005B1F5B">
        <w:rPr>
          <w:sz w:val="22"/>
          <w:szCs w:val="22"/>
        </w:rPr>
        <w:t>survey schedule, and new results are not expected until sometime this summer.</w:t>
      </w:r>
      <w:r w:rsidR="00A06A93">
        <w:rPr>
          <w:sz w:val="22"/>
          <w:szCs w:val="22"/>
        </w:rPr>
        <w:t xml:space="preserve">  I'll post the updated numbers as soon as they're available.</w:t>
      </w:r>
    </w:p>
    <w:p w:rsidR="005A7261" w:rsidRDefault="005A7261" w:rsidP="003C2270">
      <w:pPr>
        <w:tabs>
          <w:tab w:val="left" w:pos="9360"/>
        </w:tabs>
        <w:spacing w:line="360" w:lineRule="auto"/>
        <w:rPr>
          <w:sz w:val="22"/>
        </w:rPr>
      </w:pPr>
    </w:p>
    <w:p w:rsidR="003C2270" w:rsidRDefault="003C2270" w:rsidP="003C2270">
      <w:pPr>
        <w:tabs>
          <w:tab w:val="left" w:pos="9360"/>
        </w:tabs>
        <w:spacing w:line="360" w:lineRule="auto"/>
        <w:rPr>
          <w:sz w:val="22"/>
        </w:rPr>
      </w:pPr>
      <w:r>
        <w:rPr>
          <w:sz w:val="22"/>
        </w:rPr>
        <w:lastRenderedPageBreak/>
        <w:t>Top replacement hires:</w:t>
      </w:r>
    </w:p>
    <w:p w:rsidR="009B054A" w:rsidRDefault="009B054A" w:rsidP="003C2270">
      <w:pPr>
        <w:tabs>
          <w:tab w:val="left" w:pos="9360"/>
        </w:tabs>
        <w:spacing w:line="360" w:lineRule="auto"/>
        <w:rPr>
          <w:sz w:val="22"/>
        </w:rPr>
      </w:pPr>
      <w:r>
        <w:rPr>
          <w:sz w:val="22"/>
        </w:rPr>
        <w:t>1. Reporters ... barely edging out #2.</w:t>
      </w:r>
    </w:p>
    <w:p w:rsidR="009B054A" w:rsidRDefault="009B054A" w:rsidP="003C2270">
      <w:pPr>
        <w:tabs>
          <w:tab w:val="left" w:pos="9360"/>
        </w:tabs>
        <w:spacing w:line="360" w:lineRule="auto"/>
        <w:rPr>
          <w:sz w:val="22"/>
        </w:rPr>
      </w:pPr>
      <w:r>
        <w:rPr>
          <w:sz w:val="22"/>
        </w:rPr>
        <w:t>2. Producers ... way ahead of #3.</w:t>
      </w:r>
    </w:p>
    <w:p w:rsidR="00EC7F19" w:rsidRDefault="00EC7F19" w:rsidP="003C2270">
      <w:pPr>
        <w:tabs>
          <w:tab w:val="left" w:pos="9360"/>
        </w:tabs>
        <w:spacing w:line="360" w:lineRule="auto"/>
        <w:rPr>
          <w:sz w:val="22"/>
        </w:rPr>
      </w:pPr>
      <w:r>
        <w:rPr>
          <w:sz w:val="22"/>
        </w:rPr>
        <w:t xml:space="preserve">Both </w:t>
      </w:r>
      <w:r w:rsidR="006C57F0">
        <w:rPr>
          <w:sz w:val="22"/>
        </w:rPr>
        <w:t>in the same spots as</w:t>
      </w:r>
      <w:r>
        <w:rPr>
          <w:sz w:val="22"/>
        </w:rPr>
        <w:t xml:space="preserve"> last year.</w:t>
      </w:r>
    </w:p>
    <w:p w:rsidR="009B054A" w:rsidRDefault="009B054A" w:rsidP="003C2270">
      <w:pPr>
        <w:tabs>
          <w:tab w:val="left" w:pos="9360"/>
        </w:tabs>
        <w:spacing w:line="360" w:lineRule="auto"/>
        <w:rPr>
          <w:sz w:val="22"/>
        </w:rPr>
      </w:pPr>
      <w:r>
        <w:rPr>
          <w:sz w:val="22"/>
        </w:rPr>
        <w:t xml:space="preserve">3. Anchors ... </w:t>
      </w:r>
      <w:r w:rsidR="00EC7F19">
        <w:rPr>
          <w:sz w:val="22"/>
        </w:rPr>
        <w:t xml:space="preserve">just ahead </w:t>
      </w:r>
      <w:r>
        <w:rPr>
          <w:sz w:val="22"/>
        </w:rPr>
        <w:t>#4.</w:t>
      </w:r>
    </w:p>
    <w:p w:rsidR="00EC7F19" w:rsidRDefault="00EC7F19" w:rsidP="003C2270">
      <w:pPr>
        <w:tabs>
          <w:tab w:val="left" w:pos="9360"/>
        </w:tabs>
        <w:spacing w:line="360" w:lineRule="auto"/>
        <w:rPr>
          <w:sz w:val="22"/>
        </w:rPr>
      </w:pPr>
      <w:r>
        <w:rPr>
          <w:sz w:val="22"/>
        </w:rPr>
        <w:t>4. MMJs ... a bit ahead of #5.</w:t>
      </w:r>
    </w:p>
    <w:p w:rsidR="009B054A" w:rsidRDefault="00EC7F19" w:rsidP="003C2270">
      <w:pPr>
        <w:tabs>
          <w:tab w:val="left" w:pos="9360"/>
        </w:tabs>
        <w:spacing w:line="360" w:lineRule="auto"/>
        <w:rPr>
          <w:sz w:val="22"/>
        </w:rPr>
      </w:pPr>
      <w:r>
        <w:rPr>
          <w:sz w:val="22"/>
        </w:rPr>
        <w:t>5</w:t>
      </w:r>
      <w:r w:rsidR="009B054A">
        <w:rPr>
          <w:sz w:val="22"/>
        </w:rPr>
        <w:t>. Photographers ... just about double #</w:t>
      </w:r>
      <w:r>
        <w:rPr>
          <w:sz w:val="22"/>
        </w:rPr>
        <w:t>6</w:t>
      </w:r>
      <w:r w:rsidR="009B054A">
        <w:rPr>
          <w:sz w:val="22"/>
        </w:rPr>
        <w:t>.</w:t>
      </w:r>
    </w:p>
    <w:p w:rsidR="009B054A" w:rsidRDefault="009B054A" w:rsidP="003C2270">
      <w:pPr>
        <w:tabs>
          <w:tab w:val="left" w:pos="9360"/>
        </w:tabs>
        <w:spacing w:line="360" w:lineRule="auto"/>
        <w:rPr>
          <w:sz w:val="22"/>
        </w:rPr>
      </w:pPr>
      <w:r>
        <w:rPr>
          <w:sz w:val="22"/>
        </w:rPr>
        <w:t xml:space="preserve">6. Weather ... </w:t>
      </w:r>
      <w:r w:rsidR="00EC7F19">
        <w:rPr>
          <w:sz w:val="22"/>
        </w:rPr>
        <w:t xml:space="preserve">modestly ahead of  </w:t>
      </w:r>
      <w:r>
        <w:rPr>
          <w:sz w:val="22"/>
        </w:rPr>
        <w:t>#7.</w:t>
      </w:r>
    </w:p>
    <w:p w:rsidR="009B054A" w:rsidRDefault="009B054A" w:rsidP="003C2270">
      <w:pPr>
        <w:tabs>
          <w:tab w:val="left" w:pos="9360"/>
        </w:tabs>
        <w:spacing w:line="360" w:lineRule="auto"/>
        <w:rPr>
          <w:sz w:val="22"/>
        </w:rPr>
      </w:pPr>
      <w:r>
        <w:rPr>
          <w:sz w:val="22"/>
        </w:rPr>
        <w:t xml:space="preserve">7. Sports ... </w:t>
      </w:r>
      <w:r w:rsidR="00EC7F19">
        <w:rPr>
          <w:sz w:val="22"/>
        </w:rPr>
        <w:t>including, anchor, reporter and producer ... a little ahead</w:t>
      </w:r>
      <w:r>
        <w:rPr>
          <w:sz w:val="22"/>
        </w:rPr>
        <w:t xml:space="preserve"> of </w:t>
      </w:r>
      <w:r w:rsidR="00EC7F19">
        <w:rPr>
          <w:sz w:val="22"/>
        </w:rPr>
        <w:t>#8</w:t>
      </w:r>
      <w:r>
        <w:rPr>
          <w:sz w:val="22"/>
        </w:rPr>
        <w:t>.</w:t>
      </w:r>
    </w:p>
    <w:p w:rsidR="00EC7F19" w:rsidRDefault="00EC7F19" w:rsidP="00EC7F19">
      <w:pPr>
        <w:tabs>
          <w:tab w:val="left" w:pos="9360"/>
        </w:tabs>
        <w:spacing w:line="360" w:lineRule="auto"/>
        <w:rPr>
          <w:sz w:val="22"/>
        </w:rPr>
      </w:pPr>
      <w:r>
        <w:rPr>
          <w:sz w:val="22"/>
        </w:rPr>
        <w:t>8. Video editor ... noticeably ahead of closely ranked #9 and #10.</w:t>
      </w:r>
    </w:p>
    <w:p w:rsidR="009B054A" w:rsidRDefault="00EC7F19" w:rsidP="003C2270">
      <w:pPr>
        <w:tabs>
          <w:tab w:val="left" w:pos="9360"/>
        </w:tabs>
        <w:spacing w:line="360" w:lineRule="auto"/>
        <w:rPr>
          <w:sz w:val="22"/>
        </w:rPr>
      </w:pPr>
      <w:r>
        <w:rPr>
          <w:sz w:val="22"/>
        </w:rPr>
        <w:t>9</w:t>
      </w:r>
      <w:r w:rsidR="009B054A">
        <w:rPr>
          <w:sz w:val="22"/>
        </w:rPr>
        <w:t>. Assignment editor</w:t>
      </w:r>
      <w:r>
        <w:rPr>
          <w:sz w:val="22"/>
        </w:rPr>
        <w:t>/desk</w:t>
      </w:r>
    </w:p>
    <w:p w:rsidR="009B054A" w:rsidRDefault="009B054A" w:rsidP="003C2270">
      <w:pPr>
        <w:tabs>
          <w:tab w:val="left" w:pos="9360"/>
        </w:tabs>
        <w:spacing w:line="360" w:lineRule="auto"/>
        <w:rPr>
          <w:sz w:val="22"/>
        </w:rPr>
      </w:pPr>
      <w:r>
        <w:rPr>
          <w:sz w:val="22"/>
        </w:rPr>
        <w:t>10. Web/social media</w:t>
      </w:r>
    </w:p>
    <w:p w:rsidR="009B054A" w:rsidRDefault="009B054A" w:rsidP="003C2270">
      <w:pPr>
        <w:tabs>
          <w:tab w:val="left" w:pos="9360"/>
        </w:tabs>
        <w:spacing w:line="360" w:lineRule="auto"/>
        <w:rPr>
          <w:sz w:val="22"/>
        </w:rPr>
      </w:pPr>
    </w:p>
    <w:p w:rsidR="00A83963" w:rsidRDefault="00EC7F19" w:rsidP="00A83963">
      <w:pPr>
        <w:tabs>
          <w:tab w:val="left" w:pos="9360"/>
        </w:tabs>
        <w:spacing w:line="360" w:lineRule="auto"/>
        <w:rPr>
          <w:sz w:val="22"/>
        </w:rPr>
      </w:pPr>
      <w:r>
        <w:rPr>
          <w:sz w:val="22"/>
        </w:rPr>
        <w:t xml:space="preserve">The list this year is similar to last year, although MMJs moved up strongly and ahead of photographers for the first time.  Web includes anything internet related, and it </w:t>
      </w:r>
      <w:r w:rsidR="007F39E6">
        <w:rPr>
          <w:sz w:val="22"/>
        </w:rPr>
        <w:t xml:space="preserve">needed </w:t>
      </w:r>
      <w:r>
        <w:rPr>
          <w:sz w:val="22"/>
        </w:rPr>
        <w:t>th</w:t>
      </w:r>
      <w:r w:rsidR="00A06A93">
        <w:rPr>
          <w:sz w:val="22"/>
        </w:rPr>
        <w:t>at</w:t>
      </w:r>
      <w:r>
        <w:rPr>
          <w:sz w:val="22"/>
        </w:rPr>
        <w:t xml:space="preserve"> combination </w:t>
      </w:r>
      <w:r w:rsidR="007F39E6">
        <w:rPr>
          <w:sz w:val="22"/>
        </w:rPr>
        <w:t xml:space="preserve">of positions to </w:t>
      </w:r>
      <w:r>
        <w:rPr>
          <w:sz w:val="22"/>
        </w:rPr>
        <w:t xml:space="preserve">come in at #10.  </w:t>
      </w:r>
      <w:r w:rsidR="00A83963">
        <w:rPr>
          <w:sz w:val="22"/>
        </w:rPr>
        <w:t xml:space="preserve">APs (associate or assistant producers or news assistants) have never really recovered from the economic downturn and staff retrenchment of 2008.  </w:t>
      </w:r>
    </w:p>
    <w:p w:rsidR="00EC7F19" w:rsidRDefault="00EC7F19" w:rsidP="003C2270">
      <w:pPr>
        <w:tabs>
          <w:tab w:val="left" w:pos="9360"/>
        </w:tabs>
        <w:spacing w:line="360" w:lineRule="auto"/>
        <w:rPr>
          <w:sz w:val="22"/>
        </w:rPr>
      </w:pPr>
    </w:p>
    <w:p w:rsidR="00122AA3" w:rsidRDefault="00122AA3" w:rsidP="003C2270">
      <w:pPr>
        <w:tabs>
          <w:tab w:val="left" w:pos="9360"/>
        </w:tabs>
        <w:spacing w:line="360" w:lineRule="auto"/>
        <w:rPr>
          <w:sz w:val="22"/>
        </w:rPr>
      </w:pPr>
      <w:r>
        <w:rPr>
          <w:sz w:val="22"/>
        </w:rPr>
        <w:t>Last year was the first time the top new hires list really didn't look like the top replacements list ... and that continued this year as well.</w:t>
      </w:r>
    </w:p>
    <w:p w:rsidR="00122AA3" w:rsidRDefault="00122AA3" w:rsidP="003C2270">
      <w:pPr>
        <w:tabs>
          <w:tab w:val="left" w:pos="9360"/>
        </w:tabs>
        <w:spacing w:line="360" w:lineRule="auto"/>
        <w:rPr>
          <w:sz w:val="22"/>
        </w:rPr>
      </w:pPr>
    </w:p>
    <w:p w:rsidR="00122AA3" w:rsidRDefault="00122AA3" w:rsidP="003C2270">
      <w:pPr>
        <w:tabs>
          <w:tab w:val="left" w:pos="9360"/>
        </w:tabs>
        <w:spacing w:line="360" w:lineRule="auto"/>
        <w:rPr>
          <w:sz w:val="22"/>
        </w:rPr>
      </w:pPr>
      <w:r>
        <w:rPr>
          <w:sz w:val="22"/>
        </w:rPr>
        <w:t>1. Producers ... clearly ahead of #2</w:t>
      </w:r>
    </w:p>
    <w:p w:rsidR="00122AA3" w:rsidRDefault="00122AA3" w:rsidP="003C2270">
      <w:pPr>
        <w:tabs>
          <w:tab w:val="left" w:pos="9360"/>
        </w:tabs>
        <w:spacing w:line="360" w:lineRule="auto"/>
        <w:rPr>
          <w:sz w:val="22"/>
        </w:rPr>
      </w:pPr>
      <w:r>
        <w:rPr>
          <w:sz w:val="22"/>
        </w:rPr>
        <w:t>2. Reporters ... Those were the top two positions (in that order) last year as well, but this is where it changes because this year, reporters were tied with MMJs</w:t>
      </w:r>
    </w:p>
    <w:p w:rsidR="00122AA3" w:rsidRDefault="00122AA3" w:rsidP="003C2270">
      <w:pPr>
        <w:tabs>
          <w:tab w:val="left" w:pos="9360"/>
        </w:tabs>
        <w:spacing w:line="360" w:lineRule="auto"/>
        <w:rPr>
          <w:sz w:val="22"/>
        </w:rPr>
      </w:pPr>
      <w:r>
        <w:rPr>
          <w:sz w:val="22"/>
        </w:rPr>
        <w:t>2. MMJs ... only a little ahead of #4</w:t>
      </w:r>
    </w:p>
    <w:p w:rsidR="00122AA3" w:rsidRDefault="00122AA3" w:rsidP="003C2270">
      <w:pPr>
        <w:tabs>
          <w:tab w:val="left" w:pos="9360"/>
        </w:tabs>
        <w:spacing w:line="360" w:lineRule="auto"/>
        <w:rPr>
          <w:sz w:val="22"/>
        </w:rPr>
      </w:pPr>
      <w:r>
        <w:rPr>
          <w:sz w:val="22"/>
        </w:rPr>
        <w:t>4. Web/internet/social media producers, edi</w:t>
      </w:r>
      <w:r w:rsidR="005A7261">
        <w:rPr>
          <w:sz w:val="22"/>
        </w:rPr>
        <w:t>t</w:t>
      </w:r>
      <w:r>
        <w:rPr>
          <w:sz w:val="22"/>
        </w:rPr>
        <w:t>ors and reporters ... a bit ahe</w:t>
      </w:r>
      <w:r w:rsidR="005A7261">
        <w:rPr>
          <w:sz w:val="22"/>
        </w:rPr>
        <w:t>a</w:t>
      </w:r>
      <w:r>
        <w:rPr>
          <w:sz w:val="22"/>
        </w:rPr>
        <w:t>d</w:t>
      </w:r>
      <w:r w:rsidR="00A06A93">
        <w:rPr>
          <w:sz w:val="22"/>
        </w:rPr>
        <w:t xml:space="preserve"> </w:t>
      </w:r>
      <w:r>
        <w:rPr>
          <w:sz w:val="22"/>
        </w:rPr>
        <w:t>of #5</w:t>
      </w:r>
    </w:p>
    <w:p w:rsidR="00122AA3" w:rsidRDefault="00122AA3" w:rsidP="003C2270">
      <w:pPr>
        <w:tabs>
          <w:tab w:val="left" w:pos="9360"/>
        </w:tabs>
        <w:spacing w:line="360" w:lineRule="auto"/>
        <w:rPr>
          <w:sz w:val="22"/>
        </w:rPr>
      </w:pPr>
      <w:r>
        <w:rPr>
          <w:sz w:val="22"/>
        </w:rPr>
        <w:t>5. Anchors ... a little ahead of #6</w:t>
      </w:r>
    </w:p>
    <w:p w:rsidR="00122AA3" w:rsidRDefault="00122AA3" w:rsidP="003C2270">
      <w:pPr>
        <w:tabs>
          <w:tab w:val="left" w:pos="9360"/>
        </w:tabs>
        <w:spacing w:line="360" w:lineRule="auto"/>
        <w:rPr>
          <w:sz w:val="22"/>
        </w:rPr>
      </w:pPr>
      <w:r>
        <w:rPr>
          <w:sz w:val="22"/>
        </w:rPr>
        <w:t>6. Photographers ... and then everything else was well back</w:t>
      </w:r>
    </w:p>
    <w:p w:rsidR="00122AA3" w:rsidRDefault="00122AA3" w:rsidP="003C2270">
      <w:pPr>
        <w:tabs>
          <w:tab w:val="left" w:pos="9360"/>
        </w:tabs>
        <w:spacing w:line="360" w:lineRule="auto"/>
        <w:rPr>
          <w:sz w:val="22"/>
        </w:rPr>
      </w:pPr>
    </w:p>
    <w:p w:rsidR="00672BD8" w:rsidRPr="00EE3C74" w:rsidRDefault="00672BD8" w:rsidP="00672BD8">
      <w:pPr>
        <w:tabs>
          <w:tab w:val="left" w:pos="9360"/>
        </w:tabs>
        <w:rPr>
          <w:sz w:val="22"/>
          <w:szCs w:val="22"/>
        </w:rPr>
      </w:pPr>
      <w:r>
        <w:rPr>
          <w:sz w:val="22"/>
          <w:szCs w:val="22"/>
        </w:rPr>
        <w:t>TV staff size – 201</w:t>
      </w:r>
      <w:r w:rsidR="005D1539">
        <w:rPr>
          <w:sz w:val="22"/>
          <w:szCs w:val="22"/>
        </w:rPr>
        <w:t>5</w:t>
      </w:r>
    </w:p>
    <w:tbl>
      <w:tblPr>
        <w:tblW w:w="8856" w:type="dxa"/>
        <w:tblCellMar>
          <w:left w:w="10" w:type="dxa"/>
          <w:right w:w="10" w:type="dxa"/>
        </w:tblCellMar>
        <w:tblLook w:val="0000" w:firstRow="0" w:lastRow="0" w:firstColumn="0" w:lastColumn="0" w:noHBand="0" w:noVBand="0"/>
      </w:tblPr>
      <w:tblGrid>
        <w:gridCol w:w="1191"/>
        <w:gridCol w:w="637"/>
        <w:gridCol w:w="844"/>
        <w:gridCol w:w="1057"/>
        <w:gridCol w:w="664"/>
        <w:gridCol w:w="890"/>
        <w:gridCol w:w="1080"/>
        <w:gridCol w:w="647"/>
        <w:gridCol w:w="849"/>
        <w:gridCol w:w="997"/>
      </w:tblGrid>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full-time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full-</w:t>
            </w:r>
          </w:p>
          <w:p w:rsidR="00672BD8" w:rsidRPr="007C40FF" w:rsidRDefault="00672BD8" w:rsidP="006C57F0">
            <w:pPr>
              <w:tabs>
                <w:tab w:val="left" w:pos="9360"/>
              </w:tabs>
              <w:jc w:val="center"/>
              <w:rPr>
                <w:sz w:val="18"/>
                <w:szCs w:val="18"/>
              </w:rPr>
            </w:pPr>
            <w:r w:rsidRPr="007C40FF">
              <w:rPr>
                <w:sz w:val="18"/>
                <w:szCs w:val="18"/>
              </w:rPr>
              <w:t>time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 full-time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part-time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 part-time</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Avg total staff</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Median total</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r w:rsidRPr="007C40FF">
              <w:rPr>
                <w:sz w:val="18"/>
                <w:szCs w:val="18"/>
              </w:rPr>
              <w:t>Maximum</w:t>
            </w:r>
          </w:p>
          <w:p w:rsidR="00672BD8" w:rsidRPr="007C40FF" w:rsidRDefault="00672BD8" w:rsidP="006C57F0">
            <w:pPr>
              <w:tabs>
                <w:tab w:val="left" w:pos="9360"/>
              </w:tabs>
              <w:jc w:val="center"/>
              <w:rPr>
                <w:sz w:val="18"/>
                <w:szCs w:val="18"/>
              </w:rPr>
            </w:pPr>
            <w:r w:rsidRPr="007C40FF">
              <w:rPr>
                <w:sz w:val="18"/>
                <w:szCs w:val="18"/>
              </w:rPr>
              <w:t>total staff</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All TV</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5D1539" w:rsidP="006C57F0">
            <w:pPr>
              <w:tabs>
                <w:tab w:val="left" w:pos="9360"/>
              </w:tabs>
              <w:jc w:val="center"/>
              <w:rPr>
                <w:sz w:val="18"/>
                <w:szCs w:val="18"/>
              </w:rPr>
            </w:pPr>
            <w:r>
              <w:rPr>
                <w:sz w:val="18"/>
                <w:szCs w:val="18"/>
              </w:rPr>
              <w:t>37.9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151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4.4</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85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5D1539" w:rsidP="006C57F0">
            <w:pPr>
              <w:tabs>
                <w:tab w:val="left" w:pos="9360"/>
              </w:tabs>
              <w:jc w:val="center"/>
              <w:rPr>
                <w:sz w:val="18"/>
                <w:szCs w:val="18"/>
              </w:rPr>
            </w:pPr>
            <w:r>
              <w:rPr>
                <w:sz w:val="18"/>
                <w:szCs w:val="18"/>
              </w:rPr>
              <w:t>42.6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36</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161</w:t>
            </w:r>
          </w:p>
        </w:tc>
      </w:tr>
      <w:tr w:rsidR="00ED58CC" w:rsidRPr="00EE3C74" w:rsidTr="004E0338">
        <w:trPr>
          <w:trHeight w:val="39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Big four affiliates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5D1539" w:rsidP="006C57F0">
            <w:pPr>
              <w:tabs>
                <w:tab w:val="left" w:pos="9360"/>
              </w:tabs>
              <w:jc w:val="center"/>
              <w:rPr>
                <w:sz w:val="18"/>
                <w:szCs w:val="18"/>
              </w:rPr>
            </w:pPr>
            <w:r>
              <w:rPr>
                <w:sz w:val="18"/>
                <w:szCs w:val="18"/>
              </w:rPr>
              <w:t>39.9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151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85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44.4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37</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161</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lastRenderedPageBreak/>
              <w:t xml:space="preserve">Other commercial </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26.5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95</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3.9</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5D1539" w:rsidP="006C57F0">
            <w:pPr>
              <w:tabs>
                <w:tab w:val="left" w:pos="9360"/>
              </w:tabs>
              <w:jc w:val="center"/>
              <w:rPr>
                <w:sz w:val="18"/>
                <w:szCs w:val="18"/>
              </w:rPr>
            </w:pPr>
            <w:r>
              <w:rPr>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5D1539" w:rsidP="006C57F0">
            <w:pPr>
              <w:tabs>
                <w:tab w:val="left" w:pos="9360"/>
              </w:tabs>
              <w:jc w:val="center"/>
              <w:rPr>
                <w:sz w:val="18"/>
                <w:szCs w:val="18"/>
              </w:rPr>
            </w:pPr>
            <w:r>
              <w:rPr>
                <w:sz w:val="18"/>
                <w:szCs w:val="18"/>
              </w:rPr>
              <w:t>31.4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95</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Pr>
                <w:sz w:val="18"/>
                <w:szCs w:val="18"/>
              </w:rPr>
              <w:t>Non-commercial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C262D9" w:rsidP="006C57F0">
            <w:pPr>
              <w:tabs>
                <w:tab w:val="left" w:pos="9360"/>
              </w:tabs>
              <w:jc w:val="center"/>
              <w:rPr>
                <w:sz w:val="18"/>
                <w:szCs w:val="18"/>
              </w:rPr>
            </w:pPr>
            <w:r>
              <w:rPr>
                <w:sz w:val="18"/>
                <w:szCs w:val="18"/>
              </w:rPr>
              <w:t>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5D1539" w:rsidP="006C57F0">
            <w:pPr>
              <w:tabs>
                <w:tab w:val="left" w:pos="9360"/>
              </w:tabs>
              <w:jc w:val="center"/>
              <w:rPr>
                <w:sz w:val="18"/>
                <w:szCs w:val="18"/>
              </w:rPr>
            </w:pPr>
            <w:r>
              <w:rPr>
                <w:sz w:val="18"/>
                <w:szCs w:val="18"/>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C262D9" w:rsidP="006C57F0">
            <w:pPr>
              <w:tabs>
                <w:tab w:val="left" w:pos="9360"/>
              </w:tabs>
              <w:jc w:val="center"/>
              <w:rPr>
                <w:sz w:val="18"/>
                <w:szCs w:val="18"/>
              </w:rPr>
            </w:pPr>
            <w:r>
              <w:rPr>
                <w:sz w:val="18"/>
                <w:szCs w:val="18"/>
              </w:rPr>
              <w:t>8</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C262D9" w:rsidP="006C57F0">
            <w:pPr>
              <w:tabs>
                <w:tab w:val="left" w:pos="9360"/>
              </w:tabs>
              <w:jc w:val="center"/>
              <w:rPr>
                <w:sz w:val="18"/>
                <w:szCs w:val="18"/>
              </w:rPr>
            </w:pPr>
            <w:r>
              <w:rPr>
                <w:sz w:val="18"/>
                <w:szCs w:val="18"/>
              </w:rPr>
              <w:t>10.6</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C262D9" w:rsidP="006C57F0">
            <w:pPr>
              <w:tabs>
                <w:tab w:val="left" w:pos="9360"/>
              </w:tabs>
              <w:jc w:val="center"/>
              <w:rPr>
                <w:sz w:val="18"/>
                <w:szCs w:val="18"/>
              </w:rPr>
            </w:pPr>
            <w:r>
              <w:rPr>
                <w:sz w:val="18"/>
                <w:szCs w:val="18"/>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C262D9" w:rsidP="006C57F0">
            <w:pPr>
              <w:tabs>
                <w:tab w:val="left" w:pos="9360"/>
              </w:tabs>
              <w:jc w:val="center"/>
              <w:rPr>
                <w:sz w:val="18"/>
                <w:szCs w:val="18"/>
              </w:rPr>
            </w:pPr>
            <w:r>
              <w:rPr>
                <w:sz w:val="18"/>
                <w:szCs w:val="18"/>
              </w:rPr>
              <w:t>40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5D1539" w:rsidP="006C57F0">
            <w:pPr>
              <w:tabs>
                <w:tab w:val="left" w:pos="9360"/>
              </w:tabs>
              <w:jc w:val="center"/>
              <w:rPr>
                <w:sz w:val="18"/>
                <w:szCs w:val="18"/>
              </w:rPr>
            </w:pPr>
            <w:r>
              <w:rPr>
                <w:sz w:val="18"/>
                <w:szCs w:val="18"/>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5D1539" w:rsidP="006C57F0">
            <w:pPr>
              <w:tabs>
                <w:tab w:val="left" w:pos="9360"/>
              </w:tabs>
              <w:jc w:val="center"/>
              <w:rPr>
                <w:sz w:val="18"/>
                <w:szCs w:val="18"/>
              </w:rPr>
            </w:pPr>
            <w:r>
              <w:rPr>
                <w:sz w:val="18"/>
                <w:szCs w:val="18"/>
              </w:rPr>
              <w:t>9</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5D1539" w:rsidP="006C57F0">
            <w:pPr>
              <w:tabs>
                <w:tab w:val="left" w:pos="9360"/>
              </w:tabs>
              <w:jc w:val="center"/>
              <w:rPr>
                <w:sz w:val="18"/>
                <w:szCs w:val="18"/>
              </w:rPr>
            </w:pPr>
            <w:r>
              <w:rPr>
                <w:sz w:val="18"/>
                <w:szCs w:val="18"/>
              </w:rPr>
              <w:t>42</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Market size: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6C57F0">
            <w:pPr>
              <w:tabs>
                <w:tab w:val="left" w:pos="9360"/>
              </w:tabs>
              <w:jc w:val="center"/>
              <w:rPr>
                <w:sz w:val="18"/>
                <w:szCs w:val="18"/>
              </w:rPr>
            </w:pP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65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72</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151</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6.3</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30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ED58CC" w:rsidP="006C57F0">
            <w:pPr>
              <w:tabs>
                <w:tab w:val="left" w:pos="9360"/>
              </w:tabs>
              <w:jc w:val="center"/>
              <w:rPr>
                <w:sz w:val="18"/>
                <w:szCs w:val="18"/>
              </w:rPr>
            </w:pPr>
            <w:r>
              <w:rPr>
                <w:sz w:val="18"/>
                <w:szCs w:val="18"/>
              </w:rPr>
              <w:t>70.2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76</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161</w:t>
            </w:r>
          </w:p>
        </w:tc>
      </w:tr>
      <w:tr w:rsidR="00ED58CC" w:rsidRPr="00EE3C74" w:rsidTr="006C57F0">
        <w:trPr>
          <w:trHeight w:val="242"/>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26-50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59.1</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61.5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95</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5.7</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ED58CC" w:rsidP="006C57F0">
            <w:pPr>
              <w:tabs>
                <w:tab w:val="left" w:pos="9360"/>
              </w:tabs>
              <w:jc w:val="center"/>
              <w:rPr>
                <w:sz w:val="18"/>
                <w:szCs w:val="18"/>
              </w:rPr>
            </w:pPr>
            <w:r>
              <w:rPr>
                <w:sz w:val="18"/>
                <w:szCs w:val="18"/>
              </w:rPr>
              <w:t>66.3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ED58CC" w:rsidP="006C57F0">
            <w:pPr>
              <w:tabs>
                <w:tab w:val="left" w:pos="9360"/>
              </w:tabs>
              <w:jc w:val="center"/>
              <w:rPr>
                <w:sz w:val="18"/>
                <w:szCs w:val="18"/>
              </w:rPr>
            </w:pPr>
            <w:r>
              <w:rPr>
                <w:sz w:val="18"/>
                <w:szCs w:val="18"/>
              </w:rPr>
              <w:t>65</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101</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51-100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38.3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39.5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4.7</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43.4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44</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101</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101-150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28.2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29</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56</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85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32.5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ED58CC" w:rsidP="006C57F0">
            <w:pPr>
              <w:tabs>
                <w:tab w:val="left" w:pos="9360"/>
              </w:tabs>
              <w:jc w:val="center"/>
              <w:rPr>
                <w:sz w:val="18"/>
                <w:szCs w:val="18"/>
              </w:rPr>
            </w:pPr>
            <w:r>
              <w:rPr>
                <w:sz w:val="18"/>
                <w:szCs w:val="18"/>
              </w:rPr>
              <w:t>32</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100</w:t>
            </w:r>
          </w:p>
        </w:tc>
      </w:tr>
      <w:tr w:rsidR="00ED58CC"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151+</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18.3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19.5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36</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1.6</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F5A98" w:rsidP="006C57F0">
            <w:pPr>
              <w:tabs>
                <w:tab w:val="left" w:pos="9360"/>
              </w:tabs>
              <w:jc w:val="center"/>
              <w:rPr>
                <w:sz w:val="18"/>
                <w:szCs w:val="18"/>
              </w:rPr>
            </w:pPr>
            <w:r>
              <w:rPr>
                <w:sz w:val="18"/>
                <w:szCs w:val="18"/>
              </w:rPr>
              <w:t>11</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ED58CC" w:rsidP="006C57F0">
            <w:pPr>
              <w:tabs>
                <w:tab w:val="left" w:pos="9360"/>
              </w:tabs>
              <w:jc w:val="center"/>
              <w:rPr>
                <w:sz w:val="18"/>
                <w:szCs w:val="18"/>
              </w:rPr>
            </w:pPr>
            <w:r>
              <w:rPr>
                <w:sz w:val="18"/>
                <w:szCs w:val="18"/>
              </w:rPr>
              <w:t>20.5</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21</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C262D9" w:rsidP="006C57F0">
            <w:pPr>
              <w:tabs>
                <w:tab w:val="left" w:pos="9360"/>
              </w:tabs>
              <w:jc w:val="center"/>
              <w:rPr>
                <w:sz w:val="18"/>
                <w:szCs w:val="18"/>
              </w:rPr>
            </w:pPr>
            <w:r>
              <w:rPr>
                <w:sz w:val="18"/>
                <w:szCs w:val="18"/>
              </w:rPr>
              <w:t>41</w:t>
            </w:r>
          </w:p>
        </w:tc>
      </w:tr>
    </w:tbl>
    <w:p w:rsidR="00672BD8" w:rsidRPr="00EE3C74" w:rsidRDefault="00672BD8" w:rsidP="00672BD8">
      <w:pPr>
        <w:tabs>
          <w:tab w:val="left" w:pos="9360"/>
        </w:tabs>
        <w:rPr>
          <w:sz w:val="22"/>
          <w:szCs w:val="22"/>
        </w:rPr>
      </w:pPr>
    </w:p>
    <w:p w:rsidR="006F5A98" w:rsidRDefault="006F5A98" w:rsidP="00672BD8">
      <w:pPr>
        <w:pStyle w:val="BodyText"/>
        <w:tabs>
          <w:tab w:val="left" w:pos="9360"/>
        </w:tabs>
        <w:spacing w:line="360" w:lineRule="auto"/>
        <w:rPr>
          <w:szCs w:val="22"/>
        </w:rPr>
      </w:pPr>
      <w:r>
        <w:rPr>
          <w:szCs w:val="22"/>
        </w:rPr>
        <w:t xml:space="preserve">The average full time staff rose by almost 2 this year, although the median full time staff size remained the same.  All market sizes went up except the smallest (151+).  While average overall part time remained just about the same as a year ago, that doesn't mean that most stations stayed the same.  Top 100 market stations went up in part timers while stations in markets 101+ went down.  </w:t>
      </w:r>
      <w:r w:rsidR="00ED58CC">
        <w:rPr>
          <w:szCs w:val="22"/>
        </w:rPr>
        <w:t>Overall, full time staffing dropped among non-big four network stations -- both commercial and non-commercial</w:t>
      </w:r>
      <w:r w:rsidR="00BC18B5">
        <w:rPr>
          <w:szCs w:val="22"/>
        </w:rPr>
        <w:t xml:space="preserve">.  But </w:t>
      </w:r>
      <w:r w:rsidR="00ED58CC">
        <w:rPr>
          <w:szCs w:val="22"/>
        </w:rPr>
        <w:t xml:space="preserve">ABC, CBS, Fox and NBC affiliates were up, and staffing levels were similar among the four network affiliated stations, with fewer than three staffers </w:t>
      </w:r>
      <w:r w:rsidR="007F39E6">
        <w:rPr>
          <w:szCs w:val="22"/>
        </w:rPr>
        <w:t xml:space="preserve">(on average) </w:t>
      </w:r>
      <w:r w:rsidR="00ED58CC">
        <w:rPr>
          <w:szCs w:val="22"/>
        </w:rPr>
        <w:t xml:space="preserve">separating the largest newsrooms (CBS) from the smallest (Fox).  Regional staffing differences were the smallest I've seen with, again, just 3 full time </w:t>
      </w:r>
      <w:r w:rsidR="007F39E6">
        <w:rPr>
          <w:szCs w:val="22"/>
        </w:rPr>
        <w:t xml:space="preserve">(average) </w:t>
      </w:r>
      <w:r w:rsidR="00ED58CC">
        <w:rPr>
          <w:szCs w:val="22"/>
        </w:rPr>
        <w:t xml:space="preserve">staff separating the biggest stations (South) from the smallest (Midwest).  </w:t>
      </w:r>
    </w:p>
    <w:p w:rsidR="006F5A98" w:rsidRDefault="006F5A98" w:rsidP="00672BD8">
      <w:pPr>
        <w:pStyle w:val="BodyText"/>
        <w:tabs>
          <w:tab w:val="left" w:pos="9360"/>
        </w:tabs>
        <w:spacing w:line="360" w:lineRule="auto"/>
        <w:rPr>
          <w:szCs w:val="22"/>
        </w:rPr>
      </w:pPr>
    </w:p>
    <w:p w:rsidR="00672BD8" w:rsidRPr="00EE3C74" w:rsidRDefault="00672BD8" w:rsidP="00672BD8">
      <w:pPr>
        <w:tabs>
          <w:tab w:val="left" w:pos="9360"/>
        </w:tabs>
        <w:rPr>
          <w:sz w:val="22"/>
          <w:szCs w:val="22"/>
        </w:rPr>
      </w:pPr>
      <w:r w:rsidRPr="00EE3C74">
        <w:rPr>
          <w:sz w:val="22"/>
          <w:szCs w:val="22"/>
        </w:rPr>
        <w:t xml:space="preserve">Staff </w:t>
      </w:r>
      <w:r>
        <w:rPr>
          <w:sz w:val="22"/>
          <w:szCs w:val="22"/>
        </w:rPr>
        <w:t>s</w:t>
      </w:r>
      <w:r w:rsidRPr="00EE3C74">
        <w:rPr>
          <w:sz w:val="22"/>
          <w:szCs w:val="22"/>
        </w:rPr>
        <w:t xml:space="preserve">ize </w:t>
      </w:r>
      <w:r>
        <w:rPr>
          <w:sz w:val="22"/>
          <w:szCs w:val="22"/>
        </w:rPr>
        <w:t>c</w:t>
      </w:r>
      <w:r w:rsidRPr="00EE3C74">
        <w:rPr>
          <w:sz w:val="22"/>
          <w:szCs w:val="22"/>
        </w:rPr>
        <w:t xml:space="preserve">hanges … the past year </w:t>
      </w:r>
    </w:p>
    <w:tbl>
      <w:tblPr>
        <w:tblW w:w="8344" w:type="dxa"/>
        <w:tblCellMar>
          <w:left w:w="10" w:type="dxa"/>
          <w:right w:w="10" w:type="dxa"/>
        </w:tblCellMar>
        <w:tblLook w:val="0000" w:firstRow="0" w:lastRow="0" w:firstColumn="0" w:lastColumn="0" w:noHBand="0" w:noVBand="0"/>
      </w:tblPr>
      <w:tblGrid>
        <w:gridCol w:w="1952"/>
        <w:gridCol w:w="1598"/>
        <w:gridCol w:w="1598"/>
        <w:gridCol w:w="1598"/>
        <w:gridCol w:w="1598"/>
      </w:tblGrid>
      <w:tr w:rsidR="00B90C54" w:rsidRPr="00EE3C74" w:rsidTr="00B90C54">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1F4873">
            <w:pPr>
              <w:tabs>
                <w:tab w:val="left" w:pos="9360"/>
              </w:tabs>
              <w:jc w:val="center"/>
              <w:rPr>
                <w:sz w:val="22"/>
                <w:szCs w:val="22"/>
              </w:rPr>
            </w:pPr>
            <w:r w:rsidRPr="00EE3C74">
              <w:rPr>
                <w:sz w:val="22"/>
                <w:szCs w:val="22"/>
              </w:rPr>
              <w:t>Same</w:t>
            </w:r>
          </w:p>
        </w:tc>
        <w:tc>
          <w:tcPr>
            <w:tcW w:w="1598" w:type="dxa"/>
            <w:tcBorders>
              <w:top w:val="single" w:sz="4" w:space="0" w:color="000000"/>
              <w:left w:val="single" w:sz="4" w:space="0" w:color="000000"/>
              <w:bottom w:val="single" w:sz="4" w:space="0" w:color="000000"/>
              <w:right w:val="single" w:sz="4" w:space="0" w:color="000000"/>
            </w:tcBorders>
          </w:tcPr>
          <w:p w:rsidR="00B90C54" w:rsidRPr="00EE3C74" w:rsidRDefault="00ED4B26" w:rsidP="001F4873">
            <w:pPr>
              <w:tabs>
                <w:tab w:val="left" w:pos="9360"/>
              </w:tabs>
              <w:jc w:val="center"/>
              <w:rPr>
                <w:sz w:val="22"/>
                <w:szCs w:val="22"/>
              </w:rPr>
            </w:pPr>
            <w:r>
              <w:rPr>
                <w:sz w:val="22"/>
                <w:szCs w:val="22"/>
              </w:rPr>
              <w:t>Don't know</w:t>
            </w:r>
          </w:p>
        </w:tc>
      </w:tr>
      <w:tr w:rsidR="00B90C54" w:rsidRPr="00EE3C74" w:rsidTr="00B90C54">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B90C54" w:rsidP="004E0338">
            <w:pPr>
              <w:tabs>
                <w:tab w:val="left" w:pos="9360"/>
              </w:tabs>
              <w:rPr>
                <w:sz w:val="22"/>
                <w:szCs w:val="22"/>
              </w:rPr>
            </w:pPr>
            <w:r w:rsidRPr="00EE3C74">
              <w:rPr>
                <w:sz w:val="22"/>
                <w:szCs w:val="22"/>
              </w:rPr>
              <w:t>All TV news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F02EDB" w:rsidP="001F4873">
            <w:pPr>
              <w:tabs>
                <w:tab w:val="left" w:pos="9360"/>
              </w:tabs>
              <w:jc w:val="center"/>
              <w:rPr>
                <w:sz w:val="22"/>
                <w:szCs w:val="22"/>
              </w:rPr>
            </w:pPr>
            <w:r>
              <w:rPr>
                <w:sz w:val="22"/>
                <w:szCs w:val="22"/>
              </w:rPr>
              <w:t>42.2%</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F02EDB" w:rsidP="001F4873">
            <w:pPr>
              <w:tabs>
                <w:tab w:val="left" w:pos="9360"/>
              </w:tabs>
              <w:jc w:val="center"/>
              <w:rPr>
                <w:sz w:val="22"/>
                <w:szCs w:val="22"/>
              </w:rPr>
            </w:pPr>
            <w:r>
              <w:rPr>
                <w:sz w:val="22"/>
                <w:szCs w:val="22"/>
              </w:rPr>
              <w:t>10.1%</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EE3C74" w:rsidRDefault="00F02EDB" w:rsidP="001F4873">
            <w:pPr>
              <w:tabs>
                <w:tab w:val="left" w:pos="9360"/>
              </w:tabs>
              <w:jc w:val="center"/>
              <w:rPr>
                <w:sz w:val="22"/>
                <w:szCs w:val="22"/>
              </w:rPr>
            </w:pPr>
            <w:r>
              <w:rPr>
                <w:sz w:val="22"/>
                <w:szCs w:val="22"/>
              </w:rPr>
              <w:t>47.4%</w:t>
            </w:r>
          </w:p>
        </w:tc>
        <w:tc>
          <w:tcPr>
            <w:tcW w:w="1598" w:type="dxa"/>
            <w:tcBorders>
              <w:top w:val="single" w:sz="4" w:space="0" w:color="000000"/>
              <w:left w:val="single" w:sz="4" w:space="0" w:color="000000"/>
              <w:bottom w:val="single" w:sz="4" w:space="0" w:color="000000"/>
              <w:right w:val="single" w:sz="4" w:space="0" w:color="000000"/>
            </w:tcBorders>
          </w:tcPr>
          <w:p w:rsidR="00B90C54" w:rsidRDefault="00ED4B26" w:rsidP="001F4873">
            <w:pPr>
              <w:tabs>
                <w:tab w:val="left" w:pos="9360"/>
              </w:tabs>
              <w:jc w:val="center"/>
              <w:rPr>
                <w:sz w:val="22"/>
                <w:szCs w:val="22"/>
              </w:rPr>
            </w:pPr>
            <w:r>
              <w:rPr>
                <w:sz w:val="22"/>
                <w:szCs w:val="22"/>
              </w:rPr>
              <w:t>0.3%</w:t>
            </w:r>
          </w:p>
        </w:tc>
      </w:tr>
      <w:tr w:rsidR="00B90C54" w:rsidRPr="008B0028" w:rsidTr="00B90C54">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B90C54" w:rsidP="004E0338">
            <w:pPr>
              <w:tabs>
                <w:tab w:val="left" w:pos="9360"/>
              </w:tabs>
              <w:rPr>
                <w:sz w:val="22"/>
                <w:szCs w:val="22"/>
              </w:rPr>
            </w:pPr>
            <w:r w:rsidRPr="008B0028">
              <w:rPr>
                <w:sz w:val="22"/>
                <w:szCs w:val="22"/>
              </w:rPr>
              <w:t>Big four affiliates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42.1</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8.8</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48.7</w:t>
            </w:r>
          </w:p>
        </w:tc>
        <w:tc>
          <w:tcPr>
            <w:tcW w:w="1598" w:type="dxa"/>
            <w:tcBorders>
              <w:top w:val="single" w:sz="4" w:space="0" w:color="000000"/>
              <w:left w:val="single" w:sz="4" w:space="0" w:color="000000"/>
              <w:bottom w:val="single" w:sz="4" w:space="0" w:color="000000"/>
              <w:right w:val="single" w:sz="4" w:space="0" w:color="000000"/>
            </w:tcBorders>
          </w:tcPr>
          <w:p w:rsidR="00B90C54" w:rsidRDefault="00ED4B26" w:rsidP="001F4873">
            <w:pPr>
              <w:tabs>
                <w:tab w:val="left" w:pos="9360"/>
              </w:tabs>
              <w:jc w:val="center"/>
              <w:rPr>
                <w:sz w:val="22"/>
                <w:szCs w:val="22"/>
              </w:rPr>
            </w:pPr>
            <w:r>
              <w:rPr>
                <w:sz w:val="22"/>
                <w:szCs w:val="22"/>
              </w:rPr>
              <w:t>0.4</w:t>
            </w:r>
          </w:p>
        </w:tc>
      </w:tr>
      <w:tr w:rsidR="00B90C54" w:rsidRPr="00EE3C74" w:rsidTr="00B90C54">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B90C54" w:rsidP="004E0338">
            <w:pPr>
              <w:tabs>
                <w:tab w:val="left" w:pos="9360"/>
              </w:tabs>
              <w:rPr>
                <w:sz w:val="22"/>
                <w:szCs w:val="22"/>
              </w:rPr>
            </w:pPr>
            <w:r w:rsidRPr="008B0028">
              <w:rPr>
                <w:sz w:val="22"/>
                <w:szCs w:val="22"/>
              </w:rPr>
              <w:t>Other commercial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56</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24</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0C54" w:rsidRPr="008B0028" w:rsidRDefault="00F02EDB" w:rsidP="001F4873">
            <w:pPr>
              <w:tabs>
                <w:tab w:val="left" w:pos="9360"/>
              </w:tabs>
              <w:jc w:val="center"/>
              <w:rPr>
                <w:sz w:val="22"/>
                <w:szCs w:val="22"/>
              </w:rPr>
            </w:pPr>
            <w:r>
              <w:rPr>
                <w:sz w:val="22"/>
                <w:szCs w:val="22"/>
              </w:rPr>
              <w:t>20</w:t>
            </w:r>
          </w:p>
        </w:tc>
        <w:tc>
          <w:tcPr>
            <w:tcW w:w="1598" w:type="dxa"/>
            <w:tcBorders>
              <w:top w:val="single" w:sz="4" w:space="0" w:color="000000"/>
              <w:left w:val="single" w:sz="4" w:space="0" w:color="000000"/>
              <w:bottom w:val="single" w:sz="4" w:space="0" w:color="000000"/>
              <w:right w:val="single" w:sz="4" w:space="0" w:color="000000"/>
            </w:tcBorders>
          </w:tcPr>
          <w:p w:rsidR="00B90C54" w:rsidRDefault="00ED4B26" w:rsidP="001F4873">
            <w:pPr>
              <w:tabs>
                <w:tab w:val="left" w:pos="9360"/>
              </w:tabs>
              <w:jc w:val="center"/>
              <w:rPr>
                <w:sz w:val="22"/>
                <w:szCs w:val="22"/>
              </w:rPr>
            </w:pPr>
            <w:r>
              <w:rPr>
                <w:sz w:val="22"/>
                <w:szCs w:val="22"/>
              </w:rPr>
              <w:t>0</w:t>
            </w:r>
          </w:p>
        </w:tc>
      </w:tr>
    </w:tbl>
    <w:p w:rsidR="00672BD8" w:rsidRPr="00EE3C74" w:rsidRDefault="00672BD8" w:rsidP="00672BD8">
      <w:pPr>
        <w:tabs>
          <w:tab w:val="left" w:pos="9360"/>
        </w:tabs>
        <w:rPr>
          <w:sz w:val="22"/>
          <w:szCs w:val="22"/>
        </w:rPr>
      </w:pPr>
    </w:p>
    <w:p w:rsidR="00672BD8" w:rsidRPr="00570886" w:rsidRDefault="00672BD8" w:rsidP="00672BD8">
      <w:pPr>
        <w:spacing w:line="360" w:lineRule="auto"/>
        <w:rPr>
          <w:sz w:val="22"/>
          <w:szCs w:val="22"/>
        </w:rPr>
      </w:pPr>
      <w:r>
        <w:rPr>
          <w:sz w:val="22"/>
          <w:szCs w:val="22"/>
        </w:rPr>
        <w:t xml:space="preserve">As usual, the bigger the station, the more likely it was to get even bigger.  The percentage of stations adding staff </w:t>
      </w:r>
      <w:r w:rsidR="00ED4B26">
        <w:rPr>
          <w:sz w:val="22"/>
          <w:szCs w:val="22"/>
        </w:rPr>
        <w:t xml:space="preserve">fell by four </w:t>
      </w:r>
      <w:r>
        <w:rPr>
          <w:sz w:val="22"/>
          <w:szCs w:val="22"/>
        </w:rPr>
        <w:t xml:space="preserve">points from a year ago, but the percentage cutting </w:t>
      </w:r>
      <w:r w:rsidR="00ED4B26">
        <w:rPr>
          <w:sz w:val="22"/>
          <w:szCs w:val="22"/>
        </w:rPr>
        <w:t>also fell, although by less than 1 point</w:t>
      </w:r>
      <w:r>
        <w:rPr>
          <w:sz w:val="22"/>
          <w:szCs w:val="22"/>
        </w:rPr>
        <w:t xml:space="preserve">.  </w:t>
      </w:r>
      <w:r w:rsidR="00ED4B26">
        <w:rPr>
          <w:sz w:val="22"/>
          <w:szCs w:val="22"/>
        </w:rPr>
        <w:t xml:space="preserve">Stations in the top 25 markets were most likely to </w:t>
      </w:r>
      <w:r w:rsidR="00BC18B5">
        <w:rPr>
          <w:sz w:val="22"/>
          <w:szCs w:val="22"/>
        </w:rPr>
        <w:t>cut</w:t>
      </w:r>
      <w:r w:rsidR="00ED4B26">
        <w:rPr>
          <w:sz w:val="22"/>
          <w:szCs w:val="22"/>
        </w:rPr>
        <w:t xml:space="preserve"> staff, but th</w:t>
      </w:r>
      <w:r w:rsidR="00A07978">
        <w:rPr>
          <w:sz w:val="22"/>
          <w:szCs w:val="22"/>
        </w:rPr>
        <w:t>at</w:t>
      </w:r>
      <w:r w:rsidR="00ED4B26">
        <w:rPr>
          <w:sz w:val="22"/>
          <w:szCs w:val="22"/>
        </w:rPr>
        <w:t xml:space="preserve"> </w:t>
      </w:r>
      <w:r w:rsidR="002A42B2">
        <w:rPr>
          <w:sz w:val="22"/>
          <w:szCs w:val="22"/>
        </w:rPr>
        <w:t xml:space="preserve">didn't include </w:t>
      </w:r>
      <w:r w:rsidR="00ED4B26">
        <w:rPr>
          <w:sz w:val="22"/>
          <w:szCs w:val="22"/>
        </w:rPr>
        <w:t xml:space="preserve">the big four affiliate stations.  More than 20% of stations with 10 or fewer staffers cut the size of their already small newsrooms, and, without exception, the smaller the staff size, the more likely that the station trimmed back </w:t>
      </w:r>
      <w:r w:rsidR="000E4032">
        <w:rPr>
          <w:sz w:val="22"/>
          <w:szCs w:val="22"/>
        </w:rPr>
        <w:t>on news employees</w:t>
      </w:r>
      <w:r w:rsidR="00ED4B26">
        <w:rPr>
          <w:sz w:val="22"/>
          <w:szCs w:val="22"/>
        </w:rPr>
        <w:t>.  Staffing grew evenly acr</w:t>
      </w:r>
      <w:r w:rsidR="00BC18B5">
        <w:rPr>
          <w:sz w:val="22"/>
          <w:szCs w:val="22"/>
        </w:rPr>
        <w:t>o</w:t>
      </w:r>
      <w:r w:rsidR="00ED4B26">
        <w:rPr>
          <w:sz w:val="22"/>
          <w:szCs w:val="22"/>
        </w:rPr>
        <w:t xml:space="preserve">ss all four of the legacy networks, but ABC and Fox affiliates were more likely to cut back than CBS and NBC stations.  Staffing additions were most likely in the Northeast and then the Midwest ... while cutbacks were most common in the West.  </w:t>
      </w:r>
    </w:p>
    <w:p w:rsidR="00672BD8" w:rsidRDefault="00672BD8" w:rsidP="00672BD8">
      <w:pPr>
        <w:tabs>
          <w:tab w:val="left" w:pos="9360"/>
        </w:tabs>
        <w:rPr>
          <w:sz w:val="22"/>
          <w:szCs w:val="22"/>
        </w:rPr>
      </w:pPr>
    </w:p>
    <w:p w:rsidR="00811E35" w:rsidRDefault="00811E35" w:rsidP="00672BD8">
      <w:pPr>
        <w:tabs>
          <w:tab w:val="left" w:pos="9360"/>
        </w:tabs>
        <w:rPr>
          <w:sz w:val="22"/>
          <w:szCs w:val="22"/>
        </w:rPr>
      </w:pPr>
    </w:p>
    <w:p w:rsidR="00672BD8" w:rsidRPr="00EE3C74" w:rsidRDefault="00672BD8" w:rsidP="00672BD8">
      <w:pPr>
        <w:tabs>
          <w:tab w:val="left" w:pos="9360"/>
        </w:tabs>
        <w:rPr>
          <w:sz w:val="22"/>
          <w:szCs w:val="22"/>
        </w:rPr>
      </w:pPr>
      <w:r w:rsidRPr="00EE3C74">
        <w:rPr>
          <w:sz w:val="22"/>
          <w:szCs w:val="22"/>
        </w:rPr>
        <w:lastRenderedPageBreak/>
        <w:t xml:space="preserve">Planned </w:t>
      </w:r>
      <w:r>
        <w:rPr>
          <w:sz w:val="22"/>
          <w:szCs w:val="22"/>
        </w:rPr>
        <w:t>s</w:t>
      </w:r>
      <w:r w:rsidRPr="00EE3C74">
        <w:rPr>
          <w:sz w:val="22"/>
          <w:szCs w:val="22"/>
        </w:rPr>
        <w:t xml:space="preserve">taff </w:t>
      </w:r>
      <w:r>
        <w:rPr>
          <w:sz w:val="22"/>
          <w:szCs w:val="22"/>
        </w:rPr>
        <w:t>c</w:t>
      </w:r>
      <w:r w:rsidRPr="00EE3C74">
        <w:rPr>
          <w:sz w:val="22"/>
          <w:szCs w:val="22"/>
        </w:rPr>
        <w:t xml:space="preserve">hanges … the next year </w:t>
      </w:r>
    </w:p>
    <w:tbl>
      <w:tblPr>
        <w:tblW w:w="7978" w:type="dxa"/>
        <w:tblCellMar>
          <w:left w:w="10" w:type="dxa"/>
          <w:right w:w="10" w:type="dxa"/>
        </w:tblCellMar>
        <w:tblLook w:val="0000" w:firstRow="0" w:lastRow="0" w:firstColumn="0" w:lastColumn="0" w:noHBand="0" w:noVBand="0"/>
      </w:tblPr>
      <w:tblGrid>
        <w:gridCol w:w="1952"/>
        <w:gridCol w:w="1476"/>
        <w:gridCol w:w="1476"/>
        <w:gridCol w:w="1598"/>
        <w:gridCol w:w="1476"/>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Increase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Same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811E35">
            <w:pPr>
              <w:tabs>
                <w:tab w:val="left" w:pos="9360"/>
              </w:tabs>
              <w:jc w:val="center"/>
              <w:rPr>
                <w:sz w:val="22"/>
                <w:szCs w:val="22"/>
              </w:rPr>
            </w:pPr>
            <w:r w:rsidRPr="00EE3C74">
              <w:rPr>
                <w:sz w:val="22"/>
                <w:szCs w:val="22"/>
              </w:rPr>
              <w:t>Not sure</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39.5%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2.6%</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985200" w:rsidP="00811E35">
            <w:pPr>
              <w:tabs>
                <w:tab w:val="left" w:pos="9360"/>
              </w:tabs>
              <w:jc w:val="center"/>
              <w:rPr>
                <w:sz w:val="22"/>
                <w:szCs w:val="22"/>
              </w:rPr>
            </w:pPr>
            <w:r>
              <w:rPr>
                <w:sz w:val="22"/>
                <w:szCs w:val="22"/>
              </w:rPr>
              <w:t>51.3%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6.6%</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39.5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985200" w:rsidP="00811E35">
            <w:pPr>
              <w:tabs>
                <w:tab w:val="left" w:pos="9360"/>
              </w:tabs>
              <w:jc w:val="center"/>
              <w:rPr>
                <w:sz w:val="22"/>
                <w:szCs w:val="22"/>
              </w:rPr>
            </w:pPr>
            <w:r>
              <w:rPr>
                <w:sz w:val="22"/>
                <w:szCs w:val="22"/>
              </w:rPr>
              <w:t>51.7</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5.9</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48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0</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40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037D2A" w:rsidP="00811E35">
            <w:pPr>
              <w:tabs>
                <w:tab w:val="left" w:pos="9360"/>
              </w:tabs>
              <w:jc w:val="center"/>
              <w:rPr>
                <w:sz w:val="22"/>
                <w:szCs w:val="22"/>
              </w:rPr>
            </w:pPr>
            <w:r>
              <w:rPr>
                <w:sz w:val="22"/>
                <w:szCs w:val="22"/>
              </w:rPr>
              <w:t>12</w:t>
            </w:r>
          </w:p>
        </w:tc>
      </w:tr>
    </w:tbl>
    <w:p w:rsidR="00672BD8" w:rsidRPr="00EE3C74" w:rsidRDefault="00672BD8" w:rsidP="00672BD8">
      <w:pPr>
        <w:tabs>
          <w:tab w:val="left" w:pos="9360"/>
        </w:tabs>
        <w:rPr>
          <w:sz w:val="22"/>
          <w:szCs w:val="22"/>
        </w:rPr>
      </w:pPr>
    </w:p>
    <w:p w:rsidR="00985200" w:rsidRDefault="00985200" w:rsidP="00672BD8">
      <w:pPr>
        <w:tabs>
          <w:tab w:val="left" w:pos="10080"/>
        </w:tabs>
        <w:spacing w:line="360" w:lineRule="auto"/>
        <w:ind w:right="108"/>
        <w:rPr>
          <w:sz w:val="22"/>
          <w:szCs w:val="22"/>
        </w:rPr>
      </w:pPr>
      <w:r>
        <w:rPr>
          <w:sz w:val="22"/>
          <w:szCs w:val="22"/>
        </w:rPr>
        <w:t xml:space="preserve">After a big jump in hiring expectations last year (borne out by this year's numbers), news directors are tamping down expectations a bit for next year.  There's a four point drop in news directors who expect to increase staff </w:t>
      </w:r>
      <w:r w:rsidR="00CC7902">
        <w:rPr>
          <w:sz w:val="22"/>
          <w:szCs w:val="22"/>
        </w:rPr>
        <w:t>in 2015</w:t>
      </w:r>
      <w:r>
        <w:rPr>
          <w:sz w:val="22"/>
          <w:szCs w:val="22"/>
        </w:rPr>
        <w:t xml:space="preserve"> and a 1 point increase in those expecting to cut.  Still, </w:t>
      </w:r>
      <w:r w:rsidR="00F65D64">
        <w:rPr>
          <w:sz w:val="22"/>
          <w:szCs w:val="22"/>
        </w:rPr>
        <w:t xml:space="preserve">overall, </w:t>
      </w:r>
      <w:r>
        <w:rPr>
          <w:sz w:val="22"/>
          <w:szCs w:val="22"/>
        </w:rPr>
        <w:t xml:space="preserve">it's clearly an optimistic outlook and, interestingly, there are few meaningful differences by market size, staff size or affiliation.  The only </w:t>
      </w:r>
      <w:r w:rsidR="00BC18B5">
        <w:rPr>
          <w:sz w:val="22"/>
          <w:szCs w:val="22"/>
        </w:rPr>
        <w:t>noticeable</w:t>
      </w:r>
      <w:r>
        <w:rPr>
          <w:sz w:val="22"/>
          <w:szCs w:val="22"/>
        </w:rPr>
        <w:t xml:space="preserve"> difference is that stations in the South and especially the West, were most likely to expect to add staff.</w:t>
      </w:r>
      <w:r w:rsidR="00BC18B5">
        <w:rPr>
          <w:sz w:val="22"/>
          <w:szCs w:val="22"/>
        </w:rPr>
        <w:t xml:space="preserve">  By and large, this table on planned staff changes has a pretty good track record of predicting </w:t>
      </w:r>
      <w:r w:rsidR="007835EF">
        <w:rPr>
          <w:sz w:val="22"/>
          <w:szCs w:val="22"/>
        </w:rPr>
        <w:t>how things come out</w:t>
      </w:r>
      <w:r w:rsidR="00BC18B5">
        <w:rPr>
          <w:sz w:val="22"/>
          <w:szCs w:val="22"/>
        </w:rPr>
        <w:t>.</w:t>
      </w:r>
    </w:p>
    <w:p w:rsidR="00985200" w:rsidRDefault="00985200" w:rsidP="00672BD8">
      <w:pPr>
        <w:tabs>
          <w:tab w:val="left" w:pos="10080"/>
        </w:tabs>
        <w:spacing w:line="360" w:lineRule="auto"/>
        <w:ind w:right="108"/>
        <w:rPr>
          <w:sz w:val="22"/>
          <w:szCs w:val="22"/>
        </w:rPr>
      </w:pPr>
    </w:p>
    <w:p w:rsidR="008B1967" w:rsidRDefault="008B1967" w:rsidP="000A2B43">
      <w:pPr>
        <w:tabs>
          <w:tab w:val="left" w:pos="9360"/>
        </w:tabs>
        <w:spacing w:line="360" w:lineRule="auto"/>
        <w:rPr>
          <w:b/>
          <w:sz w:val="22"/>
          <w:szCs w:val="22"/>
        </w:rPr>
      </w:pPr>
    </w:p>
    <w:p w:rsidR="00382015" w:rsidRDefault="00382015" w:rsidP="000A2B43">
      <w:pPr>
        <w:tabs>
          <w:tab w:val="left" w:pos="9360"/>
        </w:tabs>
        <w:spacing w:line="360" w:lineRule="auto"/>
        <w:rPr>
          <w:sz w:val="22"/>
          <w:szCs w:val="22"/>
        </w:rPr>
      </w:pPr>
      <w:r>
        <w:rPr>
          <w:b/>
          <w:sz w:val="22"/>
          <w:szCs w:val="22"/>
        </w:rPr>
        <w:t>Radio Staffing</w:t>
      </w:r>
    </w:p>
    <w:p w:rsidR="00CA0E0F" w:rsidRDefault="00CA0E0F" w:rsidP="008500E0">
      <w:pPr>
        <w:pStyle w:val="BodyText"/>
        <w:tabs>
          <w:tab w:val="left" w:pos="9360"/>
        </w:tabs>
        <w:spacing w:line="360" w:lineRule="auto"/>
      </w:pPr>
    </w:p>
    <w:p w:rsidR="00CA0E0F" w:rsidRPr="002C4DED" w:rsidRDefault="00A86B6C" w:rsidP="008500E0">
      <w:pPr>
        <w:pStyle w:val="BodyText"/>
        <w:tabs>
          <w:tab w:val="left" w:pos="9360"/>
        </w:tabs>
        <w:spacing w:line="360" w:lineRule="auto"/>
        <w:rPr>
          <w:szCs w:val="22"/>
        </w:rPr>
      </w:pPr>
      <w:r>
        <w:t xml:space="preserve">The typical (median) radio news operation had a full time news staff of one -- the same as it's been since I started doing these surveys </w:t>
      </w:r>
      <w:r w:rsidR="0023203C">
        <w:t xml:space="preserve">more than </w:t>
      </w:r>
      <w:r w:rsidR="008F66EB">
        <w:t>20</w:t>
      </w:r>
      <w:r>
        <w:t xml:space="preserve"> years ago.</w:t>
      </w:r>
      <w:r w:rsidR="008500E0">
        <w:t xml:space="preserve">  </w:t>
      </w:r>
      <w:r w:rsidR="008500E0" w:rsidRPr="0042733F">
        <w:t xml:space="preserve">Radio </w:t>
      </w:r>
      <w:r w:rsidR="00382015" w:rsidRPr="0042733F">
        <w:t xml:space="preserve">news </w:t>
      </w:r>
      <w:r w:rsidR="008500E0" w:rsidRPr="0042733F">
        <w:t xml:space="preserve">remains highly </w:t>
      </w:r>
      <w:r w:rsidR="00382015" w:rsidRPr="0042733F">
        <w:t xml:space="preserve">centralized, with the typical </w:t>
      </w:r>
      <w:r w:rsidR="00F65D64">
        <w:t xml:space="preserve">radio </w:t>
      </w:r>
      <w:r w:rsidR="00382015" w:rsidRPr="0042733F">
        <w:t xml:space="preserve">news director overseeing the </w:t>
      </w:r>
      <w:r w:rsidR="00382015" w:rsidRPr="00DD65C6">
        <w:t xml:space="preserve">news on </w:t>
      </w:r>
      <w:r w:rsidR="00906E41">
        <w:t>an average of 2.4</w:t>
      </w:r>
      <w:r w:rsidR="00382015" w:rsidRPr="00DD65C6">
        <w:t xml:space="preserve"> </w:t>
      </w:r>
      <w:r w:rsidR="00CA0E0F" w:rsidRPr="00DD65C6">
        <w:t>stations</w:t>
      </w:r>
      <w:r w:rsidR="00F65D64">
        <w:t xml:space="preserve"> with a</w:t>
      </w:r>
      <w:r w:rsidR="00906E41">
        <w:t xml:space="preserve"> median </w:t>
      </w:r>
      <w:r w:rsidR="00F65D64">
        <w:t>of 2</w:t>
      </w:r>
      <w:r w:rsidR="00906E41">
        <w:t xml:space="preserve">.  All told, </w:t>
      </w:r>
      <w:r w:rsidR="003268B2">
        <w:t xml:space="preserve">79.4% </w:t>
      </w:r>
      <w:r w:rsidR="0042733F" w:rsidRPr="00DD65C6">
        <w:t xml:space="preserve">of </w:t>
      </w:r>
      <w:r w:rsidR="00975EDF" w:rsidRPr="00DD65C6">
        <w:t xml:space="preserve">all </w:t>
      </w:r>
      <w:r w:rsidR="0042733F" w:rsidRPr="00DD65C6">
        <w:t xml:space="preserve">multi-station </w:t>
      </w:r>
      <w:r w:rsidR="00DD65C6" w:rsidRPr="002C4DED">
        <w:rPr>
          <w:szCs w:val="22"/>
        </w:rPr>
        <w:t>local groups</w:t>
      </w:r>
      <w:r w:rsidR="0042733F" w:rsidRPr="002C4DED">
        <w:rPr>
          <w:szCs w:val="22"/>
        </w:rPr>
        <w:t xml:space="preserve"> </w:t>
      </w:r>
      <w:r w:rsidR="00D53108" w:rsidRPr="002C4DED">
        <w:rPr>
          <w:szCs w:val="22"/>
        </w:rPr>
        <w:t>operat</w:t>
      </w:r>
      <w:r w:rsidR="00906E41" w:rsidRPr="002C4DED">
        <w:rPr>
          <w:szCs w:val="22"/>
        </w:rPr>
        <w:t>e</w:t>
      </w:r>
      <w:r w:rsidR="00D53108" w:rsidRPr="002C4DED">
        <w:rPr>
          <w:szCs w:val="22"/>
        </w:rPr>
        <w:t xml:space="preserve"> with</w:t>
      </w:r>
      <w:r w:rsidR="0042733F" w:rsidRPr="002C4DED">
        <w:rPr>
          <w:szCs w:val="22"/>
        </w:rPr>
        <w:t xml:space="preserve"> a centralized newsroom</w:t>
      </w:r>
      <w:r w:rsidR="00CA0E0F" w:rsidRPr="002C4DED">
        <w:rPr>
          <w:szCs w:val="22"/>
        </w:rPr>
        <w:t>.</w:t>
      </w:r>
    </w:p>
    <w:p w:rsidR="006543F6" w:rsidRPr="002C4DED" w:rsidRDefault="006543F6" w:rsidP="008500E0">
      <w:pPr>
        <w:pStyle w:val="BodyText"/>
        <w:tabs>
          <w:tab w:val="left" w:pos="9360"/>
        </w:tabs>
        <w:spacing w:line="360" w:lineRule="auto"/>
        <w:rPr>
          <w:szCs w:val="22"/>
        </w:rPr>
      </w:pPr>
    </w:p>
    <w:p w:rsidR="002C4DED" w:rsidRPr="002C4DED" w:rsidRDefault="002C4DED" w:rsidP="002C4DED">
      <w:pPr>
        <w:tabs>
          <w:tab w:val="left" w:pos="9360"/>
        </w:tabs>
        <w:rPr>
          <w:sz w:val="22"/>
          <w:szCs w:val="22"/>
        </w:rPr>
      </w:pPr>
      <w:r w:rsidRPr="002C4DED">
        <w:rPr>
          <w:sz w:val="22"/>
          <w:szCs w:val="22"/>
        </w:rPr>
        <w:t>Number of Stations Where the Radio News Director Oversees the News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150"/>
      </w:tblGrid>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No. of Stations</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Percentage</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One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47.5% </w:t>
            </w:r>
            <w:r w:rsidR="002C4DED" w:rsidRPr="002C4DED">
              <w:rPr>
                <w:sz w:val="22"/>
                <w:szCs w:val="22"/>
              </w:rPr>
              <w:t xml:space="preserve"> </w:t>
            </w:r>
          </w:p>
        </w:tc>
      </w:tr>
      <w:tr w:rsidR="002C4DED" w:rsidRPr="002C4DED" w:rsidTr="00F65D64">
        <w:trPr>
          <w:trHeight w:val="215"/>
        </w:trPr>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Two</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21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Three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8.4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 xml:space="preserve">Four </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7.6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Five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5.9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Six+</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9.7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Overall</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Number</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Average</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8F22BE">
            <w:pPr>
              <w:tabs>
                <w:tab w:val="left" w:pos="9360"/>
              </w:tabs>
              <w:rPr>
                <w:sz w:val="22"/>
                <w:szCs w:val="22"/>
              </w:rPr>
            </w:pPr>
            <w:r w:rsidRPr="002C4DED">
              <w:rPr>
                <w:sz w:val="22"/>
                <w:szCs w:val="22"/>
              </w:rPr>
              <w:t>2.4 locally</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Median</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8F22BE" w:rsidP="008F22BE">
            <w:pPr>
              <w:tabs>
                <w:tab w:val="left" w:pos="9360"/>
              </w:tabs>
              <w:rPr>
                <w:sz w:val="22"/>
                <w:szCs w:val="22"/>
              </w:rPr>
            </w:pPr>
            <w:r>
              <w:rPr>
                <w:sz w:val="22"/>
                <w:szCs w:val="22"/>
              </w:rPr>
              <w:t xml:space="preserve">2 </w:t>
            </w:r>
            <w:r w:rsidR="002C4DED" w:rsidRPr="002C4DED">
              <w:rPr>
                <w:sz w:val="22"/>
                <w:szCs w:val="22"/>
              </w:rPr>
              <w:t xml:space="preserve"> </w:t>
            </w:r>
          </w:p>
        </w:tc>
      </w:tr>
      <w:tr w:rsidR="002C4DED" w:rsidRPr="002C4DED" w:rsidTr="00F65D64">
        <w:tc>
          <w:tcPr>
            <w:tcW w:w="1908" w:type="dxa"/>
            <w:tcBorders>
              <w:top w:val="single" w:sz="4" w:space="0" w:color="auto"/>
              <w:left w:val="single" w:sz="4" w:space="0" w:color="auto"/>
              <w:bottom w:val="single" w:sz="4" w:space="0" w:color="auto"/>
              <w:right w:val="single" w:sz="4" w:space="0" w:color="auto"/>
            </w:tcBorders>
            <w:hideMark/>
          </w:tcPr>
          <w:p w:rsidR="002C4DED" w:rsidRPr="002C4DED" w:rsidRDefault="002C4DED" w:rsidP="007023AD">
            <w:pPr>
              <w:tabs>
                <w:tab w:val="left" w:pos="9360"/>
              </w:tabs>
              <w:rPr>
                <w:sz w:val="22"/>
                <w:szCs w:val="22"/>
              </w:rPr>
            </w:pPr>
            <w:r w:rsidRPr="002C4DED">
              <w:rPr>
                <w:sz w:val="22"/>
                <w:szCs w:val="22"/>
              </w:rPr>
              <w:t>Maximum</w:t>
            </w:r>
          </w:p>
        </w:tc>
        <w:tc>
          <w:tcPr>
            <w:tcW w:w="3150" w:type="dxa"/>
            <w:tcBorders>
              <w:top w:val="single" w:sz="4" w:space="0" w:color="auto"/>
              <w:left w:val="single" w:sz="4" w:space="0" w:color="auto"/>
              <w:bottom w:val="single" w:sz="4" w:space="0" w:color="auto"/>
              <w:right w:val="single" w:sz="4" w:space="0" w:color="auto"/>
            </w:tcBorders>
            <w:hideMark/>
          </w:tcPr>
          <w:p w:rsidR="002C4DED" w:rsidRPr="002C4DED" w:rsidRDefault="002C4DED" w:rsidP="008F22BE">
            <w:pPr>
              <w:tabs>
                <w:tab w:val="left" w:pos="9360"/>
              </w:tabs>
              <w:rPr>
                <w:sz w:val="22"/>
                <w:szCs w:val="22"/>
              </w:rPr>
            </w:pPr>
            <w:r w:rsidRPr="002C4DED">
              <w:rPr>
                <w:sz w:val="22"/>
                <w:szCs w:val="22"/>
              </w:rPr>
              <w:t xml:space="preserve">10 locally + 80 elsewhere </w:t>
            </w:r>
          </w:p>
        </w:tc>
      </w:tr>
    </w:tbl>
    <w:p w:rsidR="002C4DED" w:rsidRPr="002C4DED" w:rsidRDefault="002C4DED" w:rsidP="002C4DED">
      <w:pPr>
        <w:tabs>
          <w:tab w:val="left" w:pos="9360"/>
        </w:tabs>
        <w:rPr>
          <w:sz w:val="22"/>
          <w:szCs w:val="22"/>
          <w:highlight w:val="yellow"/>
        </w:rPr>
      </w:pPr>
    </w:p>
    <w:p w:rsidR="002C4DED" w:rsidRPr="002C4DED" w:rsidRDefault="002C4DED" w:rsidP="002C4DED">
      <w:pPr>
        <w:tabs>
          <w:tab w:val="left" w:pos="9360"/>
        </w:tabs>
        <w:spacing w:line="360" w:lineRule="auto"/>
        <w:rPr>
          <w:sz w:val="22"/>
          <w:szCs w:val="22"/>
        </w:rPr>
      </w:pPr>
      <w:r w:rsidRPr="002C4DED">
        <w:rPr>
          <w:sz w:val="22"/>
          <w:szCs w:val="22"/>
        </w:rPr>
        <w:t xml:space="preserve">These numbers have generally stayed pretty steady for the last several years.  The average is, again, down 0.1, but the median remains the same.  </w:t>
      </w:r>
    </w:p>
    <w:p w:rsidR="002C4DED" w:rsidRPr="002C4DED" w:rsidRDefault="002C4DED" w:rsidP="002C4DED">
      <w:pPr>
        <w:tabs>
          <w:tab w:val="left" w:pos="9360"/>
        </w:tabs>
        <w:spacing w:line="360" w:lineRule="auto"/>
        <w:rPr>
          <w:sz w:val="22"/>
          <w:szCs w:val="22"/>
        </w:rPr>
      </w:pPr>
    </w:p>
    <w:p w:rsidR="006543F6" w:rsidRDefault="006543F6" w:rsidP="008500E0">
      <w:pPr>
        <w:pStyle w:val="BodyText"/>
        <w:tabs>
          <w:tab w:val="left" w:pos="9360"/>
        </w:tabs>
        <w:spacing w:line="360" w:lineRule="auto"/>
      </w:pPr>
      <w:r w:rsidRPr="002C4DED">
        <w:rPr>
          <w:szCs w:val="22"/>
        </w:rPr>
        <w:lastRenderedPageBreak/>
        <w:t>A new question in this year's s</w:t>
      </w:r>
      <w:r w:rsidR="007A27B2" w:rsidRPr="002C4DED">
        <w:rPr>
          <w:szCs w:val="22"/>
        </w:rPr>
        <w:t>urvey asked whether the radio news di</w:t>
      </w:r>
      <w:r w:rsidRPr="002C4DED">
        <w:rPr>
          <w:szCs w:val="22"/>
        </w:rPr>
        <w:t>rector was a full time station employee.  At almost 30% of the stations (28.6%), the answer was no.  Fully</w:t>
      </w:r>
      <w:r>
        <w:t xml:space="preserve"> a third of news directors at non-commercial radio stations were not full time station employees.  Genera</w:t>
      </w:r>
      <w:r w:rsidR="007A27B2">
        <w:t>lly</w:t>
      </w:r>
      <w:r>
        <w:t xml:space="preserve">, the bigger the staff, the more likely that the news director </w:t>
      </w:r>
      <w:r w:rsidR="007A27B2">
        <w:t>i</w:t>
      </w:r>
      <w:r>
        <w:t xml:space="preserve">s full time, but almost 12% of news directors (11.8%) at stations with 10 or more news staffers </w:t>
      </w:r>
      <w:r w:rsidR="007A27B2">
        <w:t>a</w:t>
      </w:r>
      <w:r>
        <w:t>ren't full timers.  Market size didn't matter much except at the smallest markets (</w:t>
      </w:r>
      <w:r w:rsidR="00406D86">
        <w:t>fewer</w:t>
      </w:r>
      <w:r>
        <w:t xml:space="preserve"> than 50,000 people), where 36.7% of news directors were part timers.  Stations in the Northeast were less likely to have full time news direct</w:t>
      </w:r>
      <w:r w:rsidR="007A27B2">
        <w:t>o</w:t>
      </w:r>
      <w:r>
        <w:t>rs</w:t>
      </w:r>
      <w:r w:rsidR="007A27B2">
        <w:t>,</w:t>
      </w:r>
      <w:r>
        <w:t xml:space="preserve"> and stations in the Midwest were more likely to have full time news directors.  Note that the question asked whether the news director was a full time station employee -- NOT whether the</w:t>
      </w:r>
      <w:r w:rsidR="007A27B2">
        <w:t xml:space="preserve"> person was a full time news di</w:t>
      </w:r>
      <w:r>
        <w:t>rector.</w:t>
      </w:r>
    </w:p>
    <w:p w:rsidR="00EB1E33" w:rsidRDefault="00EB1E33" w:rsidP="008500E0">
      <w:pPr>
        <w:pStyle w:val="BodyText"/>
        <w:tabs>
          <w:tab w:val="left" w:pos="9360"/>
        </w:tabs>
        <w:spacing w:line="360" w:lineRule="auto"/>
      </w:pPr>
    </w:p>
    <w:p w:rsidR="00EB1E33" w:rsidRDefault="00EB1E33" w:rsidP="008500E0">
      <w:pPr>
        <w:pStyle w:val="BodyText"/>
        <w:tabs>
          <w:tab w:val="left" w:pos="9360"/>
        </w:tabs>
        <w:spacing w:line="360" w:lineRule="auto"/>
      </w:pPr>
      <w:r>
        <w:t>The average radio station hired 0.2 replacement positions and 0.2 new hires.  But the median was zero for both in 2014.  In other words, radio news staffing remained largely unchanged -- as usual.</w:t>
      </w:r>
      <w:r w:rsidR="00B01CC8">
        <w:t xml:space="preserve">  Hiring was so small and scattered that listing </w:t>
      </w:r>
      <w:r w:rsidR="00406D86">
        <w:t xml:space="preserve">the </w:t>
      </w:r>
      <w:r w:rsidR="00B01CC8">
        <w:t>positions hired is almost misleading because it implies more activity than actually took place.  Still, the top hire was reporter, edging out a range of other</w:t>
      </w:r>
      <w:r w:rsidR="00C20160">
        <w:t xml:space="preserve">, </w:t>
      </w:r>
      <w:r w:rsidR="00B01CC8">
        <w:t>frequently combination</w:t>
      </w:r>
      <w:r w:rsidR="00C20160">
        <w:t xml:space="preserve">, </w:t>
      </w:r>
      <w:r w:rsidR="00B01CC8">
        <w:t>positions.</w:t>
      </w:r>
    </w:p>
    <w:p w:rsidR="00CA0E0F" w:rsidRDefault="00CA0E0F" w:rsidP="00382015">
      <w:pPr>
        <w:tabs>
          <w:tab w:val="left" w:pos="9360"/>
        </w:tabs>
        <w:rPr>
          <w:sz w:val="22"/>
        </w:rPr>
      </w:pPr>
    </w:p>
    <w:p w:rsidR="00382015" w:rsidRDefault="00382015" w:rsidP="00382015">
      <w:pPr>
        <w:tabs>
          <w:tab w:val="left" w:pos="9360"/>
        </w:tabs>
        <w:rPr>
          <w:sz w:val="22"/>
        </w:rPr>
      </w:pPr>
      <w:r>
        <w:rPr>
          <w:sz w:val="22"/>
        </w:rPr>
        <w:t xml:space="preserve">Radio </w:t>
      </w:r>
      <w:r w:rsidR="000C6BD7">
        <w:rPr>
          <w:sz w:val="22"/>
        </w:rPr>
        <w:t>s</w:t>
      </w:r>
      <w:r>
        <w:rPr>
          <w:sz w:val="22"/>
        </w:rPr>
        <w:t>taf</w:t>
      </w:r>
      <w:r w:rsidR="0042733F">
        <w:rPr>
          <w:sz w:val="22"/>
        </w:rPr>
        <w:t xml:space="preserve">f </w:t>
      </w:r>
      <w:r w:rsidR="000C6BD7">
        <w:rPr>
          <w:sz w:val="22"/>
        </w:rPr>
        <w:t>s</w:t>
      </w:r>
      <w:r w:rsidR="0042733F">
        <w:rPr>
          <w:sz w:val="22"/>
        </w:rPr>
        <w:t xml:space="preserve">ize – </w:t>
      </w:r>
      <w:r w:rsidR="00BD1C25">
        <w:rPr>
          <w:sz w:val="22"/>
        </w:rPr>
        <w:t>201</w:t>
      </w:r>
      <w:r w:rsidR="00A77F19">
        <w:rPr>
          <w:sz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23"/>
        <w:gridCol w:w="1104"/>
        <w:gridCol w:w="798"/>
        <w:gridCol w:w="839"/>
        <w:gridCol w:w="849"/>
        <w:gridCol w:w="847"/>
        <w:gridCol w:w="825"/>
        <w:gridCol w:w="834"/>
        <w:gridCol w:w="822"/>
      </w:tblGrid>
      <w:tr w:rsidR="00A77F19"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Median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Avg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Med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D0578">
            <w:pPr>
              <w:tabs>
                <w:tab w:val="left" w:pos="9360"/>
              </w:tabs>
              <w:jc w:val="center"/>
              <w:rPr>
                <w:sz w:val="22"/>
              </w:rPr>
            </w:pPr>
            <w:r>
              <w:rPr>
                <w:sz w:val="22"/>
              </w:rPr>
              <w:t>Max total staff</w:t>
            </w: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All radio news</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2.7</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48</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1.7</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4.4</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50</w:t>
            </w: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Market size:</w:t>
            </w: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D0578">
            <w:pPr>
              <w:tabs>
                <w:tab w:val="left" w:pos="9360"/>
              </w:tabs>
              <w:jc w:val="center"/>
              <w:rPr>
                <w:sz w:val="22"/>
              </w:rPr>
            </w:pP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Major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7.5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48</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3.3</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18</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10.8</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7.5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50</w:t>
            </w: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Large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9</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1.3</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7</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3.7</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3</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12</w:t>
            </w: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Medium</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1.6</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6</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1.8</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3.3</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25</w:t>
            </w:r>
          </w:p>
        </w:tc>
      </w:tr>
      <w:tr w:rsidR="00A77F19"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Small</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1.1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A77F19"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DD0578">
            <w:pPr>
              <w:tabs>
                <w:tab w:val="left" w:pos="9360"/>
              </w:tabs>
              <w:jc w:val="center"/>
              <w:rPr>
                <w:sz w:val="22"/>
              </w:rPr>
            </w:pPr>
            <w:r>
              <w:rPr>
                <w:sz w:val="22"/>
              </w:rPr>
              <w:t>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4</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2.1</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DD0578">
            <w:pPr>
              <w:tabs>
                <w:tab w:val="left" w:pos="9360"/>
              </w:tabs>
              <w:jc w:val="center"/>
              <w:rPr>
                <w:sz w:val="22"/>
              </w:rPr>
            </w:pPr>
            <w:r>
              <w:rPr>
                <w:sz w:val="22"/>
              </w:rPr>
              <w:t>2</w:t>
            </w:r>
          </w:p>
        </w:tc>
        <w:tc>
          <w:tcPr>
            <w:tcW w:w="0" w:type="auto"/>
            <w:tcBorders>
              <w:top w:val="single" w:sz="4" w:space="0" w:color="auto"/>
              <w:left w:val="single" w:sz="4" w:space="0" w:color="auto"/>
              <w:bottom w:val="single" w:sz="4" w:space="0" w:color="auto"/>
              <w:right w:val="single" w:sz="4" w:space="0" w:color="auto"/>
            </w:tcBorders>
            <w:hideMark/>
          </w:tcPr>
          <w:p w:rsidR="00382015" w:rsidRDefault="00614CCE" w:rsidP="00DD0578">
            <w:pPr>
              <w:tabs>
                <w:tab w:val="left" w:pos="9360"/>
              </w:tabs>
              <w:jc w:val="center"/>
              <w:rPr>
                <w:sz w:val="22"/>
              </w:rPr>
            </w:pPr>
            <w:r>
              <w:rPr>
                <w:sz w:val="22"/>
              </w:rPr>
              <w:t>8</w:t>
            </w:r>
          </w:p>
        </w:tc>
      </w:tr>
    </w:tbl>
    <w:p w:rsidR="00382015" w:rsidRDefault="00382015" w:rsidP="00382015">
      <w:pPr>
        <w:tabs>
          <w:tab w:val="left" w:pos="9360"/>
        </w:tabs>
        <w:rPr>
          <w:sz w:val="22"/>
        </w:rPr>
      </w:pPr>
    </w:p>
    <w:p w:rsidR="00501B8D" w:rsidRDefault="00797471" w:rsidP="00C51E76">
      <w:pPr>
        <w:pStyle w:val="BodyText"/>
        <w:tabs>
          <w:tab w:val="left" w:pos="9360"/>
        </w:tabs>
        <w:spacing w:line="360" w:lineRule="auto"/>
      </w:pPr>
      <w:r>
        <w:t xml:space="preserve">A mixed picture </w:t>
      </w:r>
      <w:r w:rsidR="00A77F19">
        <w:t xml:space="preserve">again </w:t>
      </w:r>
      <w:r>
        <w:t xml:space="preserve">on staffing changes in radio this year.  Bottom line: the typical radio station has one full time person in news.  That's been true -- and unchanged -- for </w:t>
      </w:r>
      <w:r w:rsidR="00A77F19">
        <w:t xml:space="preserve">more than </w:t>
      </w:r>
      <w:r w:rsidR="00897CA4">
        <w:t>a</w:t>
      </w:r>
      <w:r>
        <w:t xml:space="preserve"> couple decades.  Total radio news employment is up this year versus last year.  Full time </w:t>
      </w:r>
      <w:r w:rsidR="00A77F19">
        <w:t xml:space="preserve">average </w:t>
      </w:r>
      <w:r>
        <w:t xml:space="preserve">radio news employment </w:t>
      </w:r>
      <w:r w:rsidR="00A77F19">
        <w:t xml:space="preserve">rose by 0.4 this year (compared to last year's </w:t>
      </w:r>
      <w:r>
        <w:t>drop</w:t>
      </w:r>
      <w:r w:rsidR="00A77F19">
        <w:t xml:space="preserve"> of </w:t>
      </w:r>
      <w:r>
        <w:t>0.2</w:t>
      </w:r>
      <w:r w:rsidR="00A77F19">
        <w:t>)</w:t>
      </w:r>
      <w:r>
        <w:t xml:space="preserve">, while average part time employment </w:t>
      </w:r>
      <w:r w:rsidR="00A77F19">
        <w:t>fell by 0.6 (after last year's increase)</w:t>
      </w:r>
      <w:r>
        <w:t xml:space="preserve">.  </w:t>
      </w:r>
      <w:r w:rsidR="00A77F19">
        <w:t>All of the empl</w:t>
      </w:r>
      <w:r w:rsidR="00C231CB">
        <w:t>o</w:t>
      </w:r>
      <w:r w:rsidR="00A77F19">
        <w:t xml:space="preserve">yment increase came in the biggest markets; all others either dropped or remained the same.  Looks like a fair number of part timers in the top </w:t>
      </w:r>
      <w:r w:rsidR="00A77F19">
        <w:lastRenderedPageBreak/>
        <w:t>markets moved into full time slots.  Perhaps back into full time slots.  Non-commercial news departments</w:t>
      </w:r>
      <w:r w:rsidR="00C231CB">
        <w:t>, on</w:t>
      </w:r>
      <w:r w:rsidR="00A77F19">
        <w:t xml:space="preserve"> average</w:t>
      </w:r>
      <w:r w:rsidR="00C231CB">
        <w:t>, are</w:t>
      </w:r>
      <w:r w:rsidR="00A77F19">
        <w:t xml:space="preserve"> much larger than commercial ones, but this year's </w:t>
      </w:r>
      <w:r w:rsidR="00C231CB">
        <w:t xml:space="preserve">ratio of non-commercial to commercial news staff size </w:t>
      </w:r>
      <w:r w:rsidR="00A77F19">
        <w:t xml:space="preserve">of </w:t>
      </w:r>
      <w:r w:rsidR="00501B8D">
        <w:t xml:space="preserve">almost 3:1 </w:t>
      </w:r>
      <w:r w:rsidR="00EB1E33">
        <w:t xml:space="preserve">full timers </w:t>
      </w:r>
      <w:r w:rsidR="00501B8D">
        <w:t xml:space="preserve">is the biggest ever.  </w:t>
      </w:r>
    </w:p>
    <w:p w:rsidR="00501B8D" w:rsidRDefault="00501B8D" w:rsidP="00C51E76">
      <w:pPr>
        <w:pStyle w:val="BodyText"/>
        <w:tabs>
          <w:tab w:val="left" w:pos="9360"/>
        </w:tabs>
        <w:spacing w:line="360" w:lineRule="auto"/>
      </w:pPr>
    </w:p>
    <w:p w:rsidR="00382015" w:rsidRDefault="00382015" w:rsidP="00382015">
      <w:pPr>
        <w:tabs>
          <w:tab w:val="left" w:pos="9360"/>
        </w:tabs>
        <w:rPr>
          <w:sz w:val="22"/>
        </w:rPr>
      </w:pPr>
      <w:r>
        <w:rPr>
          <w:sz w:val="22"/>
        </w:rPr>
        <w:t xml:space="preserve">Changes in </w:t>
      </w:r>
      <w:r w:rsidR="0046297A">
        <w:rPr>
          <w:sz w:val="22"/>
        </w:rPr>
        <w:t>r</w:t>
      </w:r>
      <w:r>
        <w:rPr>
          <w:sz w:val="22"/>
        </w:rPr>
        <w:t xml:space="preserve">adio </w:t>
      </w:r>
      <w:r w:rsidR="0046297A">
        <w:rPr>
          <w:sz w:val="22"/>
        </w:rPr>
        <w:t>s</w:t>
      </w:r>
      <w:r>
        <w:rPr>
          <w:sz w:val="22"/>
        </w:rPr>
        <w:t>taff in the last 12 months and plan</w:t>
      </w:r>
      <w:r w:rsidR="003F30F4">
        <w:rPr>
          <w:sz w:val="22"/>
        </w:rPr>
        <w:t xml:space="preserve">ned for the future – </w:t>
      </w:r>
      <w:r w:rsidR="00DC40F7">
        <w:rPr>
          <w:sz w:val="22"/>
        </w:rPr>
        <w:t>201</w:t>
      </w:r>
      <w:r w:rsidR="001F6474">
        <w:rPr>
          <w:sz w:val="22"/>
        </w:rPr>
        <w:t>5</w:t>
      </w:r>
      <w:r w:rsidR="00DC40F7">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060"/>
        <w:gridCol w:w="1158"/>
        <w:gridCol w:w="840"/>
        <w:gridCol w:w="1048"/>
      </w:tblGrid>
      <w:tr w:rsidR="00D10566"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06EFC">
            <w:pPr>
              <w:tabs>
                <w:tab w:val="left" w:pos="9360"/>
              </w:tabs>
              <w:jc w:val="center"/>
              <w:rPr>
                <w:sz w:val="22"/>
              </w:rPr>
            </w:pPr>
            <w:r>
              <w:rPr>
                <w:sz w:val="22"/>
              </w:rPr>
              <w:t>Not sure</w:t>
            </w:r>
          </w:p>
        </w:tc>
      </w:tr>
      <w:tr w:rsidR="00D10566"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Total news staff the past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17.9%</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4.7%</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77.4%</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0</w:t>
            </w:r>
          </w:p>
        </w:tc>
      </w:tr>
      <w:tr w:rsidR="00D10566"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Plan to change amount of staff next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11.4</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0.5</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81.3</w:t>
            </w:r>
          </w:p>
        </w:tc>
        <w:tc>
          <w:tcPr>
            <w:tcW w:w="0" w:type="auto"/>
            <w:tcBorders>
              <w:top w:val="single" w:sz="4" w:space="0" w:color="auto"/>
              <w:left w:val="single" w:sz="4" w:space="0" w:color="auto"/>
              <w:bottom w:val="single" w:sz="4" w:space="0" w:color="auto"/>
              <w:right w:val="single" w:sz="4" w:space="0" w:color="auto"/>
            </w:tcBorders>
            <w:hideMark/>
          </w:tcPr>
          <w:p w:rsidR="00382015" w:rsidRDefault="0002758A" w:rsidP="00D06EFC">
            <w:pPr>
              <w:tabs>
                <w:tab w:val="left" w:pos="9360"/>
              </w:tabs>
              <w:jc w:val="center"/>
              <w:rPr>
                <w:sz w:val="22"/>
              </w:rPr>
            </w:pPr>
            <w:r>
              <w:rPr>
                <w:sz w:val="22"/>
              </w:rPr>
              <w:t>6.7</w:t>
            </w:r>
          </w:p>
        </w:tc>
      </w:tr>
    </w:tbl>
    <w:p w:rsidR="00382015" w:rsidRDefault="00382015" w:rsidP="00382015">
      <w:pPr>
        <w:tabs>
          <w:tab w:val="left" w:pos="9360"/>
        </w:tabs>
      </w:pPr>
    </w:p>
    <w:p w:rsidR="00E12AD9" w:rsidRDefault="001F6474" w:rsidP="00747F98">
      <w:pPr>
        <w:pStyle w:val="BodyText"/>
        <w:tabs>
          <w:tab w:val="left" w:pos="9360"/>
        </w:tabs>
        <w:spacing w:line="360" w:lineRule="auto"/>
      </w:pPr>
      <w:r>
        <w:t xml:space="preserve">The percentage of stations that increased staff in 2014 rose by 4 points -- which is about the same as the drop in the percentage that cut staff last year.  Exactly the same percentage </w:t>
      </w:r>
      <w:r w:rsidR="00406D86">
        <w:t xml:space="preserve">held steady </w:t>
      </w:r>
      <w:r>
        <w:t xml:space="preserve">from one year to the next.  The bigger the newsroom and the bigger the market, the more likely that the station added news staff.  </w:t>
      </w:r>
      <w:r w:rsidR="00382C9C">
        <w:t>Overall, about the same percentages expect to increase and decrease staff this year as expected it a year ago.  Non-commercial stations are three times as likely to expect to add staff as commerc</w:t>
      </w:r>
      <w:r w:rsidR="0077077A">
        <w:t>i</w:t>
      </w:r>
      <w:r w:rsidR="00382C9C">
        <w:t xml:space="preserve">al stations.  Over 30% of </w:t>
      </w:r>
      <w:r w:rsidR="0077077A">
        <w:t>t</w:t>
      </w:r>
      <w:r w:rsidR="00382C9C">
        <w:t xml:space="preserve">he biggest newsrooms and newsrooms in the biggest markets expect to add staff this year.  Stations in the Midwest are the least likely to expect to add staff.  </w:t>
      </w:r>
    </w:p>
    <w:p w:rsidR="00747F98" w:rsidRDefault="00747F98" w:rsidP="00747F98">
      <w:pPr>
        <w:pStyle w:val="BodyText"/>
        <w:tabs>
          <w:tab w:val="left" w:pos="9360"/>
        </w:tabs>
        <w:spacing w:line="360" w:lineRule="auto"/>
      </w:pPr>
    </w:p>
    <w:p w:rsidR="003F7F2D" w:rsidRDefault="003F7F2D" w:rsidP="00747F98">
      <w:pPr>
        <w:pStyle w:val="BodyText"/>
        <w:tabs>
          <w:tab w:val="left" w:pos="9360"/>
        </w:tabs>
        <w:spacing w:line="360" w:lineRule="auto"/>
      </w:pPr>
    </w:p>
    <w:p w:rsidR="008B1967" w:rsidRDefault="008B1967" w:rsidP="00747F98">
      <w:pPr>
        <w:pStyle w:val="BodyText"/>
        <w:tabs>
          <w:tab w:val="left" w:pos="9360"/>
        </w:tabs>
        <w:spacing w:line="360" w:lineRule="auto"/>
      </w:pPr>
      <w:r>
        <w:rPr>
          <w:b/>
        </w:rPr>
        <w:t>Web staffing</w:t>
      </w:r>
    </w:p>
    <w:p w:rsidR="008B1967" w:rsidRDefault="008B1967" w:rsidP="00747F98">
      <w:pPr>
        <w:pStyle w:val="BodyText"/>
        <w:tabs>
          <w:tab w:val="left" w:pos="9360"/>
        </w:tabs>
        <w:spacing w:line="360" w:lineRule="auto"/>
      </w:pPr>
    </w:p>
    <w:p w:rsidR="008B1967" w:rsidRDefault="008B1967" w:rsidP="00747F98">
      <w:pPr>
        <w:pStyle w:val="BodyText"/>
        <w:tabs>
          <w:tab w:val="left" w:pos="9360"/>
        </w:tabs>
        <w:spacing w:line="360" w:lineRule="auto"/>
      </w:pPr>
      <w:r>
        <w:t>Overall, web staffing went up in TV ... but down in radio.</w:t>
      </w:r>
    </w:p>
    <w:p w:rsidR="008B1967" w:rsidRPr="008B1967" w:rsidRDefault="008B1967" w:rsidP="00747F98">
      <w:pPr>
        <w:pStyle w:val="BodyText"/>
        <w:tabs>
          <w:tab w:val="left" w:pos="9360"/>
        </w:tabs>
        <w:spacing w:line="360" w:lineRule="auto"/>
      </w:pPr>
    </w:p>
    <w:p w:rsidR="00DD2D77" w:rsidRPr="00DD4B9A" w:rsidRDefault="00DD2D77" w:rsidP="00DD2D77">
      <w:pPr>
        <w:outlineLvl w:val="0"/>
        <w:rPr>
          <w:b/>
          <w:sz w:val="22"/>
          <w:szCs w:val="22"/>
        </w:rPr>
      </w:pPr>
      <w:r w:rsidRPr="00DD4B9A">
        <w:rPr>
          <w:b/>
          <w:sz w:val="22"/>
          <w:szCs w:val="22"/>
        </w:rPr>
        <w:t>How many people work on the web? 201</w:t>
      </w:r>
      <w:r>
        <w:rPr>
          <w:b/>
          <w:sz w:val="22"/>
          <w:szCs w:val="22"/>
        </w:rPr>
        <w:t>5</w:t>
      </w:r>
      <w:r w:rsidRPr="00DD4B9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DD2D77" w:rsidRPr="00CA3F95" w:rsidTr="00C01626">
        <w:tc>
          <w:tcPr>
            <w:tcW w:w="0" w:type="auto"/>
          </w:tcPr>
          <w:p w:rsidR="00DD2D77" w:rsidRPr="00CA3F95" w:rsidRDefault="00DD2D77" w:rsidP="00C01626"/>
        </w:tc>
        <w:tc>
          <w:tcPr>
            <w:tcW w:w="0" w:type="auto"/>
          </w:tcPr>
          <w:p w:rsidR="00DD2D77" w:rsidRPr="00CA3F95" w:rsidRDefault="00DD2D77" w:rsidP="00AA5D66">
            <w:pPr>
              <w:jc w:val="center"/>
            </w:pPr>
            <w:r w:rsidRPr="00CA3F95">
              <w:rPr>
                <w:sz w:val="22"/>
                <w:szCs w:val="22"/>
              </w:rPr>
              <w:t>Full-time</w:t>
            </w:r>
          </w:p>
        </w:tc>
        <w:tc>
          <w:tcPr>
            <w:tcW w:w="0" w:type="auto"/>
          </w:tcPr>
          <w:p w:rsidR="00DD2D77" w:rsidRPr="00CA3F95" w:rsidRDefault="00DD2D77" w:rsidP="00AA5D66">
            <w:pPr>
              <w:jc w:val="center"/>
            </w:pPr>
            <w:r w:rsidRPr="00CA3F95">
              <w:rPr>
                <w:sz w:val="22"/>
                <w:szCs w:val="22"/>
              </w:rPr>
              <w:t>Part-time</w:t>
            </w:r>
          </w:p>
        </w:tc>
        <w:tc>
          <w:tcPr>
            <w:tcW w:w="0" w:type="auto"/>
          </w:tcPr>
          <w:p w:rsidR="00DD2D77" w:rsidRPr="00CA3F95" w:rsidRDefault="00DD2D77" w:rsidP="00AA5D66">
            <w:pPr>
              <w:jc w:val="center"/>
            </w:pPr>
            <w:r w:rsidRPr="00CA3F95">
              <w:rPr>
                <w:sz w:val="22"/>
                <w:szCs w:val="22"/>
              </w:rPr>
              <w:t>Total</w:t>
            </w:r>
          </w:p>
        </w:tc>
      </w:tr>
      <w:tr w:rsidR="00DD2D77" w:rsidRPr="00CA3F95" w:rsidTr="00C01626">
        <w:tc>
          <w:tcPr>
            <w:tcW w:w="0" w:type="auto"/>
          </w:tcPr>
          <w:p w:rsidR="00DD2D77" w:rsidRPr="00CA3F95" w:rsidRDefault="00DD2D77" w:rsidP="00C01626">
            <w:r w:rsidRPr="00CA3F95">
              <w:rPr>
                <w:sz w:val="22"/>
                <w:szCs w:val="22"/>
              </w:rPr>
              <w:t>All TV</w:t>
            </w:r>
          </w:p>
        </w:tc>
        <w:tc>
          <w:tcPr>
            <w:tcW w:w="0" w:type="auto"/>
          </w:tcPr>
          <w:p w:rsidR="00DD2D77" w:rsidRPr="008462EC" w:rsidRDefault="001A1905" w:rsidP="00AA5D66">
            <w:pPr>
              <w:jc w:val="center"/>
            </w:pPr>
            <w:r>
              <w:rPr>
                <w:sz w:val="22"/>
                <w:szCs w:val="22"/>
              </w:rPr>
              <w:t>2.6</w:t>
            </w:r>
          </w:p>
        </w:tc>
        <w:tc>
          <w:tcPr>
            <w:tcW w:w="0" w:type="auto"/>
          </w:tcPr>
          <w:p w:rsidR="00DD2D77" w:rsidRPr="00CA3F95" w:rsidRDefault="001A1905" w:rsidP="00AA5D66">
            <w:pPr>
              <w:jc w:val="center"/>
            </w:pPr>
            <w:r>
              <w:rPr>
                <w:sz w:val="22"/>
                <w:szCs w:val="22"/>
              </w:rPr>
              <w:t>0.9</w:t>
            </w:r>
          </w:p>
        </w:tc>
        <w:tc>
          <w:tcPr>
            <w:tcW w:w="0" w:type="auto"/>
          </w:tcPr>
          <w:p w:rsidR="00DD2D77" w:rsidRPr="00CA3F95" w:rsidRDefault="00DD2D77" w:rsidP="00AA5D66">
            <w:pPr>
              <w:jc w:val="center"/>
            </w:pPr>
            <w:r>
              <w:rPr>
                <w:sz w:val="22"/>
                <w:szCs w:val="22"/>
              </w:rPr>
              <w:t>3.5</w:t>
            </w:r>
          </w:p>
        </w:tc>
      </w:tr>
      <w:tr w:rsidR="00DD2D77" w:rsidRPr="00CA3F95" w:rsidTr="00C01626">
        <w:tc>
          <w:tcPr>
            <w:tcW w:w="0" w:type="auto"/>
          </w:tcPr>
          <w:p w:rsidR="00DD2D77" w:rsidRPr="00CA3F95" w:rsidRDefault="00DD2D77" w:rsidP="00C01626">
            <w:r w:rsidRPr="00CA3F95">
              <w:rPr>
                <w:sz w:val="22"/>
                <w:szCs w:val="22"/>
              </w:rPr>
              <w:t>Markets 1-25</w:t>
            </w:r>
          </w:p>
        </w:tc>
        <w:tc>
          <w:tcPr>
            <w:tcW w:w="0" w:type="auto"/>
          </w:tcPr>
          <w:p w:rsidR="00DD2D77" w:rsidRPr="008462EC" w:rsidRDefault="00DD2D77" w:rsidP="00AA5D66">
            <w:pPr>
              <w:jc w:val="center"/>
            </w:pPr>
            <w:r>
              <w:rPr>
                <w:sz w:val="22"/>
                <w:szCs w:val="22"/>
              </w:rPr>
              <w:t>3.6</w:t>
            </w:r>
          </w:p>
        </w:tc>
        <w:tc>
          <w:tcPr>
            <w:tcW w:w="0" w:type="auto"/>
          </w:tcPr>
          <w:p w:rsidR="00DD2D77" w:rsidRPr="00CA3F95" w:rsidRDefault="001A1905" w:rsidP="00AA5D66">
            <w:pPr>
              <w:jc w:val="center"/>
            </w:pPr>
            <w:r>
              <w:rPr>
                <w:sz w:val="22"/>
                <w:szCs w:val="22"/>
              </w:rPr>
              <w:t>1</w:t>
            </w:r>
          </w:p>
        </w:tc>
        <w:tc>
          <w:tcPr>
            <w:tcW w:w="0" w:type="auto"/>
          </w:tcPr>
          <w:p w:rsidR="00DD2D77" w:rsidRPr="00CA3F95" w:rsidRDefault="00DD2D77" w:rsidP="00AA5D66">
            <w:pPr>
              <w:jc w:val="center"/>
            </w:pPr>
            <w:r>
              <w:rPr>
                <w:sz w:val="22"/>
                <w:szCs w:val="22"/>
              </w:rPr>
              <w:t>4.6</w:t>
            </w:r>
          </w:p>
        </w:tc>
      </w:tr>
      <w:tr w:rsidR="00DD2D77" w:rsidRPr="00CA3F95" w:rsidTr="00C01626">
        <w:tc>
          <w:tcPr>
            <w:tcW w:w="0" w:type="auto"/>
          </w:tcPr>
          <w:p w:rsidR="00DD2D77" w:rsidRPr="00CA3F95" w:rsidRDefault="00DD2D77" w:rsidP="00C01626">
            <w:r w:rsidRPr="00CA3F95">
              <w:rPr>
                <w:sz w:val="22"/>
                <w:szCs w:val="22"/>
              </w:rPr>
              <w:t>Markets 26-50</w:t>
            </w:r>
          </w:p>
        </w:tc>
        <w:tc>
          <w:tcPr>
            <w:tcW w:w="0" w:type="auto"/>
          </w:tcPr>
          <w:p w:rsidR="00DD2D77" w:rsidRPr="008462EC" w:rsidRDefault="001A1905" w:rsidP="00AA5D66">
            <w:pPr>
              <w:jc w:val="center"/>
            </w:pPr>
            <w:r>
              <w:rPr>
                <w:sz w:val="22"/>
                <w:szCs w:val="22"/>
              </w:rPr>
              <w:t>3.3</w:t>
            </w:r>
          </w:p>
        </w:tc>
        <w:tc>
          <w:tcPr>
            <w:tcW w:w="0" w:type="auto"/>
          </w:tcPr>
          <w:p w:rsidR="00DD2D77" w:rsidRPr="00CA3F95" w:rsidRDefault="001A1905" w:rsidP="00AA5D66">
            <w:pPr>
              <w:jc w:val="center"/>
            </w:pPr>
            <w:r>
              <w:rPr>
                <w:sz w:val="22"/>
                <w:szCs w:val="22"/>
              </w:rPr>
              <w:t>0.7</w:t>
            </w:r>
          </w:p>
        </w:tc>
        <w:tc>
          <w:tcPr>
            <w:tcW w:w="0" w:type="auto"/>
          </w:tcPr>
          <w:p w:rsidR="00DD2D77" w:rsidRPr="00CA3F95" w:rsidRDefault="001A1905" w:rsidP="00AA5D66">
            <w:pPr>
              <w:jc w:val="center"/>
            </w:pPr>
            <w:r>
              <w:rPr>
                <w:sz w:val="22"/>
                <w:szCs w:val="22"/>
              </w:rPr>
              <w:t>3.9</w:t>
            </w:r>
          </w:p>
        </w:tc>
      </w:tr>
      <w:tr w:rsidR="00DD2D77" w:rsidRPr="00CA3F95" w:rsidTr="00C01626">
        <w:tc>
          <w:tcPr>
            <w:tcW w:w="0" w:type="auto"/>
          </w:tcPr>
          <w:p w:rsidR="00DD2D77" w:rsidRPr="00CA3F95" w:rsidRDefault="00DD2D77" w:rsidP="00C01626">
            <w:r w:rsidRPr="00CA3F95">
              <w:rPr>
                <w:sz w:val="22"/>
                <w:szCs w:val="22"/>
              </w:rPr>
              <w:t>Markets 51-100</w:t>
            </w:r>
          </w:p>
        </w:tc>
        <w:tc>
          <w:tcPr>
            <w:tcW w:w="0" w:type="auto"/>
          </w:tcPr>
          <w:p w:rsidR="00DD2D77" w:rsidRPr="008462EC" w:rsidRDefault="001A1905" w:rsidP="00AA5D66">
            <w:pPr>
              <w:jc w:val="center"/>
            </w:pPr>
            <w:r>
              <w:rPr>
                <w:sz w:val="22"/>
                <w:szCs w:val="22"/>
              </w:rPr>
              <w:t>2.4</w:t>
            </w:r>
          </w:p>
        </w:tc>
        <w:tc>
          <w:tcPr>
            <w:tcW w:w="0" w:type="auto"/>
          </w:tcPr>
          <w:p w:rsidR="00DD2D77" w:rsidRPr="00CA3F95" w:rsidRDefault="001A1905" w:rsidP="00AA5D66">
            <w:pPr>
              <w:jc w:val="center"/>
            </w:pPr>
            <w:r>
              <w:rPr>
                <w:sz w:val="22"/>
                <w:szCs w:val="22"/>
              </w:rPr>
              <w:t>0.5</w:t>
            </w:r>
          </w:p>
        </w:tc>
        <w:tc>
          <w:tcPr>
            <w:tcW w:w="0" w:type="auto"/>
          </w:tcPr>
          <w:p w:rsidR="00DD2D77" w:rsidRPr="00CA3F95" w:rsidRDefault="00DD2D77" w:rsidP="00AA5D66">
            <w:pPr>
              <w:jc w:val="center"/>
            </w:pPr>
            <w:r>
              <w:rPr>
                <w:sz w:val="22"/>
                <w:szCs w:val="22"/>
              </w:rPr>
              <w:t>2.9</w:t>
            </w:r>
          </w:p>
        </w:tc>
      </w:tr>
      <w:tr w:rsidR="00DD2D77" w:rsidRPr="00CA3F95" w:rsidTr="00C01626">
        <w:tc>
          <w:tcPr>
            <w:tcW w:w="0" w:type="auto"/>
          </w:tcPr>
          <w:p w:rsidR="00DD2D77" w:rsidRPr="00CA3F95" w:rsidRDefault="00DD2D77" w:rsidP="00C01626">
            <w:r w:rsidRPr="00CA3F95">
              <w:rPr>
                <w:sz w:val="22"/>
                <w:szCs w:val="22"/>
              </w:rPr>
              <w:t>Markets 101-150</w:t>
            </w:r>
          </w:p>
        </w:tc>
        <w:tc>
          <w:tcPr>
            <w:tcW w:w="0" w:type="auto"/>
          </w:tcPr>
          <w:p w:rsidR="00DD2D77" w:rsidRPr="008462EC" w:rsidRDefault="001A1905" w:rsidP="00AA5D66">
            <w:pPr>
              <w:jc w:val="center"/>
            </w:pPr>
            <w:r>
              <w:rPr>
                <w:sz w:val="22"/>
                <w:szCs w:val="22"/>
              </w:rPr>
              <w:t>2.5</w:t>
            </w:r>
          </w:p>
        </w:tc>
        <w:tc>
          <w:tcPr>
            <w:tcW w:w="0" w:type="auto"/>
          </w:tcPr>
          <w:p w:rsidR="00DD2D77" w:rsidRPr="00CA3F95" w:rsidRDefault="001A1905" w:rsidP="00AA5D66">
            <w:pPr>
              <w:jc w:val="center"/>
            </w:pPr>
            <w:r>
              <w:rPr>
                <w:sz w:val="22"/>
                <w:szCs w:val="22"/>
              </w:rPr>
              <w:t>1</w:t>
            </w:r>
          </w:p>
        </w:tc>
        <w:tc>
          <w:tcPr>
            <w:tcW w:w="0" w:type="auto"/>
          </w:tcPr>
          <w:p w:rsidR="00DD2D77" w:rsidRPr="00CA3F95" w:rsidRDefault="00DD2D77" w:rsidP="00AA5D66">
            <w:pPr>
              <w:jc w:val="center"/>
            </w:pPr>
            <w:r>
              <w:rPr>
                <w:sz w:val="22"/>
                <w:szCs w:val="22"/>
              </w:rPr>
              <w:t>3.5</w:t>
            </w:r>
          </w:p>
        </w:tc>
      </w:tr>
      <w:tr w:rsidR="00DD2D77" w:rsidRPr="00CA3F95" w:rsidTr="00C01626">
        <w:tc>
          <w:tcPr>
            <w:tcW w:w="0" w:type="auto"/>
          </w:tcPr>
          <w:p w:rsidR="00DD2D77" w:rsidRPr="00CA3F95" w:rsidRDefault="00DD2D77" w:rsidP="00C01626">
            <w:r w:rsidRPr="00CA3F95">
              <w:rPr>
                <w:sz w:val="22"/>
                <w:szCs w:val="22"/>
              </w:rPr>
              <w:t>Markets 151+</w:t>
            </w:r>
          </w:p>
        </w:tc>
        <w:tc>
          <w:tcPr>
            <w:tcW w:w="0" w:type="auto"/>
          </w:tcPr>
          <w:p w:rsidR="00DD2D77" w:rsidRPr="008462EC" w:rsidRDefault="00DD2D77" w:rsidP="00AA5D66">
            <w:pPr>
              <w:jc w:val="center"/>
            </w:pPr>
            <w:r>
              <w:rPr>
                <w:sz w:val="22"/>
                <w:szCs w:val="22"/>
              </w:rPr>
              <w:t>1.8</w:t>
            </w:r>
          </w:p>
        </w:tc>
        <w:tc>
          <w:tcPr>
            <w:tcW w:w="0" w:type="auto"/>
          </w:tcPr>
          <w:p w:rsidR="00DD2D77" w:rsidRPr="00CA3F95" w:rsidRDefault="00DD2D77" w:rsidP="00AA5D66">
            <w:pPr>
              <w:jc w:val="center"/>
            </w:pPr>
            <w:r>
              <w:rPr>
                <w:sz w:val="22"/>
                <w:szCs w:val="22"/>
              </w:rPr>
              <w:t>1.2</w:t>
            </w:r>
          </w:p>
        </w:tc>
        <w:tc>
          <w:tcPr>
            <w:tcW w:w="0" w:type="auto"/>
          </w:tcPr>
          <w:p w:rsidR="00DD2D77" w:rsidRPr="00CA3F95" w:rsidRDefault="001A1905" w:rsidP="00AA5D66">
            <w:pPr>
              <w:jc w:val="center"/>
            </w:pPr>
            <w:r>
              <w:rPr>
                <w:sz w:val="22"/>
                <w:szCs w:val="22"/>
              </w:rPr>
              <w:t>3</w:t>
            </w:r>
          </w:p>
        </w:tc>
      </w:tr>
      <w:tr w:rsidR="00DD2D77" w:rsidRPr="00CA3F95" w:rsidTr="00C01626">
        <w:tc>
          <w:tcPr>
            <w:tcW w:w="0" w:type="auto"/>
          </w:tcPr>
          <w:p w:rsidR="00DD2D77" w:rsidRPr="00CA3F95" w:rsidRDefault="00DD2D77" w:rsidP="00C01626"/>
        </w:tc>
        <w:tc>
          <w:tcPr>
            <w:tcW w:w="0" w:type="auto"/>
          </w:tcPr>
          <w:p w:rsidR="00DD2D77" w:rsidRPr="004331BE" w:rsidRDefault="00DD2D77" w:rsidP="00AA5D66">
            <w:pPr>
              <w:jc w:val="center"/>
              <w:rPr>
                <w:highlight w:val="yellow"/>
              </w:rPr>
            </w:pPr>
          </w:p>
        </w:tc>
        <w:tc>
          <w:tcPr>
            <w:tcW w:w="0" w:type="auto"/>
          </w:tcPr>
          <w:p w:rsidR="00DD2D77" w:rsidRPr="00CA3F95" w:rsidRDefault="00DD2D77" w:rsidP="00AA5D66">
            <w:pPr>
              <w:jc w:val="center"/>
            </w:pPr>
          </w:p>
        </w:tc>
        <w:tc>
          <w:tcPr>
            <w:tcW w:w="0" w:type="auto"/>
          </w:tcPr>
          <w:p w:rsidR="00DD2D77" w:rsidRPr="00CA3F95" w:rsidRDefault="00DD2D77" w:rsidP="00AA5D66">
            <w:pPr>
              <w:jc w:val="center"/>
            </w:pPr>
          </w:p>
        </w:tc>
      </w:tr>
      <w:tr w:rsidR="00DD2D77" w:rsidRPr="00CA3F95" w:rsidTr="00C01626">
        <w:tc>
          <w:tcPr>
            <w:tcW w:w="0" w:type="auto"/>
          </w:tcPr>
          <w:p w:rsidR="00DD2D77" w:rsidRPr="00CA3F95" w:rsidRDefault="00DD2D77" w:rsidP="00C01626">
            <w:r w:rsidRPr="00CA3F95">
              <w:rPr>
                <w:sz w:val="22"/>
                <w:szCs w:val="22"/>
              </w:rPr>
              <w:t>All Radio</w:t>
            </w:r>
          </w:p>
        </w:tc>
        <w:tc>
          <w:tcPr>
            <w:tcW w:w="0" w:type="auto"/>
          </w:tcPr>
          <w:p w:rsidR="00DD2D77" w:rsidRPr="004331BE" w:rsidRDefault="00DD2D77" w:rsidP="00AA5D66">
            <w:pPr>
              <w:jc w:val="center"/>
            </w:pPr>
            <w:r>
              <w:rPr>
                <w:sz w:val="22"/>
                <w:szCs w:val="22"/>
              </w:rPr>
              <w:t>0.8</w:t>
            </w:r>
          </w:p>
        </w:tc>
        <w:tc>
          <w:tcPr>
            <w:tcW w:w="0" w:type="auto"/>
          </w:tcPr>
          <w:p w:rsidR="00DD2D77" w:rsidRPr="00CA3F95" w:rsidRDefault="001A1905" w:rsidP="00AA5D66">
            <w:pPr>
              <w:jc w:val="center"/>
            </w:pPr>
            <w:r>
              <w:rPr>
                <w:sz w:val="22"/>
                <w:szCs w:val="22"/>
              </w:rPr>
              <w:t>1.1</w:t>
            </w:r>
          </w:p>
        </w:tc>
        <w:tc>
          <w:tcPr>
            <w:tcW w:w="0" w:type="auto"/>
          </w:tcPr>
          <w:p w:rsidR="00DD2D77" w:rsidRPr="00CA3F95" w:rsidRDefault="00DD2D77" w:rsidP="00AA5D66">
            <w:pPr>
              <w:jc w:val="center"/>
            </w:pPr>
            <w:r>
              <w:rPr>
                <w:sz w:val="22"/>
                <w:szCs w:val="22"/>
              </w:rPr>
              <w:t>1.9</w:t>
            </w:r>
          </w:p>
        </w:tc>
      </w:tr>
      <w:tr w:rsidR="00DD2D77" w:rsidRPr="00CA3F95" w:rsidTr="00C01626">
        <w:tc>
          <w:tcPr>
            <w:tcW w:w="0" w:type="auto"/>
          </w:tcPr>
          <w:p w:rsidR="00DD2D77" w:rsidRPr="00CA3F95" w:rsidRDefault="00DD2D77" w:rsidP="00C01626">
            <w:r w:rsidRPr="00CA3F95">
              <w:rPr>
                <w:sz w:val="22"/>
                <w:szCs w:val="22"/>
              </w:rPr>
              <w:t>Major Market</w:t>
            </w:r>
          </w:p>
        </w:tc>
        <w:tc>
          <w:tcPr>
            <w:tcW w:w="0" w:type="auto"/>
          </w:tcPr>
          <w:p w:rsidR="00DD2D77" w:rsidRPr="004331BE" w:rsidRDefault="001A1905" w:rsidP="00AA5D66">
            <w:pPr>
              <w:jc w:val="center"/>
            </w:pPr>
            <w:r>
              <w:rPr>
                <w:sz w:val="22"/>
                <w:szCs w:val="22"/>
              </w:rPr>
              <w:t>1.4</w:t>
            </w:r>
          </w:p>
        </w:tc>
        <w:tc>
          <w:tcPr>
            <w:tcW w:w="0" w:type="auto"/>
          </w:tcPr>
          <w:p w:rsidR="00DD2D77" w:rsidRPr="00CA3F95" w:rsidRDefault="001A1905" w:rsidP="00AA5D66">
            <w:pPr>
              <w:jc w:val="center"/>
            </w:pPr>
            <w:r>
              <w:rPr>
                <w:sz w:val="22"/>
                <w:szCs w:val="22"/>
              </w:rPr>
              <w:t>1</w:t>
            </w:r>
          </w:p>
        </w:tc>
        <w:tc>
          <w:tcPr>
            <w:tcW w:w="0" w:type="auto"/>
          </w:tcPr>
          <w:p w:rsidR="00DD2D77" w:rsidRPr="00CA3F95" w:rsidRDefault="001A1905" w:rsidP="00AA5D66">
            <w:pPr>
              <w:jc w:val="center"/>
            </w:pPr>
            <w:r>
              <w:rPr>
                <w:sz w:val="22"/>
                <w:szCs w:val="22"/>
              </w:rPr>
              <w:t>2.4</w:t>
            </w:r>
          </w:p>
        </w:tc>
      </w:tr>
      <w:tr w:rsidR="00DD2D77" w:rsidRPr="00CA3F95" w:rsidTr="00C01626">
        <w:tc>
          <w:tcPr>
            <w:tcW w:w="0" w:type="auto"/>
          </w:tcPr>
          <w:p w:rsidR="00DD2D77" w:rsidRPr="00CA3F95" w:rsidRDefault="00DD2D77" w:rsidP="00C01626">
            <w:r w:rsidRPr="00CA3F95">
              <w:rPr>
                <w:sz w:val="22"/>
                <w:szCs w:val="22"/>
              </w:rPr>
              <w:t>Large Market</w:t>
            </w:r>
          </w:p>
        </w:tc>
        <w:tc>
          <w:tcPr>
            <w:tcW w:w="0" w:type="auto"/>
          </w:tcPr>
          <w:p w:rsidR="00DD2D77" w:rsidRPr="004331BE" w:rsidRDefault="00DD2D77" w:rsidP="00AA5D66">
            <w:pPr>
              <w:jc w:val="center"/>
            </w:pPr>
            <w:r>
              <w:rPr>
                <w:sz w:val="22"/>
                <w:szCs w:val="22"/>
              </w:rPr>
              <w:t>0.7</w:t>
            </w:r>
          </w:p>
        </w:tc>
        <w:tc>
          <w:tcPr>
            <w:tcW w:w="0" w:type="auto"/>
          </w:tcPr>
          <w:p w:rsidR="00DD2D77" w:rsidRPr="00CA3F95" w:rsidRDefault="001A1905" w:rsidP="00AA5D66">
            <w:pPr>
              <w:jc w:val="center"/>
            </w:pPr>
            <w:r>
              <w:rPr>
                <w:sz w:val="22"/>
                <w:szCs w:val="22"/>
              </w:rPr>
              <w:t>1.4</w:t>
            </w:r>
          </w:p>
        </w:tc>
        <w:tc>
          <w:tcPr>
            <w:tcW w:w="0" w:type="auto"/>
          </w:tcPr>
          <w:p w:rsidR="00DD2D77" w:rsidRPr="00CA3F95" w:rsidRDefault="001A1905" w:rsidP="00AA5D66">
            <w:pPr>
              <w:jc w:val="center"/>
            </w:pPr>
            <w:r>
              <w:rPr>
                <w:sz w:val="22"/>
                <w:szCs w:val="22"/>
              </w:rPr>
              <w:t>2</w:t>
            </w:r>
          </w:p>
        </w:tc>
      </w:tr>
      <w:tr w:rsidR="00DD2D77" w:rsidRPr="00CA3F95" w:rsidTr="00C01626">
        <w:tc>
          <w:tcPr>
            <w:tcW w:w="0" w:type="auto"/>
          </w:tcPr>
          <w:p w:rsidR="00DD2D77" w:rsidRPr="00CA3F95" w:rsidRDefault="00DD2D77" w:rsidP="00C01626">
            <w:r w:rsidRPr="00CA3F95">
              <w:rPr>
                <w:sz w:val="22"/>
                <w:szCs w:val="22"/>
              </w:rPr>
              <w:t>Medium Market</w:t>
            </w:r>
          </w:p>
        </w:tc>
        <w:tc>
          <w:tcPr>
            <w:tcW w:w="0" w:type="auto"/>
          </w:tcPr>
          <w:p w:rsidR="00DD2D77" w:rsidRPr="004331BE" w:rsidRDefault="001A1905" w:rsidP="00AA5D66">
            <w:pPr>
              <w:jc w:val="center"/>
            </w:pPr>
            <w:r>
              <w:rPr>
                <w:sz w:val="22"/>
                <w:szCs w:val="22"/>
              </w:rPr>
              <w:t>0.7</w:t>
            </w:r>
          </w:p>
        </w:tc>
        <w:tc>
          <w:tcPr>
            <w:tcW w:w="0" w:type="auto"/>
          </w:tcPr>
          <w:p w:rsidR="00DD2D77" w:rsidRPr="00CA3F95" w:rsidRDefault="001A1905" w:rsidP="00AA5D66">
            <w:pPr>
              <w:jc w:val="center"/>
            </w:pPr>
            <w:r>
              <w:rPr>
                <w:sz w:val="22"/>
                <w:szCs w:val="22"/>
              </w:rPr>
              <w:t>1.1</w:t>
            </w:r>
          </w:p>
        </w:tc>
        <w:tc>
          <w:tcPr>
            <w:tcW w:w="0" w:type="auto"/>
          </w:tcPr>
          <w:p w:rsidR="00DD2D77" w:rsidRPr="00CA3F95" w:rsidRDefault="001A1905" w:rsidP="00AA5D66">
            <w:pPr>
              <w:jc w:val="center"/>
            </w:pPr>
            <w:r>
              <w:rPr>
                <w:sz w:val="22"/>
                <w:szCs w:val="22"/>
              </w:rPr>
              <w:t>1.8</w:t>
            </w:r>
          </w:p>
        </w:tc>
      </w:tr>
      <w:tr w:rsidR="00DD2D77" w:rsidRPr="00CA3F95" w:rsidTr="00C01626">
        <w:tc>
          <w:tcPr>
            <w:tcW w:w="0" w:type="auto"/>
          </w:tcPr>
          <w:p w:rsidR="00DD2D77" w:rsidRPr="00CA3F95" w:rsidRDefault="00DD2D77" w:rsidP="00C01626">
            <w:r w:rsidRPr="00CA3F95">
              <w:rPr>
                <w:sz w:val="22"/>
                <w:szCs w:val="22"/>
              </w:rPr>
              <w:t>Small Market</w:t>
            </w:r>
          </w:p>
        </w:tc>
        <w:tc>
          <w:tcPr>
            <w:tcW w:w="0" w:type="auto"/>
          </w:tcPr>
          <w:p w:rsidR="00DD2D77" w:rsidRPr="004331BE" w:rsidRDefault="001A1905" w:rsidP="00AA5D66">
            <w:pPr>
              <w:jc w:val="center"/>
            </w:pPr>
            <w:r>
              <w:rPr>
                <w:sz w:val="22"/>
                <w:szCs w:val="22"/>
              </w:rPr>
              <w:t>0.7</w:t>
            </w:r>
          </w:p>
        </w:tc>
        <w:tc>
          <w:tcPr>
            <w:tcW w:w="0" w:type="auto"/>
          </w:tcPr>
          <w:p w:rsidR="00DD2D77" w:rsidRPr="00CA3F95" w:rsidRDefault="001A1905" w:rsidP="00AA5D66">
            <w:pPr>
              <w:jc w:val="center"/>
            </w:pPr>
            <w:r>
              <w:rPr>
                <w:sz w:val="22"/>
                <w:szCs w:val="22"/>
              </w:rPr>
              <w:t>1</w:t>
            </w:r>
          </w:p>
        </w:tc>
        <w:tc>
          <w:tcPr>
            <w:tcW w:w="0" w:type="auto"/>
          </w:tcPr>
          <w:p w:rsidR="00DD2D77" w:rsidRPr="00CA3F95" w:rsidRDefault="001A1905" w:rsidP="00AA5D66">
            <w:pPr>
              <w:jc w:val="center"/>
            </w:pPr>
            <w:r>
              <w:rPr>
                <w:sz w:val="22"/>
                <w:szCs w:val="22"/>
              </w:rPr>
              <w:t>1.7</w:t>
            </w:r>
          </w:p>
        </w:tc>
      </w:tr>
    </w:tbl>
    <w:p w:rsidR="00DD2D77" w:rsidRPr="00CA3F95" w:rsidRDefault="00DD2D77" w:rsidP="00DD2D77">
      <w:pPr>
        <w:rPr>
          <w:sz w:val="22"/>
          <w:szCs w:val="22"/>
        </w:rPr>
      </w:pPr>
    </w:p>
    <w:p w:rsidR="00DD2D77" w:rsidRDefault="00DD2D77" w:rsidP="00DD2D77">
      <w:pPr>
        <w:spacing w:line="360" w:lineRule="auto"/>
        <w:rPr>
          <w:sz w:val="22"/>
          <w:szCs w:val="22"/>
        </w:rPr>
      </w:pPr>
      <w:r>
        <w:rPr>
          <w:sz w:val="22"/>
          <w:szCs w:val="22"/>
        </w:rPr>
        <w:lastRenderedPageBreak/>
        <w:t xml:space="preserve">Overall, TV stations are up almost a half a full time person from a year ago.  That’s the biggest gain that I’ve seen in years, and it came almost across the board, although the biggest markets stayed about the same.  </w:t>
      </w:r>
    </w:p>
    <w:p w:rsidR="00DD2D77" w:rsidRDefault="00DD2D77" w:rsidP="00DD2D77">
      <w:pPr>
        <w:spacing w:line="360" w:lineRule="auto"/>
        <w:rPr>
          <w:sz w:val="22"/>
          <w:szCs w:val="22"/>
        </w:rPr>
      </w:pPr>
    </w:p>
    <w:p w:rsidR="00DD2D77" w:rsidRDefault="00DD2D77" w:rsidP="00DD2D77">
      <w:pPr>
        <w:spacing w:line="360" w:lineRule="auto"/>
        <w:rPr>
          <w:sz w:val="22"/>
          <w:szCs w:val="22"/>
        </w:rPr>
      </w:pPr>
      <w:r>
        <w:rPr>
          <w:sz w:val="22"/>
          <w:szCs w:val="22"/>
        </w:rPr>
        <w:t>In contrast to TV,  radio fell slightly in full timers, rose slightly in part time and dropped a hair (0.1) overall.</w:t>
      </w:r>
    </w:p>
    <w:p w:rsidR="00DD2D77" w:rsidRDefault="00DD2D77" w:rsidP="00DD2D77">
      <w:pPr>
        <w:spacing w:line="360" w:lineRule="auto"/>
        <w:rPr>
          <w:sz w:val="22"/>
          <w:szCs w:val="22"/>
        </w:rPr>
      </w:pPr>
    </w:p>
    <w:p w:rsidR="00DD2D77" w:rsidRDefault="00DD2D77" w:rsidP="00DD2D77">
      <w:pPr>
        <w:outlineLvl w:val="0"/>
        <w:rPr>
          <w:b/>
          <w:sz w:val="22"/>
          <w:szCs w:val="22"/>
        </w:rPr>
      </w:pPr>
    </w:p>
    <w:p w:rsidR="00DD2D77" w:rsidRPr="00AC34F2" w:rsidRDefault="00DD2D77" w:rsidP="00DD2D77">
      <w:pPr>
        <w:outlineLvl w:val="0"/>
        <w:rPr>
          <w:b/>
          <w:sz w:val="22"/>
          <w:szCs w:val="22"/>
        </w:rPr>
      </w:pPr>
      <w:r w:rsidRPr="00AC34F2">
        <w:rPr>
          <w:b/>
          <w:sz w:val="22"/>
          <w:szCs w:val="22"/>
        </w:rPr>
        <w:t>Do other staffers help on the web? 201</w:t>
      </w:r>
      <w:r>
        <w:rPr>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DD2D77" w:rsidRPr="00CA3F95" w:rsidTr="00C01626">
        <w:tc>
          <w:tcPr>
            <w:tcW w:w="0" w:type="auto"/>
          </w:tcPr>
          <w:p w:rsidR="00DD2D77" w:rsidRPr="00CA3F95" w:rsidRDefault="00DD2D77" w:rsidP="00C01626">
            <w:r w:rsidRPr="00CA3F95">
              <w:rPr>
                <w:sz w:val="22"/>
                <w:szCs w:val="22"/>
              </w:rPr>
              <w:t>All TV</w:t>
            </w:r>
          </w:p>
        </w:tc>
        <w:tc>
          <w:tcPr>
            <w:tcW w:w="0" w:type="auto"/>
          </w:tcPr>
          <w:p w:rsidR="00DD2D77" w:rsidRPr="00CA3F95" w:rsidRDefault="00DD2D77" w:rsidP="002E6082">
            <w:r>
              <w:rPr>
                <w:sz w:val="22"/>
                <w:szCs w:val="22"/>
              </w:rPr>
              <w:t xml:space="preserve">76.8% </w:t>
            </w:r>
          </w:p>
        </w:tc>
      </w:tr>
      <w:tr w:rsidR="00DD2D77" w:rsidRPr="00CA3F95" w:rsidTr="00C01626">
        <w:tc>
          <w:tcPr>
            <w:tcW w:w="0" w:type="auto"/>
          </w:tcPr>
          <w:p w:rsidR="00DD2D77" w:rsidRPr="00CA3F95" w:rsidRDefault="00DD2D77" w:rsidP="00C01626">
            <w:r w:rsidRPr="00CA3F95">
              <w:rPr>
                <w:sz w:val="22"/>
                <w:szCs w:val="22"/>
              </w:rPr>
              <w:t>Markets 1-25</w:t>
            </w:r>
          </w:p>
        </w:tc>
        <w:tc>
          <w:tcPr>
            <w:tcW w:w="0" w:type="auto"/>
          </w:tcPr>
          <w:p w:rsidR="00DD2D77" w:rsidRPr="00CA3F95" w:rsidRDefault="002E6082" w:rsidP="002E6082">
            <w:r>
              <w:rPr>
                <w:sz w:val="22"/>
                <w:szCs w:val="22"/>
              </w:rPr>
              <w:t xml:space="preserve">60.1 </w:t>
            </w:r>
            <w:r w:rsidR="00DD2D77">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Markets 26-50</w:t>
            </w:r>
          </w:p>
        </w:tc>
        <w:tc>
          <w:tcPr>
            <w:tcW w:w="0" w:type="auto"/>
          </w:tcPr>
          <w:p w:rsidR="00DD2D77" w:rsidRPr="00CA3F95" w:rsidRDefault="00DD2D77" w:rsidP="002E6082">
            <w:r>
              <w:rPr>
                <w:sz w:val="22"/>
                <w:szCs w:val="22"/>
              </w:rPr>
              <w:t xml:space="preserve">66 </w:t>
            </w:r>
          </w:p>
        </w:tc>
      </w:tr>
      <w:tr w:rsidR="00DD2D77" w:rsidRPr="00CA3F95" w:rsidTr="00C01626">
        <w:tc>
          <w:tcPr>
            <w:tcW w:w="0" w:type="auto"/>
          </w:tcPr>
          <w:p w:rsidR="00DD2D77" w:rsidRPr="00CA3F95" w:rsidRDefault="00DD2D77" w:rsidP="00C01626">
            <w:r w:rsidRPr="00CA3F95">
              <w:rPr>
                <w:sz w:val="22"/>
                <w:szCs w:val="22"/>
              </w:rPr>
              <w:t>Markets 51-100</w:t>
            </w:r>
          </w:p>
        </w:tc>
        <w:tc>
          <w:tcPr>
            <w:tcW w:w="0" w:type="auto"/>
          </w:tcPr>
          <w:p w:rsidR="00DD2D77" w:rsidRPr="00CA3F95" w:rsidRDefault="00DD2D77" w:rsidP="002E6082">
            <w:r>
              <w:rPr>
                <w:sz w:val="22"/>
                <w:szCs w:val="22"/>
              </w:rPr>
              <w:t xml:space="preserve">77.9 </w:t>
            </w:r>
          </w:p>
        </w:tc>
      </w:tr>
      <w:tr w:rsidR="00DD2D77" w:rsidRPr="00CA3F95" w:rsidTr="00C01626">
        <w:tc>
          <w:tcPr>
            <w:tcW w:w="0" w:type="auto"/>
          </w:tcPr>
          <w:p w:rsidR="00DD2D77" w:rsidRPr="00CA3F95" w:rsidRDefault="00DD2D77" w:rsidP="00C01626">
            <w:r w:rsidRPr="00CA3F95">
              <w:rPr>
                <w:sz w:val="22"/>
                <w:szCs w:val="22"/>
              </w:rPr>
              <w:t>Markets 101-150</w:t>
            </w:r>
          </w:p>
        </w:tc>
        <w:tc>
          <w:tcPr>
            <w:tcW w:w="0" w:type="auto"/>
          </w:tcPr>
          <w:p w:rsidR="00DD2D77" w:rsidRPr="00CA3F95" w:rsidRDefault="002E6082" w:rsidP="002E6082">
            <w:r>
              <w:rPr>
                <w:sz w:val="22"/>
                <w:szCs w:val="22"/>
              </w:rPr>
              <w:t xml:space="preserve">82.5 </w:t>
            </w:r>
            <w:r w:rsidR="00DD2D77" w:rsidRPr="00CA3F95">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Markets 151+</w:t>
            </w:r>
          </w:p>
        </w:tc>
        <w:tc>
          <w:tcPr>
            <w:tcW w:w="0" w:type="auto"/>
          </w:tcPr>
          <w:p w:rsidR="00DD2D77" w:rsidRPr="00CA3F95" w:rsidRDefault="002E6082" w:rsidP="002E6082">
            <w:r>
              <w:rPr>
                <w:sz w:val="22"/>
                <w:szCs w:val="22"/>
              </w:rPr>
              <w:t xml:space="preserve">88.9 </w:t>
            </w:r>
            <w:r w:rsidR="00DD2D77" w:rsidRPr="00CA3F95">
              <w:rPr>
                <w:sz w:val="22"/>
                <w:szCs w:val="22"/>
              </w:rPr>
              <w:t xml:space="preserve"> </w:t>
            </w:r>
          </w:p>
        </w:tc>
      </w:tr>
      <w:tr w:rsidR="00DD2D77" w:rsidRPr="00CA3F95" w:rsidTr="00C01626">
        <w:tc>
          <w:tcPr>
            <w:tcW w:w="0" w:type="auto"/>
          </w:tcPr>
          <w:p w:rsidR="00DD2D77" w:rsidRPr="00CA3F95" w:rsidRDefault="00DD2D77" w:rsidP="00C01626"/>
        </w:tc>
        <w:tc>
          <w:tcPr>
            <w:tcW w:w="0" w:type="auto"/>
          </w:tcPr>
          <w:p w:rsidR="00DD2D77" w:rsidRPr="00CA3F95" w:rsidRDefault="00DD2D77" w:rsidP="00C01626"/>
        </w:tc>
      </w:tr>
      <w:tr w:rsidR="00DD2D77" w:rsidRPr="00CA3F95" w:rsidTr="00C01626">
        <w:tc>
          <w:tcPr>
            <w:tcW w:w="0" w:type="auto"/>
          </w:tcPr>
          <w:p w:rsidR="00DD2D77" w:rsidRPr="00CA3F95" w:rsidRDefault="00DD2D77" w:rsidP="00C01626">
            <w:r w:rsidRPr="00CA3F95">
              <w:rPr>
                <w:sz w:val="22"/>
                <w:szCs w:val="22"/>
              </w:rPr>
              <w:t>All Radio</w:t>
            </w:r>
          </w:p>
        </w:tc>
        <w:tc>
          <w:tcPr>
            <w:tcW w:w="0" w:type="auto"/>
          </w:tcPr>
          <w:p w:rsidR="00DD2D77" w:rsidRPr="00CA3F95" w:rsidRDefault="002E6082" w:rsidP="002E6082">
            <w:r>
              <w:rPr>
                <w:sz w:val="22"/>
                <w:szCs w:val="22"/>
              </w:rPr>
              <w:t xml:space="preserve">74.3% </w:t>
            </w:r>
            <w:r w:rsidR="00DD2D77">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Major Market</w:t>
            </w:r>
          </w:p>
        </w:tc>
        <w:tc>
          <w:tcPr>
            <w:tcW w:w="0" w:type="auto"/>
          </w:tcPr>
          <w:p w:rsidR="00DD2D77" w:rsidRPr="00CA3F95" w:rsidRDefault="002E6082" w:rsidP="002E6082">
            <w:r>
              <w:rPr>
                <w:sz w:val="22"/>
                <w:szCs w:val="22"/>
              </w:rPr>
              <w:t xml:space="preserve">48.4 </w:t>
            </w:r>
            <w:r w:rsidR="00DD2D77" w:rsidRPr="00CA3F95">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Large Market</w:t>
            </w:r>
          </w:p>
        </w:tc>
        <w:tc>
          <w:tcPr>
            <w:tcW w:w="0" w:type="auto"/>
          </w:tcPr>
          <w:p w:rsidR="00DD2D77" w:rsidRPr="00CA3F95" w:rsidRDefault="002E6082" w:rsidP="002E6082">
            <w:r>
              <w:rPr>
                <w:sz w:val="22"/>
                <w:szCs w:val="22"/>
              </w:rPr>
              <w:t xml:space="preserve">62.5 </w:t>
            </w:r>
            <w:r w:rsidR="00DD2D77">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Medium Market</w:t>
            </w:r>
          </w:p>
        </w:tc>
        <w:tc>
          <w:tcPr>
            <w:tcW w:w="0" w:type="auto"/>
          </w:tcPr>
          <w:p w:rsidR="00DD2D77" w:rsidRPr="00CA3F95" w:rsidRDefault="002E6082" w:rsidP="002E6082">
            <w:r>
              <w:rPr>
                <w:sz w:val="22"/>
                <w:szCs w:val="22"/>
              </w:rPr>
              <w:t xml:space="preserve">82.5 </w:t>
            </w:r>
            <w:r w:rsidR="00DD2D77">
              <w:rPr>
                <w:sz w:val="22"/>
                <w:szCs w:val="22"/>
              </w:rPr>
              <w:t xml:space="preserve"> </w:t>
            </w:r>
          </w:p>
        </w:tc>
      </w:tr>
      <w:tr w:rsidR="00DD2D77" w:rsidRPr="00CA3F95" w:rsidTr="00C01626">
        <w:tc>
          <w:tcPr>
            <w:tcW w:w="0" w:type="auto"/>
          </w:tcPr>
          <w:p w:rsidR="00DD2D77" w:rsidRPr="00CA3F95" w:rsidRDefault="00DD2D77" w:rsidP="00C01626">
            <w:r w:rsidRPr="00CA3F95">
              <w:rPr>
                <w:sz w:val="22"/>
                <w:szCs w:val="22"/>
              </w:rPr>
              <w:t>Small Market</w:t>
            </w:r>
          </w:p>
        </w:tc>
        <w:tc>
          <w:tcPr>
            <w:tcW w:w="0" w:type="auto"/>
          </w:tcPr>
          <w:p w:rsidR="00DD2D77" w:rsidRPr="00CA3F95" w:rsidRDefault="002E6082" w:rsidP="002E6082">
            <w:r>
              <w:rPr>
                <w:sz w:val="22"/>
                <w:szCs w:val="22"/>
              </w:rPr>
              <w:t xml:space="preserve">93.8 </w:t>
            </w:r>
            <w:r w:rsidR="00DD2D77">
              <w:rPr>
                <w:sz w:val="22"/>
                <w:szCs w:val="22"/>
              </w:rPr>
              <w:t xml:space="preserve"> </w:t>
            </w:r>
          </w:p>
        </w:tc>
      </w:tr>
    </w:tbl>
    <w:p w:rsidR="00DD2D77" w:rsidRPr="00CA3F95" w:rsidRDefault="00DD2D77" w:rsidP="00DD2D77">
      <w:pPr>
        <w:rPr>
          <w:sz w:val="22"/>
          <w:szCs w:val="22"/>
        </w:rPr>
      </w:pPr>
    </w:p>
    <w:p w:rsidR="00DD2D77" w:rsidRDefault="00DD2D77" w:rsidP="00DD2D77">
      <w:pPr>
        <w:spacing w:line="360" w:lineRule="auto"/>
        <w:rPr>
          <w:sz w:val="22"/>
          <w:szCs w:val="22"/>
        </w:rPr>
      </w:pPr>
      <w:r>
        <w:rPr>
          <w:sz w:val="22"/>
          <w:szCs w:val="22"/>
        </w:rPr>
        <w:t>After some bouncing up and down the last couple years, TV</w:t>
      </w:r>
      <w:r w:rsidR="004256B3">
        <w:rPr>
          <w:sz w:val="22"/>
          <w:szCs w:val="22"/>
        </w:rPr>
        <w:t xml:space="preserve"> news staff</w:t>
      </w:r>
      <w:r>
        <w:rPr>
          <w:sz w:val="22"/>
          <w:szCs w:val="22"/>
        </w:rPr>
        <w:t xml:space="preserve"> participation in the web remained the same as a year ago.  </w:t>
      </w:r>
    </w:p>
    <w:p w:rsidR="00DD2D77" w:rsidRDefault="00DD2D77" w:rsidP="00DD2D77">
      <w:pPr>
        <w:spacing w:line="360" w:lineRule="auto"/>
        <w:rPr>
          <w:sz w:val="22"/>
          <w:szCs w:val="22"/>
        </w:rPr>
      </w:pPr>
    </w:p>
    <w:p w:rsidR="00DD2D77" w:rsidRDefault="00DD2D77" w:rsidP="00DD2D77">
      <w:pPr>
        <w:spacing w:line="360" w:lineRule="auto"/>
        <w:rPr>
          <w:sz w:val="22"/>
          <w:szCs w:val="22"/>
        </w:rPr>
      </w:pPr>
      <w:r>
        <w:rPr>
          <w:sz w:val="22"/>
          <w:szCs w:val="22"/>
        </w:rPr>
        <w:t xml:space="preserve">Radio soared 14 points from last year's 60.1% -- completely on the strength of huge jumps at small and medium markets.  </w:t>
      </w:r>
    </w:p>
    <w:p w:rsidR="00DD2D77" w:rsidRDefault="00DD2D77" w:rsidP="00DD2D77">
      <w:pPr>
        <w:spacing w:line="360" w:lineRule="auto"/>
        <w:rPr>
          <w:sz w:val="22"/>
          <w:szCs w:val="22"/>
        </w:rPr>
      </w:pPr>
    </w:p>
    <w:p w:rsidR="00DD2D77" w:rsidRDefault="00DD2D77" w:rsidP="00747F98">
      <w:pPr>
        <w:pStyle w:val="BodyText"/>
        <w:tabs>
          <w:tab w:val="left" w:pos="9360"/>
        </w:tabs>
        <w:spacing w:line="360" w:lineRule="auto"/>
      </w:pPr>
    </w:p>
    <w:p w:rsidR="00A32558" w:rsidRPr="00EE3C74" w:rsidRDefault="00A32558" w:rsidP="00A32558">
      <w:pPr>
        <w:rPr>
          <w:b/>
          <w:bCs/>
          <w:sz w:val="22"/>
          <w:szCs w:val="22"/>
        </w:rPr>
      </w:pPr>
      <w:r w:rsidRPr="00EE3C74">
        <w:rPr>
          <w:b/>
          <w:bCs/>
          <w:i/>
          <w:iCs/>
          <w:sz w:val="22"/>
          <w:szCs w:val="22"/>
        </w:rPr>
        <w:t xml:space="preserve">Bob Papper is </w:t>
      </w:r>
      <w:r w:rsidR="00814A60">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w:t>
      </w:r>
      <w:r w:rsidRPr="001540AE">
        <w:rPr>
          <w:b/>
          <w:bCs/>
          <w:i/>
          <w:iCs/>
          <w:sz w:val="22"/>
          <w:szCs w:val="22"/>
        </w:rPr>
        <w:t xml:space="preserve">supported by the </w:t>
      </w:r>
      <w:r w:rsidR="00814A60" w:rsidRPr="001540AE">
        <w:rPr>
          <w:b/>
          <w:bCs/>
          <w:i/>
          <w:iCs/>
          <w:sz w:val="22"/>
          <w:szCs w:val="22"/>
        </w:rPr>
        <w:t xml:space="preserve">Lawrence Herbert </w:t>
      </w:r>
      <w:r w:rsidRPr="001540AE">
        <w:rPr>
          <w:b/>
          <w:bCs/>
          <w:i/>
          <w:iCs/>
          <w:sz w:val="22"/>
          <w:szCs w:val="22"/>
        </w:rPr>
        <w:t>School of Communication at Hofstra</w:t>
      </w:r>
      <w:r w:rsidRPr="00EE3C74">
        <w:rPr>
          <w:b/>
          <w:bCs/>
          <w:i/>
          <w:iCs/>
          <w:sz w:val="22"/>
          <w:szCs w:val="22"/>
        </w:rPr>
        <w:t xml:space="preserve"> University and the Radio Television Digital News Association.</w:t>
      </w:r>
    </w:p>
    <w:p w:rsidR="00A32558" w:rsidRPr="00EE3C74" w:rsidRDefault="00A32558" w:rsidP="00A32558">
      <w:pPr>
        <w:rPr>
          <w:sz w:val="22"/>
          <w:szCs w:val="22"/>
        </w:rPr>
      </w:pPr>
    </w:p>
    <w:p w:rsidR="00A32558" w:rsidRPr="00EE3C74" w:rsidRDefault="00A32558" w:rsidP="00A32558">
      <w:pPr>
        <w:rPr>
          <w:sz w:val="22"/>
          <w:szCs w:val="22"/>
        </w:rPr>
      </w:pPr>
    </w:p>
    <w:p w:rsidR="00A32558" w:rsidRPr="001540AE" w:rsidRDefault="00A32558" w:rsidP="00A32558">
      <w:pPr>
        <w:outlineLvl w:val="0"/>
        <w:rPr>
          <w:sz w:val="22"/>
          <w:szCs w:val="22"/>
        </w:rPr>
      </w:pPr>
      <w:r w:rsidRPr="001540AE">
        <w:rPr>
          <w:b/>
          <w:bCs/>
          <w:sz w:val="22"/>
          <w:szCs w:val="22"/>
        </w:rPr>
        <w:t>About the Survey</w:t>
      </w:r>
    </w:p>
    <w:p w:rsidR="00A32558" w:rsidRPr="001540AE" w:rsidRDefault="00A32558" w:rsidP="00A32558">
      <w:pPr>
        <w:rPr>
          <w:sz w:val="22"/>
          <w:szCs w:val="22"/>
        </w:rPr>
      </w:pPr>
    </w:p>
    <w:p w:rsidR="00D72B64" w:rsidRPr="001540AE" w:rsidRDefault="00D72B64" w:rsidP="00D72B64">
      <w:pPr>
        <w:rPr>
          <w:sz w:val="22"/>
          <w:szCs w:val="22"/>
        </w:rPr>
      </w:pPr>
      <w:r w:rsidRPr="001540AE">
        <w:rPr>
          <w:sz w:val="22"/>
          <w:szCs w:val="22"/>
        </w:rPr>
        <w:t>The RTDNA/Hofstra University Survey was conducted in the fourth quarter of 201</w:t>
      </w:r>
      <w:r w:rsidR="00322C0A">
        <w:rPr>
          <w:sz w:val="22"/>
          <w:szCs w:val="22"/>
        </w:rPr>
        <w:t>4</w:t>
      </w:r>
      <w:r w:rsidR="00EF31C9" w:rsidRPr="001540AE">
        <w:rPr>
          <w:sz w:val="22"/>
          <w:szCs w:val="22"/>
        </w:rPr>
        <w:t xml:space="preserve"> </w:t>
      </w:r>
      <w:r w:rsidRPr="001540AE">
        <w:rPr>
          <w:sz w:val="22"/>
          <w:szCs w:val="22"/>
        </w:rPr>
        <w:t xml:space="preserve">among all </w:t>
      </w:r>
      <w:r w:rsidR="00EF31C9" w:rsidRPr="001540AE">
        <w:rPr>
          <w:sz w:val="22"/>
          <w:szCs w:val="22"/>
        </w:rPr>
        <w:t>1,6</w:t>
      </w:r>
      <w:r w:rsidR="003E7A7F" w:rsidRPr="001540AE">
        <w:rPr>
          <w:sz w:val="22"/>
          <w:szCs w:val="22"/>
        </w:rPr>
        <w:t>88</w:t>
      </w:r>
      <w:r w:rsidRPr="001540AE">
        <w:rPr>
          <w:sz w:val="22"/>
          <w:szCs w:val="22"/>
        </w:rPr>
        <w:t xml:space="preserve"> operating, non-satellite television stations and a random sample of 3,</w:t>
      </w:r>
      <w:r w:rsidR="001540AE" w:rsidRPr="001540AE">
        <w:rPr>
          <w:sz w:val="22"/>
          <w:szCs w:val="22"/>
        </w:rPr>
        <w:t>704</w:t>
      </w:r>
      <w:r w:rsidRPr="001540AE">
        <w:rPr>
          <w:sz w:val="22"/>
          <w:szCs w:val="22"/>
        </w:rPr>
        <w:t xml:space="preserve"> radio stations.  Valid responses came from 1,</w:t>
      </w:r>
      <w:r w:rsidR="003E7A7F" w:rsidRPr="001540AE">
        <w:rPr>
          <w:sz w:val="22"/>
          <w:szCs w:val="22"/>
        </w:rPr>
        <w:t>281</w:t>
      </w:r>
      <w:r w:rsidRPr="001540AE">
        <w:rPr>
          <w:sz w:val="22"/>
          <w:szCs w:val="22"/>
        </w:rPr>
        <w:t xml:space="preserve"> television stations (</w:t>
      </w:r>
      <w:r w:rsidR="003E7A7F" w:rsidRPr="001540AE">
        <w:rPr>
          <w:sz w:val="22"/>
          <w:szCs w:val="22"/>
        </w:rPr>
        <w:t>75.9</w:t>
      </w:r>
      <w:r w:rsidR="00EF31C9" w:rsidRPr="001540AE">
        <w:rPr>
          <w:sz w:val="22"/>
          <w:szCs w:val="22"/>
        </w:rPr>
        <w:t>%</w:t>
      </w:r>
      <w:r w:rsidRPr="001540AE">
        <w:rPr>
          <w:sz w:val="22"/>
          <w:szCs w:val="22"/>
        </w:rPr>
        <w:t xml:space="preserve">) and </w:t>
      </w:r>
      <w:r w:rsidR="001540AE" w:rsidRPr="001540AE">
        <w:rPr>
          <w:sz w:val="22"/>
          <w:szCs w:val="22"/>
        </w:rPr>
        <w:t>316</w:t>
      </w:r>
      <w:r w:rsidRPr="001540AE">
        <w:rPr>
          <w:sz w:val="22"/>
          <w:szCs w:val="22"/>
        </w:rPr>
        <w:t xml:space="preserve"> radio news directors and general managers representing </w:t>
      </w:r>
      <w:r w:rsidR="001540AE" w:rsidRPr="001540AE">
        <w:rPr>
          <w:sz w:val="22"/>
          <w:szCs w:val="22"/>
        </w:rPr>
        <w:t xml:space="preserve">868 </w:t>
      </w:r>
      <w:r w:rsidRPr="001540AE">
        <w:rPr>
          <w:sz w:val="22"/>
          <w:szCs w:val="22"/>
        </w:rPr>
        <w:t>radio stations.</w:t>
      </w:r>
    </w:p>
    <w:p w:rsidR="00D72B64" w:rsidRPr="00F83A3F" w:rsidRDefault="00D72B64" w:rsidP="00D72B64">
      <w:pPr>
        <w:tabs>
          <w:tab w:val="left" w:pos="9360"/>
        </w:tabs>
        <w:rPr>
          <w:sz w:val="22"/>
          <w:szCs w:val="22"/>
        </w:rPr>
      </w:pPr>
      <w:r w:rsidRPr="001540AE">
        <w:rPr>
          <w:sz w:val="22"/>
          <w:szCs w:val="22"/>
        </w:rPr>
        <w:lastRenderedPageBreak/>
        <w:t>Some data sets (e.g. the number of TV stations originating local news, getting it from others and women TV news directors) are based on a complete census and are not projected from a smaller sample.</w:t>
      </w:r>
    </w:p>
    <w:p w:rsidR="00A32558" w:rsidRPr="00EE3C74" w:rsidRDefault="00A32558" w:rsidP="00A32558">
      <w:pPr>
        <w:rPr>
          <w:sz w:val="22"/>
          <w:szCs w:val="22"/>
        </w:rPr>
      </w:pPr>
    </w:p>
    <w:p w:rsidR="003048A0" w:rsidRDefault="003048A0" w:rsidP="000F3997">
      <w:pPr>
        <w:tabs>
          <w:tab w:val="left" w:pos="9360"/>
        </w:tabs>
        <w:spacing w:line="480" w:lineRule="auto"/>
        <w:rPr>
          <w:sz w:val="22"/>
        </w:rPr>
      </w:pPr>
    </w:p>
    <w:sectPr w:rsidR="003048A0" w:rsidSect="00725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40D7"/>
    <w:multiLevelType w:val="hybridMultilevel"/>
    <w:tmpl w:val="2E2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F3997"/>
    <w:rsid w:val="000051F9"/>
    <w:rsid w:val="00015BA8"/>
    <w:rsid w:val="00021CD4"/>
    <w:rsid w:val="00024187"/>
    <w:rsid w:val="0002669D"/>
    <w:rsid w:val="00026C55"/>
    <w:rsid w:val="0002758A"/>
    <w:rsid w:val="00035A5F"/>
    <w:rsid w:val="000377FC"/>
    <w:rsid w:val="00037D2A"/>
    <w:rsid w:val="00041272"/>
    <w:rsid w:val="00042ABA"/>
    <w:rsid w:val="00051F8F"/>
    <w:rsid w:val="00052124"/>
    <w:rsid w:val="00063D22"/>
    <w:rsid w:val="00063EAA"/>
    <w:rsid w:val="00065573"/>
    <w:rsid w:val="00066D8D"/>
    <w:rsid w:val="00066F7B"/>
    <w:rsid w:val="00070E34"/>
    <w:rsid w:val="00076F8F"/>
    <w:rsid w:val="00080A43"/>
    <w:rsid w:val="000A0E12"/>
    <w:rsid w:val="000A2B43"/>
    <w:rsid w:val="000A3356"/>
    <w:rsid w:val="000A5690"/>
    <w:rsid w:val="000B2F89"/>
    <w:rsid w:val="000C2B54"/>
    <w:rsid w:val="000C2F77"/>
    <w:rsid w:val="000C6BD7"/>
    <w:rsid w:val="000D4844"/>
    <w:rsid w:val="000D4F8C"/>
    <w:rsid w:val="000E4032"/>
    <w:rsid w:val="000E4321"/>
    <w:rsid w:val="000F0656"/>
    <w:rsid w:val="000F3997"/>
    <w:rsid w:val="00100927"/>
    <w:rsid w:val="00107EB5"/>
    <w:rsid w:val="00111362"/>
    <w:rsid w:val="0011339D"/>
    <w:rsid w:val="001174D7"/>
    <w:rsid w:val="00122AA3"/>
    <w:rsid w:val="00133984"/>
    <w:rsid w:val="00134002"/>
    <w:rsid w:val="001342B2"/>
    <w:rsid w:val="001362AD"/>
    <w:rsid w:val="00144B97"/>
    <w:rsid w:val="0014647F"/>
    <w:rsid w:val="00146ECC"/>
    <w:rsid w:val="001540AE"/>
    <w:rsid w:val="00155089"/>
    <w:rsid w:val="00161AD2"/>
    <w:rsid w:val="00163431"/>
    <w:rsid w:val="001954DC"/>
    <w:rsid w:val="001A1905"/>
    <w:rsid w:val="001A3A9B"/>
    <w:rsid w:val="001A696D"/>
    <w:rsid w:val="001C01BF"/>
    <w:rsid w:val="001D02A2"/>
    <w:rsid w:val="001D20F0"/>
    <w:rsid w:val="001D46C3"/>
    <w:rsid w:val="001D515F"/>
    <w:rsid w:val="001D647E"/>
    <w:rsid w:val="001D6CFF"/>
    <w:rsid w:val="001E3A47"/>
    <w:rsid w:val="001E5635"/>
    <w:rsid w:val="001F4873"/>
    <w:rsid w:val="001F6474"/>
    <w:rsid w:val="002111C1"/>
    <w:rsid w:val="002120E6"/>
    <w:rsid w:val="00215EBD"/>
    <w:rsid w:val="002259F8"/>
    <w:rsid w:val="00226628"/>
    <w:rsid w:val="0023203C"/>
    <w:rsid w:val="00237443"/>
    <w:rsid w:val="0024144B"/>
    <w:rsid w:val="00264F12"/>
    <w:rsid w:val="00270AB8"/>
    <w:rsid w:val="002761A8"/>
    <w:rsid w:val="002765F4"/>
    <w:rsid w:val="00286C9D"/>
    <w:rsid w:val="00291EF6"/>
    <w:rsid w:val="0029287C"/>
    <w:rsid w:val="002A0AEF"/>
    <w:rsid w:val="002A2898"/>
    <w:rsid w:val="002A42B2"/>
    <w:rsid w:val="002C4DED"/>
    <w:rsid w:val="002D08FF"/>
    <w:rsid w:val="002E3244"/>
    <w:rsid w:val="002E59E3"/>
    <w:rsid w:val="002E6082"/>
    <w:rsid w:val="002F32A3"/>
    <w:rsid w:val="003048A0"/>
    <w:rsid w:val="00304BB5"/>
    <w:rsid w:val="003065F3"/>
    <w:rsid w:val="00322C0A"/>
    <w:rsid w:val="00323803"/>
    <w:rsid w:val="003254FD"/>
    <w:rsid w:val="003268B2"/>
    <w:rsid w:val="0033140C"/>
    <w:rsid w:val="0033625E"/>
    <w:rsid w:val="00336A84"/>
    <w:rsid w:val="00343639"/>
    <w:rsid w:val="003457BF"/>
    <w:rsid w:val="00347F60"/>
    <w:rsid w:val="00350664"/>
    <w:rsid w:val="003522E5"/>
    <w:rsid w:val="00355D60"/>
    <w:rsid w:val="00357C5F"/>
    <w:rsid w:val="003743BC"/>
    <w:rsid w:val="00381900"/>
    <w:rsid w:val="00382015"/>
    <w:rsid w:val="00382C9C"/>
    <w:rsid w:val="003830B9"/>
    <w:rsid w:val="00387661"/>
    <w:rsid w:val="00391336"/>
    <w:rsid w:val="00391784"/>
    <w:rsid w:val="0039194A"/>
    <w:rsid w:val="00393000"/>
    <w:rsid w:val="003A0786"/>
    <w:rsid w:val="003A12F0"/>
    <w:rsid w:val="003A137E"/>
    <w:rsid w:val="003B123A"/>
    <w:rsid w:val="003B7DE3"/>
    <w:rsid w:val="003C2270"/>
    <w:rsid w:val="003D50ED"/>
    <w:rsid w:val="003E2ECC"/>
    <w:rsid w:val="003E7A7F"/>
    <w:rsid w:val="003F30F4"/>
    <w:rsid w:val="003F35DE"/>
    <w:rsid w:val="003F45E3"/>
    <w:rsid w:val="003F5870"/>
    <w:rsid w:val="003F6D36"/>
    <w:rsid w:val="003F7F2D"/>
    <w:rsid w:val="004002B2"/>
    <w:rsid w:val="00403D04"/>
    <w:rsid w:val="00406D86"/>
    <w:rsid w:val="004173BC"/>
    <w:rsid w:val="004256B3"/>
    <w:rsid w:val="0042733F"/>
    <w:rsid w:val="00435F00"/>
    <w:rsid w:val="00455AAA"/>
    <w:rsid w:val="0046297A"/>
    <w:rsid w:val="00465582"/>
    <w:rsid w:val="00466173"/>
    <w:rsid w:val="0046618E"/>
    <w:rsid w:val="004702DF"/>
    <w:rsid w:val="00471918"/>
    <w:rsid w:val="00471A4C"/>
    <w:rsid w:val="00484303"/>
    <w:rsid w:val="004930CD"/>
    <w:rsid w:val="004948ED"/>
    <w:rsid w:val="004952D5"/>
    <w:rsid w:val="00496BD8"/>
    <w:rsid w:val="004A0A7C"/>
    <w:rsid w:val="004B6D34"/>
    <w:rsid w:val="004C11D6"/>
    <w:rsid w:val="004C2701"/>
    <w:rsid w:val="004C3045"/>
    <w:rsid w:val="004C5DCF"/>
    <w:rsid w:val="004D0640"/>
    <w:rsid w:val="004D149C"/>
    <w:rsid w:val="004D1975"/>
    <w:rsid w:val="004D50DC"/>
    <w:rsid w:val="004E0338"/>
    <w:rsid w:val="00501B8D"/>
    <w:rsid w:val="00502339"/>
    <w:rsid w:val="00513B95"/>
    <w:rsid w:val="00514C9A"/>
    <w:rsid w:val="005201B2"/>
    <w:rsid w:val="005204C5"/>
    <w:rsid w:val="0052637D"/>
    <w:rsid w:val="00544447"/>
    <w:rsid w:val="00545AE0"/>
    <w:rsid w:val="00547C6F"/>
    <w:rsid w:val="00550A2F"/>
    <w:rsid w:val="005537F9"/>
    <w:rsid w:val="00554112"/>
    <w:rsid w:val="00556F50"/>
    <w:rsid w:val="00557BEF"/>
    <w:rsid w:val="00565319"/>
    <w:rsid w:val="00570886"/>
    <w:rsid w:val="0057111B"/>
    <w:rsid w:val="00571FDD"/>
    <w:rsid w:val="00584BB7"/>
    <w:rsid w:val="005852CF"/>
    <w:rsid w:val="00594FAC"/>
    <w:rsid w:val="005A0401"/>
    <w:rsid w:val="005A7261"/>
    <w:rsid w:val="005B1F5B"/>
    <w:rsid w:val="005B3455"/>
    <w:rsid w:val="005B57A1"/>
    <w:rsid w:val="005D1539"/>
    <w:rsid w:val="005D32BB"/>
    <w:rsid w:val="005D3B7D"/>
    <w:rsid w:val="005E75E8"/>
    <w:rsid w:val="005F4013"/>
    <w:rsid w:val="005F5A25"/>
    <w:rsid w:val="00603E82"/>
    <w:rsid w:val="0061157C"/>
    <w:rsid w:val="00613B83"/>
    <w:rsid w:val="00614CCE"/>
    <w:rsid w:val="0062589F"/>
    <w:rsid w:val="00631B56"/>
    <w:rsid w:val="00632AE3"/>
    <w:rsid w:val="006370D4"/>
    <w:rsid w:val="00637E37"/>
    <w:rsid w:val="0064382E"/>
    <w:rsid w:val="006543F6"/>
    <w:rsid w:val="00654505"/>
    <w:rsid w:val="0065563D"/>
    <w:rsid w:val="00656676"/>
    <w:rsid w:val="00660F2C"/>
    <w:rsid w:val="00671A6B"/>
    <w:rsid w:val="00672BD8"/>
    <w:rsid w:val="0067653C"/>
    <w:rsid w:val="00681EB7"/>
    <w:rsid w:val="006A1145"/>
    <w:rsid w:val="006A4480"/>
    <w:rsid w:val="006B3D09"/>
    <w:rsid w:val="006C0D84"/>
    <w:rsid w:val="006C57F0"/>
    <w:rsid w:val="006C6F07"/>
    <w:rsid w:val="006D131C"/>
    <w:rsid w:val="006D6920"/>
    <w:rsid w:val="006E071C"/>
    <w:rsid w:val="006E19C5"/>
    <w:rsid w:val="006E3FFA"/>
    <w:rsid w:val="006E4FA6"/>
    <w:rsid w:val="006F581D"/>
    <w:rsid w:val="006F5A98"/>
    <w:rsid w:val="00704903"/>
    <w:rsid w:val="00712088"/>
    <w:rsid w:val="007250C7"/>
    <w:rsid w:val="007250E1"/>
    <w:rsid w:val="00726982"/>
    <w:rsid w:val="007408E9"/>
    <w:rsid w:val="007409FF"/>
    <w:rsid w:val="00745A9F"/>
    <w:rsid w:val="00747F98"/>
    <w:rsid w:val="0075043C"/>
    <w:rsid w:val="00755962"/>
    <w:rsid w:val="00757D6D"/>
    <w:rsid w:val="00766476"/>
    <w:rsid w:val="0077077A"/>
    <w:rsid w:val="00772783"/>
    <w:rsid w:val="00775251"/>
    <w:rsid w:val="007835EF"/>
    <w:rsid w:val="00787DFF"/>
    <w:rsid w:val="00797471"/>
    <w:rsid w:val="007A27B2"/>
    <w:rsid w:val="007A7373"/>
    <w:rsid w:val="007C40FF"/>
    <w:rsid w:val="007C67BF"/>
    <w:rsid w:val="007C7430"/>
    <w:rsid w:val="007E11B2"/>
    <w:rsid w:val="007E1406"/>
    <w:rsid w:val="007E3BEE"/>
    <w:rsid w:val="007E3E62"/>
    <w:rsid w:val="007F39E6"/>
    <w:rsid w:val="008048DD"/>
    <w:rsid w:val="00804909"/>
    <w:rsid w:val="0080564C"/>
    <w:rsid w:val="00811E35"/>
    <w:rsid w:val="00812746"/>
    <w:rsid w:val="00814A60"/>
    <w:rsid w:val="00815A5F"/>
    <w:rsid w:val="00821D69"/>
    <w:rsid w:val="00822E68"/>
    <w:rsid w:val="008255E6"/>
    <w:rsid w:val="008313BA"/>
    <w:rsid w:val="008409AE"/>
    <w:rsid w:val="00842C3D"/>
    <w:rsid w:val="008443A0"/>
    <w:rsid w:val="008463EC"/>
    <w:rsid w:val="008500E0"/>
    <w:rsid w:val="008542F5"/>
    <w:rsid w:val="00855183"/>
    <w:rsid w:val="00855D66"/>
    <w:rsid w:val="0085742F"/>
    <w:rsid w:val="008929F3"/>
    <w:rsid w:val="00897CA4"/>
    <w:rsid w:val="008A173B"/>
    <w:rsid w:val="008B0028"/>
    <w:rsid w:val="008B1967"/>
    <w:rsid w:val="008B4554"/>
    <w:rsid w:val="008B5572"/>
    <w:rsid w:val="008B61E1"/>
    <w:rsid w:val="008C0627"/>
    <w:rsid w:val="008C190A"/>
    <w:rsid w:val="008D22CA"/>
    <w:rsid w:val="008D47B5"/>
    <w:rsid w:val="008D6540"/>
    <w:rsid w:val="008F22BE"/>
    <w:rsid w:val="008F46B6"/>
    <w:rsid w:val="008F66EB"/>
    <w:rsid w:val="00900D5B"/>
    <w:rsid w:val="00902E85"/>
    <w:rsid w:val="00906E41"/>
    <w:rsid w:val="00907603"/>
    <w:rsid w:val="00913C43"/>
    <w:rsid w:val="00916BE3"/>
    <w:rsid w:val="00920C17"/>
    <w:rsid w:val="00922666"/>
    <w:rsid w:val="00926524"/>
    <w:rsid w:val="0092778F"/>
    <w:rsid w:val="0092779C"/>
    <w:rsid w:val="00935E78"/>
    <w:rsid w:val="0093759C"/>
    <w:rsid w:val="00942D32"/>
    <w:rsid w:val="00946411"/>
    <w:rsid w:val="009505A4"/>
    <w:rsid w:val="00954232"/>
    <w:rsid w:val="00957DEE"/>
    <w:rsid w:val="00957E39"/>
    <w:rsid w:val="00960456"/>
    <w:rsid w:val="00961B62"/>
    <w:rsid w:val="00973D8E"/>
    <w:rsid w:val="00975EDF"/>
    <w:rsid w:val="00985200"/>
    <w:rsid w:val="00994E29"/>
    <w:rsid w:val="00996DF2"/>
    <w:rsid w:val="009B054A"/>
    <w:rsid w:val="009B40C2"/>
    <w:rsid w:val="009C37E0"/>
    <w:rsid w:val="009D220B"/>
    <w:rsid w:val="009D29C7"/>
    <w:rsid w:val="009E1FD9"/>
    <w:rsid w:val="009E6D67"/>
    <w:rsid w:val="009E6F9A"/>
    <w:rsid w:val="00A01B4F"/>
    <w:rsid w:val="00A03731"/>
    <w:rsid w:val="00A04897"/>
    <w:rsid w:val="00A06A93"/>
    <w:rsid w:val="00A07722"/>
    <w:rsid w:val="00A07978"/>
    <w:rsid w:val="00A07AE7"/>
    <w:rsid w:val="00A11A1D"/>
    <w:rsid w:val="00A16D93"/>
    <w:rsid w:val="00A32558"/>
    <w:rsid w:val="00A33BB3"/>
    <w:rsid w:val="00A454E0"/>
    <w:rsid w:val="00A468A3"/>
    <w:rsid w:val="00A613B3"/>
    <w:rsid w:val="00A61879"/>
    <w:rsid w:val="00A62DC0"/>
    <w:rsid w:val="00A75B56"/>
    <w:rsid w:val="00A77F19"/>
    <w:rsid w:val="00A80BB6"/>
    <w:rsid w:val="00A83963"/>
    <w:rsid w:val="00A86B6C"/>
    <w:rsid w:val="00A91340"/>
    <w:rsid w:val="00A92D85"/>
    <w:rsid w:val="00AA5D66"/>
    <w:rsid w:val="00AA777C"/>
    <w:rsid w:val="00AB1664"/>
    <w:rsid w:val="00AB5431"/>
    <w:rsid w:val="00AC4383"/>
    <w:rsid w:val="00AC7FB1"/>
    <w:rsid w:val="00AD6BE9"/>
    <w:rsid w:val="00AF0FBA"/>
    <w:rsid w:val="00AF34CC"/>
    <w:rsid w:val="00AF5B19"/>
    <w:rsid w:val="00B016B3"/>
    <w:rsid w:val="00B01BC3"/>
    <w:rsid w:val="00B01CC8"/>
    <w:rsid w:val="00B02313"/>
    <w:rsid w:val="00B04BF7"/>
    <w:rsid w:val="00B10A32"/>
    <w:rsid w:val="00B21C4F"/>
    <w:rsid w:val="00B42D77"/>
    <w:rsid w:val="00B4562B"/>
    <w:rsid w:val="00B519B5"/>
    <w:rsid w:val="00B61BA6"/>
    <w:rsid w:val="00B80B70"/>
    <w:rsid w:val="00B81C80"/>
    <w:rsid w:val="00B85EFD"/>
    <w:rsid w:val="00B90C54"/>
    <w:rsid w:val="00B912BA"/>
    <w:rsid w:val="00B91701"/>
    <w:rsid w:val="00BA144C"/>
    <w:rsid w:val="00BA7B58"/>
    <w:rsid w:val="00BB306B"/>
    <w:rsid w:val="00BB4186"/>
    <w:rsid w:val="00BB6D8A"/>
    <w:rsid w:val="00BC18B5"/>
    <w:rsid w:val="00BC37ED"/>
    <w:rsid w:val="00BC5835"/>
    <w:rsid w:val="00BC6BCF"/>
    <w:rsid w:val="00BC784B"/>
    <w:rsid w:val="00BD0036"/>
    <w:rsid w:val="00BD1C25"/>
    <w:rsid w:val="00BD71D0"/>
    <w:rsid w:val="00BE3248"/>
    <w:rsid w:val="00BE48ED"/>
    <w:rsid w:val="00BE526A"/>
    <w:rsid w:val="00BF282A"/>
    <w:rsid w:val="00C00092"/>
    <w:rsid w:val="00C014DB"/>
    <w:rsid w:val="00C07435"/>
    <w:rsid w:val="00C100B9"/>
    <w:rsid w:val="00C10896"/>
    <w:rsid w:val="00C11E51"/>
    <w:rsid w:val="00C160EF"/>
    <w:rsid w:val="00C20160"/>
    <w:rsid w:val="00C204E0"/>
    <w:rsid w:val="00C231CB"/>
    <w:rsid w:val="00C262D9"/>
    <w:rsid w:val="00C309E2"/>
    <w:rsid w:val="00C3169C"/>
    <w:rsid w:val="00C47AF5"/>
    <w:rsid w:val="00C51E76"/>
    <w:rsid w:val="00C53E4B"/>
    <w:rsid w:val="00C5535D"/>
    <w:rsid w:val="00C5640A"/>
    <w:rsid w:val="00C60586"/>
    <w:rsid w:val="00C65F2A"/>
    <w:rsid w:val="00C72C78"/>
    <w:rsid w:val="00C75439"/>
    <w:rsid w:val="00C77374"/>
    <w:rsid w:val="00C877D2"/>
    <w:rsid w:val="00C905B6"/>
    <w:rsid w:val="00C92E19"/>
    <w:rsid w:val="00C9422C"/>
    <w:rsid w:val="00C97F2C"/>
    <w:rsid w:val="00CA0982"/>
    <w:rsid w:val="00CA0E0F"/>
    <w:rsid w:val="00CA1893"/>
    <w:rsid w:val="00CA431C"/>
    <w:rsid w:val="00CA7C69"/>
    <w:rsid w:val="00CB5F62"/>
    <w:rsid w:val="00CB7289"/>
    <w:rsid w:val="00CC33E0"/>
    <w:rsid w:val="00CC7902"/>
    <w:rsid w:val="00CD2867"/>
    <w:rsid w:val="00CD328D"/>
    <w:rsid w:val="00CD4EBE"/>
    <w:rsid w:val="00CE046E"/>
    <w:rsid w:val="00CE693F"/>
    <w:rsid w:val="00CF2DFC"/>
    <w:rsid w:val="00D02FD6"/>
    <w:rsid w:val="00D035F0"/>
    <w:rsid w:val="00D039D7"/>
    <w:rsid w:val="00D06EFC"/>
    <w:rsid w:val="00D10566"/>
    <w:rsid w:val="00D10F33"/>
    <w:rsid w:val="00D25D9B"/>
    <w:rsid w:val="00D3133B"/>
    <w:rsid w:val="00D32F67"/>
    <w:rsid w:val="00D33410"/>
    <w:rsid w:val="00D42E9E"/>
    <w:rsid w:val="00D51FE6"/>
    <w:rsid w:val="00D52921"/>
    <w:rsid w:val="00D53108"/>
    <w:rsid w:val="00D5514F"/>
    <w:rsid w:val="00D57614"/>
    <w:rsid w:val="00D65294"/>
    <w:rsid w:val="00D72B64"/>
    <w:rsid w:val="00D7528D"/>
    <w:rsid w:val="00D81729"/>
    <w:rsid w:val="00D83A4E"/>
    <w:rsid w:val="00D86F73"/>
    <w:rsid w:val="00D9502C"/>
    <w:rsid w:val="00D96692"/>
    <w:rsid w:val="00DA4D86"/>
    <w:rsid w:val="00DA5128"/>
    <w:rsid w:val="00DA5807"/>
    <w:rsid w:val="00DB0EE2"/>
    <w:rsid w:val="00DB1D3E"/>
    <w:rsid w:val="00DB6EE5"/>
    <w:rsid w:val="00DC40F7"/>
    <w:rsid w:val="00DC64FE"/>
    <w:rsid w:val="00DD0578"/>
    <w:rsid w:val="00DD1EF3"/>
    <w:rsid w:val="00DD1F72"/>
    <w:rsid w:val="00DD2D77"/>
    <w:rsid w:val="00DD4BEC"/>
    <w:rsid w:val="00DD65C6"/>
    <w:rsid w:val="00DD793B"/>
    <w:rsid w:val="00DE148C"/>
    <w:rsid w:val="00DE62AC"/>
    <w:rsid w:val="00DF06A3"/>
    <w:rsid w:val="00DF1327"/>
    <w:rsid w:val="00DF4682"/>
    <w:rsid w:val="00E07980"/>
    <w:rsid w:val="00E12AD9"/>
    <w:rsid w:val="00E22A00"/>
    <w:rsid w:val="00E327C9"/>
    <w:rsid w:val="00E32D39"/>
    <w:rsid w:val="00E3418B"/>
    <w:rsid w:val="00E4079C"/>
    <w:rsid w:val="00E421E4"/>
    <w:rsid w:val="00E4255B"/>
    <w:rsid w:val="00E4317E"/>
    <w:rsid w:val="00E43361"/>
    <w:rsid w:val="00E4488B"/>
    <w:rsid w:val="00E67786"/>
    <w:rsid w:val="00E718F6"/>
    <w:rsid w:val="00E71CA3"/>
    <w:rsid w:val="00E84DD7"/>
    <w:rsid w:val="00E8637E"/>
    <w:rsid w:val="00EA1E5D"/>
    <w:rsid w:val="00EA3CB7"/>
    <w:rsid w:val="00EA775E"/>
    <w:rsid w:val="00EB1D15"/>
    <w:rsid w:val="00EB1E33"/>
    <w:rsid w:val="00EB3CEE"/>
    <w:rsid w:val="00EB5B06"/>
    <w:rsid w:val="00EC17F8"/>
    <w:rsid w:val="00EC3234"/>
    <w:rsid w:val="00EC7F19"/>
    <w:rsid w:val="00ED2C07"/>
    <w:rsid w:val="00ED4B26"/>
    <w:rsid w:val="00ED58CC"/>
    <w:rsid w:val="00ED5AC5"/>
    <w:rsid w:val="00ED62C7"/>
    <w:rsid w:val="00EF29B1"/>
    <w:rsid w:val="00EF31C9"/>
    <w:rsid w:val="00EF7A2F"/>
    <w:rsid w:val="00F0074E"/>
    <w:rsid w:val="00F02EDB"/>
    <w:rsid w:val="00F07E78"/>
    <w:rsid w:val="00F23C0A"/>
    <w:rsid w:val="00F3151A"/>
    <w:rsid w:val="00F32BB0"/>
    <w:rsid w:val="00F337FE"/>
    <w:rsid w:val="00F3428D"/>
    <w:rsid w:val="00F52AFF"/>
    <w:rsid w:val="00F54E1E"/>
    <w:rsid w:val="00F64F94"/>
    <w:rsid w:val="00F65D64"/>
    <w:rsid w:val="00F70BD5"/>
    <w:rsid w:val="00F7286D"/>
    <w:rsid w:val="00F733C1"/>
    <w:rsid w:val="00F83729"/>
    <w:rsid w:val="00F90D57"/>
    <w:rsid w:val="00F9418D"/>
    <w:rsid w:val="00F95FA6"/>
    <w:rsid w:val="00FA340F"/>
    <w:rsid w:val="00FB59D1"/>
    <w:rsid w:val="00FD0741"/>
    <w:rsid w:val="00FD11AD"/>
    <w:rsid w:val="00FD2527"/>
    <w:rsid w:val="00FE1066"/>
    <w:rsid w:val="00FE60BE"/>
    <w:rsid w:val="00FE6389"/>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5EC6F-A17E-4093-815A-BAB51832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paragraph" w:styleId="Heading1">
    <w:name w:val="heading 1"/>
    <w:basedOn w:val="Normal"/>
    <w:next w:val="Normal"/>
    <w:link w:val="Heading1Char"/>
    <w:rsid w:val="00A32558"/>
    <w:pPr>
      <w:keepNext/>
      <w:suppressAutoHyphens/>
      <w:autoSpaceDN w:val="0"/>
      <w:textAlignment w:val="baseline"/>
      <w:outlineLvl w:val="0"/>
    </w:pPr>
    <w:rPr>
      <w:rFonts w:ascii="Times New Roman" w:hAnsi="Times New Roman" w:cs="Times New Roman"/>
      <w:b/>
      <w:bCs/>
      <w:szCs w:val="20"/>
    </w:rPr>
  </w:style>
  <w:style w:type="paragraph" w:styleId="Heading2">
    <w:name w:val="heading 2"/>
    <w:basedOn w:val="Normal"/>
    <w:next w:val="Normal"/>
    <w:link w:val="Heading2Char"/>
    <w:rsid w:val="00A32558"/>
    <w:pPr>
      <w:keepNext/>
      <w:suppressAutoHyphens/>
      <w:autoSpaceDN w:val="0"/>
      <w:textAlignment w:val="baseline"/>
      <w:outlineLvl w:val="1"/>
    </w:pPr>
    <w:rPr>
      <w:rFonts w:ascii="Times New Roman" w:hAnsi="Times New Roman" w:cs="Times New Roman"/>
      <w:szCs w:val="20"/>
    </w:rPr>
  </w:style>
  <w:style w:type="paragraph" w:styleId="Heading3">
    <w:name w:val="heading 3"/>
    <w:basedOn w:val="Normal"/>
    <w:next w:val="Normal"/>
    <w:link w:val="Heading3Char"/>
    <w:rsid w:val="00A32558"/>
    <w:pPr>
      <w:keepNext/>
      <w:suppressAutoHyphens/>
      <w:autoSpaceDN w:val="0"/>
      <w:textAlignment w:val="baseline"/>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97"/>
    <w:rPr>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2558"/>
    <w:rPr>
      <w:rFonts w:ascii="Times New Roman" w:hAnsi="Times New Roman" w:cs="Times New Roman"/>
      <w:b/>
      <w:bCs/>
      <w:sz w:val="24"/>
    </w:rPr>
  </w:style>
  <w:style w:type="character" w:customStyle="1" w:styleId="Heading2Char">
    <w:name w:val="Heading 2 Char"/>
    <w:basedOn w:val="DefaultParagraphFont"/>
    <w:link w:val="Heading2"/>
    <w:rsid w:val="00A32558"/>
    <w:rPr>
      <w:rFonts w:ascii="Times New Roman" w:hAnsi="Times New Roman" w:cs="Times New Roman"/>
      <w:sz w:val="24"/>
    </w:rPr>
  </w:style>
  <w:style w:type="character" w:customStyle="1" w:styleId="Heading3Char">
    <w:name w:val="Heading 3 Char"/>
    <w:basedOn w:val="DefaultParagraphFont"/>
    <w:link w:val="Heading3"/>
    <w:rsid w:val="00A32558"/>
    <w:rPr>
      <w:rFonts w:cs="Times New Roman"/>
      <w:b/>
      <w:bCs/>
      <w:sz w:val="22"/>
      <w:szCs w:val="24"/>
    </w:rPr>
  </w:style>
  <w:style w:type="paragraph" w:styleId="Footer">
    <w:name w:val="footer"/>
    <w:basedOn w:val="Normal"/>
    <w:link w:val="FooterChar"/>
    <w:rsid w:val="00A32558"/>
    <w:pPr>
      <w:tabs>
        <w:tab w:val="center" w:pos="4320"/>
        <w:tab w:val="right" w:pos="8640"/>
      </w:tabs>
      <w:suppressAutoHyphens/>
      <w:autoSpaceDN w:val="0"/>
      <w:textAlignment w:val="baseline"/>
    </w:pPr>
    <w:rPr>
      <w:rFonts w:ascii="Times New Roman" w:hAnsi="Times New Roman" w:cs="Times New Roman"/>
    </w:rPr>
  </w:style>
  <w:style w:type="character" w:customStyle="1" w:styleId="FooterChar">
    <w:name w:val="Footer Char"/>
    <w:basedOn w:val="DefaultParagraphFont"/>
    <w:link w:val="Footer"/>
    <w:rsid w:val="00A32558"/>
    <w:rPr>
      <w:rFonts w:ascii="Times New Roman" w:hAnsi="Times New Roman" w:cs="Times New Roman"/>
      <w:sz w:val="24"/>
      <w:szCs w:val="24"/>
    </w:rPr>
  </w:style>
  <w:style w:type="character" w:styleId="PageNumber">
    <w:name w:val="page number"/>
    <w:basedOn w:val="DefaultParagraphFont"/>
    <w:rsid w:val="00A32558"/>
  </w:style>
  <w:style w:type="paragraph" w:styleId="BodyText2">
    <w:name w:val="Body Text 2"/>
    <w:basedOn w:val="Normal"/>
    <w:link w:val="BodyText2Char"/>
    <w:rsid w:val="00A32558"/>
    <w:pPr>
      <w:suppressAutoHyphens/>
      <w:autoSpaceDN w:val="0"/>
      <w:textAlignment w:val="baseline"/>
    </w:pPr>
    <w:rPr>
      <w:sz w:val="20"/>
    </w:rPr>
  </w:style>
  <w:style w:type="character" w:customStyle="1" w:styleId="BodyText2Char">
    <w:name w:val="Body Text 2 Char"/>
    <w:basedOn w:val="DefaultParagraphFont"/>
    <w:link w:val="BodyText2"/>
    <w:rsid w:val="00A32558"/>
    <w:rPr>
      <w:szCs w:val="24"/>
    </w:rPr>
  </w:style>
  <w:style w:type="character" w:customStyle="1" w:styleId="BodyTextChar">
    <w:name w:val="Body Text Char"/>
    <w:basedOn w:val="DefaultParagraphFont"/>
    <w:link w:val="BodyText"/>
    <w:rsid w:val="00382015"/>
    <w:rPr>
      <w:sz w:val="22"/>
      <w:szCs w:val="24"/>
    </w:rPr>
  </w:style>
  <w:style w:type="paragraph" w:styleId="ListParagraph">
    <w:name w:val="List Paragraph"/>
    <w:basedOn w:val="Normal"/>
    <w:uiPriority w:val="34"/>
    <w:qFormat/>
    <w:rsid w:val="005A0401"/>
    <w:pPr>
      <w:ind w:left="720"/>
      <w:contextualSpacing/>
    </w:pPr>
  </w:style>
  <w:style w:type="paragraph" w:styleId="BalloonText">
    <w:name w:val="Balloon Text"/>
    <w:basedOn w:val="Normal"/>
    <w:link w:val="BalloonTextChar"/>
    <w:rsid w:val="00822E68"/>
    <w:rPr>
      <w:rFonts w:ascii="Tahoma" w:hAnsi="Tahoma" w:cs="Tahoma"/>
      <w:sz w:val="16"/>
      <w:szCs w:val="16"/>
    </w:rPr>
  </w:style>
  <w:style w:type="character" w:customStyle="1" w:styleId="BalloonTextChar">
    <w:name w:val="Balloon Text Char"/>
    <w:basedOn w:val="DefaultParagraphFont"/>
    <w:link w:val="BalloonText"/>
    <w:rsid w:val="0082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0889-C7B3-4ACF-9225-27B97005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TV Staffing and News</vt:lpstr>
    </vt:vector>
  </TitlesOfParts>
  <Company>Hofstra University</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dc:title>
  <dc:creator>Hofstra User</dc:creator>
  <cp:lastModifiedBy>Robert Papper</cp:lastModifiedBy>
  <cp:revision>2</cp:revision>
  <dcterms:created xsi:type="dcterms:W3CDTF">2018-04-12T21:00:00Z</dcterms:created>
  <dcterms:modified xsi:type="dcterms:W3CDTF">2018-04-12T21:00:00Z</dcterms:modified>
</cp:coreProperties>
</file>