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49" w:rsidRDefault="00A31E49" w:rsidP="00A31E49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The business of news: Radio </w:t>
      </w:r>
    </w:p>
    <w:p w:rsidR="00A31E49" w:rsidRDefault="00A31E49" w:rsidP="00A31E49">
      <w:pPr>
        <w:rPr>
          <w:b/>
          <w:sz w:val="22"/>
          <w:szCs w:val="22"/>
        </w:rPr>
      </w:pPr>
    </w:p>
    <w:p w:rsidR="00A31E49" w:rsidRPr="00BA1732" w:rsidRDefault="00A31E49" w:rsidP="00A31E49">
      <w:pPr>
        <w:rPr>
          <w:b/>
          <w:sz w:val="22"/>
          <w:szCs w:val="22"/>
        </w:rPr>
      </w:pPr>
      <w:r w:rsidRPr="00BA1732">
        <w:rPr>
          <w:b/>
          <w:sz w:val="22"/>
          <w:szCs w:val="22"/>
        </w:rPr>
        <w:t>by Bob Papper</w:t>
      </w:r>
    </w:p>
    <w:p w:rsidR="00A31E49" w:rsidRPr="00CA3F95" w:rsidRDefault="00A31E49" w:rsidP="00A31E49">
      <w:pPr>
        <w:rPr>
          <w:sz w:val="22"/>
          <w:szCs w:val="22"/>
        </w:rPr>
      </w:pPr>
    </w:p>
    <w:p w:rsidR="00A31E49" w:rsidRDefault="00A31E49" w:rsidP="00A31E49">
      <w:pPr>
        <w:spacing w:line="360" w:lineRule="auto"/>
        <w:rPr>
          <w:sz w:val="22"/>
          <w:szCs w:val="22"/>
        </w:rPr>
      </w:pPr>
    </w:p>
    <w:p w:rsidR="0052095F" w:rsidRDefault="00A31E49" w:rsidP="00A31E49">
      <w:pPr>
        <w:spacing w:line="360" w:lineRule="auto"/>
        <w:rPr>
          <w:szCs w:val="22"/>
        </w:rPr>
      </w:pPr>
      <w:r>
        <w:rPr>
          <w:szCs w:val="22"/>
        </w:rPr>
        <w:t xml:space="preserve">The latest </w:t>
      </w:r>
      <w:r>
        <w:t>RTDNA/Hofstra University Annual Survey</w:t>
      </w:r>
      <w:r>
        <w:rPr>
          <w:szCs w:val="22"/>
        </w:rPr>
        <w:t xml:space="preserve"> found that 2015 marked an up year for radio news profitability.  </w:t>
      </w:r>
    </w:p>
    <w:p w:rsidR="00A31E49" w:rsidRDefault="00A31E49" w:rsidP="00A31E49">
      <w:pPr>
        <w:spacing w:line="360" w:lineRule="auto"/>
        <w:rPr>
          <w:szCs w:val="22"/>
        </w:rPr>
      </w:pPr>
    </w:p>
    <w:p w:rsidR="00A31E49" w:rsidRDefault="00A31E49" w:rsidP="00A31E49">
      <w:pPr>
        <w:tabs>
          <w:tab w:val="left" w:pos="9360"/>
        </w:tabs>
        <w:rPr>
          <w:sz w:val="22"/>
        </w:rPr>
      </w:pPr>
      <w:r>
        <w:rPr>
          <w:sz w:val="22"/>
        </w:rPr>
        <w:t xml:space="preserve">Radio news profitability … 2000 - 2016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080"/>
        <w:gridCol w:w="990"/>
        <w:gridCol w:w="1170"/>
        <w:gridCol w:w="1260"/>
        <w:gridCol w:w="990"/>
      </w:tblGrid>
      <w:tr w:rsidR="00A31E49" w:rsidTr="005446EB">
        <w:tc>
          <w:tcPr>
            <w:tcW w:w="1975" w:type="dxa"/>
          </w:tcPr>
          <w:p w:rsidR="00A31E49" w:rsidRPr="005446EB" w:rsidRDefault="00A31E49" w:rsidP="007E23A7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2000</w:t>
            </w:r>
          </w:p>
        </w:tc>
        <w:tc>
          <w:tcPr>
            <w:tcW w:w="99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2005</w:t>
            </w:r>
          </w:p>
        </w:tc>
        <w:tc>
          <w:tcPr>
            <w:tcW w:w="117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2010</w:t>
            </w:r>
          </w:p>
        </w:tc>
        <w:tc>
          <w:tcPr>
            <w:tcW w:w="126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2015</w:t>
            </w:r>
          </w:p>
        </w:tc>
        <w:tc>
          <w:tcPr>
            <w:tcW w:w="99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2016</w:t>
            </w:r>
          </w:p>
        </w:tc>
      </w:tr>
      <w:tr w:rsidR="00A31E49" w:rsidTr="005446EB">
        <w:tc>
          <w:tcPr>
            <w:tcW w:w="1975" w:type="dxa"/>
          </w:tcPr>
          <w:p w:rsidR="00A31E49" w:rsidRPr="005446EB" w:rsidRDefault="00A31E49" w:rsidP="007E23A7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Showing profit</w:t>
            </w:r>
          </w:p>
        </w:tc>
        <w:tc>
          <w:tcPr>
            <w:tcW w:w="108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25%</w:t>
            </w:r>
          </w:p>
        </w:tc>
        <w:tc>
          <w:tcPr>
            <w:tcW w:w="99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19.6%</w:t>
            </w:r>
          </w:p>
        </w:tc>
        <w:tc>
          <w:tcPr>
            <w:tcW w:w="117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13.9%</w:t>
            </w:r>
          </w:p>
        </w:tc>
        <w:tc>
          <w:tcPr>
            <w:tcW w:w="126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13.2%</w:t>
            </w:r>
          </w:p>
        </w:tc>
        <w:tc>
          <w:tcPr>
            <w:tcW w:w="99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15.1%</w:t>
            </w:r>
          </w:p>
        </w:tc>
      </w:tr>
      <w:tr w:rsidR="00A31E49" w:rsidTr="005446EB">
        <w:tc>
          <w:tcPr>
            <w:tcW w:w="1975" w:type="dxa"/>
          </w:tcPr>
          <w:p w:rsidR="00A31E49" w:rsidRPr="005446EB" w:rsidRDefault="00A31E49" w:rsidP="007E23A7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Breaking even</w:t>
            </w:r>
          </w:p>
        </w:tc>
        <w:tc>
          <w:tcPr>
            <w:tcW w:w="108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15</w:t>
            </w:r>
          </w:p>
        </w:tc>
        <w:tc>
          <w:tcPr>
            <w:tcW w:w="99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14.4</w:t>
            </w:r>
          </w:p>
        </w:tc>
        <w:tc>
          <w:tcPr>
            <w:tcW w:w="117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13.9</w:t>
            </w:r>
          </w:p>
        </w:tc>
        <w:tc>
          <w:tcPr>
            <w:tcW w:w="126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12.1</w:t>
            </w:r>
          </w:p>
        </w:tc>
        <w:tc>
          <w:tcPr>
            <w:tcW w:w="99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9.3</w:t>
            </w:r>
          </w:p>
        </w:tc>
      </w:tr>
      <w:tr w:rsidR="00A31E49" w:rsidTr="005446EB">
        <w:tc>
          <w:tcPr>
            <w:tcW w:w="1975" w:type="dxa"/>
          </w:tcPr>
          <w:p w:rsidR="00A31E49" w:rsidRPr="005446EB" w:rsidRDefault="00A31E49" w:rsidP="007E23A7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Showing loss</w:t>
            </w:r>
          </w:p>
        </w:tc>
        <w:tc>
          <w:tcPr>
            <w:tcW w:w="108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3.1</w:t>
            </w:r>
          </w:p>
        </w:tc>
        <w:tc>
          <w:tcPr>
            <w:tcW w:w="117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9.8</w:t>
            </w:r>
          </w:p>
        </w:tc>
        <w:tc>
          <w:tcPr>
            <w:tcW w:w="126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13.7</w:t>
            </w:r>
          </w:p>
        </w:tc>
        <w:tc>
          <w:tcPr>
            <w:tcW w:w="99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6.6</w:t>
            </w:r>
          </w:p>
        </w:tc>
      </w:tr>
      <w:tr w:rsidR="00A31E49" w:rsidTr="005446EB">
        <w:tc>
          <w:tcPr>
            <w:tcW w:w="1975" w:type="dxa"/>
          </w:tcPr>
          <w:p w:rsidR="00A31E49" w:rsidRPr="005446EB" w:rsidRDefault="00A31E49" w:rsidP="007E23A7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Don't know</w:t>
            </w:r>
          </w:p>
        </w:tc>
        <w:tc>
          <w:tcPr>
            <w:tcW w:w="108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53</w:t>
            </w:r>
          </w:p>
        </w:tc>
        <w:tc>
          <w:tcPr>
            <w:tcW w:w="99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62.9</w:t>
            </w:r>
          </w:p>
        </w:tc>
        <w:tc>
          <w:tcPr>
            <w:tcW w:w="117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62.3</w:t>
            </w:r>
          </w:p>
        </w:tc>
        <w:tc>
          <w:tcPr>
            <w:tcW w:w="126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40.5</w:t>
            </w:r>
          </w:p>
        </w:tc>
        <w:tc>
          <w:tcPr>
            <w:tcW w:w="99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48.1</w:t>
            </w:r>
          </w:p>
        </w:tc>
      </w:tr>
      <w:tr w:rsidR="00A31E49" w:rsidTr="005446EB">
        <w:tc>
          <w:tcPr>
            <w:tcW w:w="1975" w:type="dxa"/>
          </w:tcPr>
          <w:p w:rsidR="00A31E49" w:rsidRPr="005446EB" w:rsidRDefault="00A31E49" w:rsidP="007E23A7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Non-profit</w:t>
            </w:r>
          </w:p>
        </w:tc>
        <w:tc>
          <w:tcPr>
            <w:tcW w:w="1080" w:type="dxa"/>
          </w:tcPr>
          <w:p w:rsidR="00A31E49" w:rsidRPr="005446EB" w:rsidRDefault="00F44232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  <w:tc>
          <w:tcPr>
            <w:tcW w:w="990" w:type="dxa"/>
          </w:tcPr>
          <w:p w:rsidR="00A31E49" w:rsidRPr="005446EB" w:rsidRDefault="00F44232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  <w:tc>
          <w:tcPr>
            <w:tcW w:w="1170" w:type="dxa"/>
          </w:tcPr>
          <w:p w:rsidR="00A31E49" w:rsidRPr="005446EB" w:rsidRDefault="00F44232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20.5</w:t>
            </w:r>
          </w:p>
        </w:tc>
        <w:tc>
          <w:tcPr>
            <w:tcW w:w="990" w:type="dxa"/>
          </w:tcPr>
          <w:p w:rsidR="00A31E49" w:rsidRPr="005446EB" w:rsidRDefault="00A31E49" w:rsidP="007E23A7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5446EB">
              <w:rPr>
                <w:sz w:val="22"/>
                <w:szCs w:val="22"/>
              </w:rPr>
              <w:t>20.9</w:t>
            </w:r>
          </w:p>
        </w:tc>
      </w:tr>
    </w:tbl>
    <w:p w:rsidR="00A31E49" w:rsidRDefault="00A31E49" w:rsidP="00A31E49">
      <w:pPr>
        <w:tabs>
          <w:tab w:val="left" w:pos="9360"/>
        </w:tabs>
        <w:spacing w:line="360" w:lineRule="auto"/>
        <w:rPr>
          <w:sz w:val="22"/>
          <w:szCs w:val="22"/>
        </w:rPr>
      </w:pPr>
    </w:p>
    <w:p w:rsidR="00A31E49" w:rsidRDefault="00A31E49" w:rsidP="00A31E49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percentage of radio news directors and general managers reporting a profit on news is the highest it’s been in 5 years, and the percentage reporting a loss is the lowest in 10 years.  Still, almost half don’t know the answer to the question and a fifth are non-profit.  Stations with bigger staffs and in the largest markets were more likely to report a profit on news, but, otherwise, there were no consistent patterns.</w:t>
      </w:r>
    </w:p>
    <w:p w:rsidR="00A31E49" w:rsidRDefault="00A31E49" w:rsidP="00A31E49">
      <w:pPr>
        <w:tabs>
          <w:tab w:val="left" w:pos="9360"/>
        </w:tabs>
        <w:spacing w:line="360" w:lineRule="auto"/>
        <w:rPr>
          <w:sz w:val="22"/>
          <w:szCs w:val="22"/>
        </w:rPr>
      </w:pPr>
    </w:p>
    <w:p w:rsidR="00A31E49" w:rsidRDefault="00A31E49" w:rsidP="00A31E49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the past, I didn’t generally report the percentage of radio station revenue derived from news because so few news directors say they know the answer.  But for the third year in  a row, with around a quarter of news directors and general managers reporting, I'll note that they say that average station revenue from news was 16.4% ... with a median percentage of 10%.  Both numbers are up noticeably from a year ago.  As a caution, the number varies a lot from year to year depending on how many all news and news/talk stations return the survey. </w:t>
      </w:r>
    </w:p>
    <w:p w:rsidR="00A31E49" w:rsidRDefault="00A31E49" w:rsidP="00A31E49">
      <w:pPr>
        <w:tabs>
          <w:tab w:val="left" w:pos="9360"/>
        </w:tabs>
        <w:spacing w:line="360" w:lineRule="auto"/>
        <w:rPr>
          <w:sz w:val="22"/>
          <w:szCs w:val="22"/>
        </w:rPr>
      </w:pPr>
    </w:p>
    <w:p w:rsidR="00A31E49" w:rsidRDefault="00A31E49" w:rsidP="00A31E49">
      <w:pPr>
        <w:tabs>
          <w:tab w:val="left" w:pos="9360"/>
        </w:tabs>
        <w:rPr>
          <w:sz w:val="22"/>
        </w:rPr>
      </w:pPr>
      <w:r>
        <w:rPr>
          <w:sz w:val="22"/>
        </w:rPr>
        <w:t>Radio news profitability by market size –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440"/>
        <w:gridCol w:w="1440"/>
        <w:gridCol w:w="1260"/>
        <w:gridCol w:w="1188"/>
        <w:gridCol w:w="1182"/>
      </w:tblGrid>
      <w:tr w:rsidR="00A31E49" w:rsidTr="007E23A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49" w:rsidRDefault="00A31E49" w:rsidP="007E23A7">
            <w:pPr>
              <w:tabs>
                <w:tab w:val="left" w:pos="9360"/>
              </w:tabs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Showing profit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Breaking even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Showing loss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Don’t know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Non-profit</w:t>
            </w:r>
          </w:p>
        </w:tc>
      </w:tr>
      <w:tr w:rsidR="00A31E49" w:rsidTr="007E23A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Major market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20.7%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10.3%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31%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37.9% </w:t>
            </w:r>
          </w:p>
        </w:tc>
      </w:tr>
      <w:tr w:rsidR="00A31E49" w:rsidTr="007E23A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Large market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10.4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6.2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10.4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43.8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29.2 </w:t>
            </w:r>
          </w:p>
        </w:tc>
      </w:tr>
      <w:tr w:rsidR="00A31E49" w:rsidTr="007E23A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Medium market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16.7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10.4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5.2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47.9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19.8 </w:t>
            </w:r>
          </w:p>
        </w:tc>
      </w:tr>
      <w:tr w:rsidR="00A31E49" w:rsidTr="007E23A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Small market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14.1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12.9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4.7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56.5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49" w:rsidRDefault="00A31E49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11.8 </w:t>
            </w:r>
          </w:p>
        </w:tc>
      </w:tr>
    </w:tbl>
    <w:p w:rsidR="00A31E49" w:rsidRDefault="00A31E49" w:rsidP="00A31E49">
      <w:pPr>
        <w:pStyle w:val="Footer"/>
        <w:tabs>
          <w:tab w:val="clear" w:pos="4320"/>
          <w:tab w:val="clear" w:pos="8640"/>
          <w:tab w:val="left" w:pos="9360"/>
        </w:tabs>
      </w:pPr>
    </w:p>
    <w:p w:rsidR="00A31E49" w:rsidRDefault="00A31E49" w:rsidP="00A31E49">
      <w:pPr>
        <w:pStyle w:val="BodyText"/>
        <w:tabs>
          <w:tab w:val="left" w:pos="9360"/>
        </w:tabs>
        <w:spacing w:line="360" w:lineRule="auto"/>
      </w:pPr>
      <w:r>
        <w:t>Major markets are those with 1 million or more potential listeners.  Large markets are from 250,000 to 1 million.  Medium markets are 50,000 to 250,000.  Small markets are fewer than 50,000.</w:t>
      </w:r>
    </w:p>
    <w:p w:rsidR="00A31E49" w:rsidRDefault="007B15E3" w:rsidP="00A31E49">
      <w:pPr>
        <w:pStyle w:val="BodyText"/>
        <w:tabs>
          <w:tab w:val="left" w:pos="9360"/>
        </w:tabs>
        <w:spacing w:line="360" w:lineRule="auto"/>
      </w:pPr>
      <w:r>
        <w:rPr>
          <w:b/>
        </w:rPr>
        <w:lastRenderedPageBreak/>
        <w:t>Radio w</w:t>
      </w:r>
      <w:r w:rsidR="00A31E49">
        <w:rPr>
          <w:b/>
        </w:rPr>
        <w:t>ebsite profitability</w:t>
      </w:r>
    </w:p>
    <w:p w:rsidR="00A31E49" w:rsidRDefault="00A31E49" w:rsidP="00A31E49">
      <w:pPr>
        <w:pStyle w:val="BodyText"/>
        <w:tabs>
          <w:tab w:val="left" w:pos="9360"/>
        </w:tabs>
        <w:spacing w:line="360" w:lineRule="auto"/>
      </w:pPr>
    </w:p>
    <w:p w:rsidR="00A31E49" w:rsidRDefault="00A31E49" w:rsidP="00A31E49">
      <w:pPr>
        <w:pStyle w:val="BodyText"/>
        <w:tabs>
          <w:tab w:val="left" w:pos="9360"/>
        </w:tabs>
        <w:spacing w:line="360" w:lineRule="auto"/>
      </w:pPr>
      <w:r>
        <w:t>Radio and TV web profitability were pretty similar back when I started asking about this more than 15 years ago.  Not today.  It’s been an up and down journey for radio right from the beginning.</w:t>
      </w:r>
    </w:p>
    <w:p w:rsidR="00A31E49" w:rsidRPr="00460980" w:rsidRDefault="00A31E49" w:rsidP="00A31E49">
      <w:pPr>
        <w:pStyle w:val="BodyText"/>
        <w:tabs>
          <w:tab w:val="left" w:pos="9360"/>
        </w:tabs>
        <w:spacing w:line="360" w:lineRule="auto"/>
      </w:pPr>
    </w:p>
    <w:p w:rsidR="00A31E49" w:rsidRPr="007C7E4F" w:rsidRDefault="00A31E49" w:rsidP="00A31E49">
      <w:pPr>
        <w:outlineLvl w:val="0"/>
        <w:rPr>
          <w:sz w:val="22"/>
          <w:szCs w:val="22"/>
        </w:rPr>
      </w:pPr>
      <w:r>
        <w:rPr>
          <w:sz w:val="22"/>
          <w:szCs w:val="22"/>
        </w:rPr>
        <w:t>I</w:t>
      </w:r>
      <w:r w:rsidRPr="007C7E4F">
        <w:rPr>
          <w:sz w:val="22"/>
          <w:szCs w:val="22"/>
        </w:rPr>
        <w:t>s the website making money? 201</w:t>
      </w:r>
      <w:r>
        <w:rPr>
          <w:sz w:val="22"/>
          <w:szCs w:val="22"/>
        </w:rPr>
        <w:t>6</w:t>
      </w:r>
      <w:r w:rsidRPr="007C7E4F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990"/>
        <w:gridCol w:w="1710"/>
        <w:gridCol w:w="1170"/>
        <w:gridCol w:w="1710"/>
      </w:tblGrid>
      <w:tr w:rsidR="00A31E49" w:rsidRPr="00CA3F95" w:rsidTr="007E23A7">
        <w:trPr>
          <w:trHeight w:val="350"/>
        </w:trPr>
        <w:tc>
          <w:tcPr>
            <w:tcW w:w="1998" w:type="dxa"/>
          </w:tcPr>
          <w:p w:rsidR="00A31E49" w:rsidRPr="00CA3F95" w:rsidRDefault="00A31E49" w:rsidP="007E23A7"/>
        </w:tc>
        <w:tc>
          <w:tcPr>
            <w:tcW w:w="990" w:type="dxa"/>
          </w:tcPr>
          <w:p w:rsidR="00A31E49" w:rsidRPr="00CA3F95" w:rsidRDefault="00A31E49" w:rsidP="007E23A7">
            <w:pPr>
              <w:jc w:val="center"/>
            </w:pPr>
            <w:r w:rsidRPr="00CA3F95">
              <w:rPr>
                <w:sz w:val="22"/>
                <w:szCs w:val="22"/>
              </w:rPr>
              <w:t>Profit</w:t>
            </w:r>
          </w:p>
        </w:tc>
        <w:tc>
          <w:tcPr>
            <w:tcW w:w="1710" w:type="dxa"/>
          </w:tcPr>
          <w:p w:rsidR="00A31E49" w:rsidRPr="00CA3F95" w:rsidRDefault="00A31E49" w:rsidP="007E23A7">
            <w:pPr>
              <w:jc w:val="center"/>
            </w:pPr>
            <w:r w:rsidRPr="00CA3F95">
              <w:rPr>
                <w:sz w:val="22"/>
                <w:szCs w:val="22"/>
              </w:rPr>
              <w:t>Breaking Even</w:t>
            </w:r>
          </w:p>
        </w:tc>
        <w:tc>
          <w:tcPr>
            <w:tcW w:w="1170" w:type="dxa"/>
          </w:tcPr>
          <w:p w:rsidR="00A31E49" w:rsidRPr="00CA3F95" w:rsidRDefault="00A31E49" w:rsidP="007E23A7">
            <w:pPr>
              <w:jc w:val="center"/>
            </w:pPr>
            <w:r w:rsidRPr="00CA3F95">
              <w:rPr>
                <w:sz w:val="22"/>
                <w:szCs w:val="22"/>
              </w:rPr>
              <w:t>Loss</w:t>
            </w:r>
          </w:p>
        </w:tc>
        <w:tc>
          <w:tcPr>
            <w:tcW w:w="1710" w:type="dxa"/>
          </w:tcPr>
          <w:p w:rsidR="00A31E49" w:rsidRPr="00CA3F95" w:rsidRDefault="00A31E49" w:rsidP="007E23A7">
            <w:pPr>
              <w:jc w:val="center"/>
            </w:pPr>
            <w:r w:rsidRPr="00CA3F95">
              <w:rPr>
                <w:sz w:val="22"/>
                <w:szCs w:val="22"/>
              </w:rPr>
              <w:t>Don’t Know</w:t>
            </w:r>
          </w:p>
        </w:tc>
      </w:tr>
      <w:tr w:rsidR="00A31E49" w:rsidRPr="00CA3F95" w:rsidTr="007E23A7">
        <w:tc>
          <w:tcPr>
            <w:tcW w:w="1998" w:type="dxa"/>
          </w:tcPr>
          <w:p w:rsidR="00A31E49" w:rsidRPr="00CA3F95" w:rsidRDefault="00A31E49" w:rsidP="007E23A7">
            <w:r w:rsidRPr="00CA3F95">
              <w:rPr>
                <w:sz w:val="22"/>
                <w:szCs w:val="22"/>
              </w:rPr>
              <w:t>All Radio</w:t>
            </w:r>
          </w:p>
        </w:tc>
        <w:tc>
          <w:tcPr>
            <w:tcW w:w="990" w:type="dxa"/>
          </w:tcPr>
          <w:p w:rsidR="00A31E49" w:rsidRPr="00CA3F95" w:rsidRDefault="00A31E49" w:rsidP="007E23A7">
            <w:pPr>
              <w:jc w:val="center"/>
            </w:pPr>
            <w:r>
              <w:rPr>
                <w:sz w:val="22"/>
                <w:szCs w:val="22"/>
              </w:rPr>
              <w:t xml:space="preserve">15.3% </w:t>
            </w:r>
          </w:p>
        </w:tc>
        <w:tc>
          <w:tcPr>
            <w:tcW w:w="1710" w:type="dxa"/>
          </w:tcPr>
          <w:p w:rsidR="00A31E49" w:rsidRPr="00CA3F95" w:rsidRDefault="00A31E49" w:rsidP="007E23A7">
            <w:pPr>
              <w:jc w:val="center"/>
            </w:pPr>
            <w:r>
              <w:rPr>
                <w:sz w:val="22"/>
                <w:szCs w:val="22"/>
              </w:rPr>
              <w:t xml:space="preserve">15.7% </w:t>
            </w:r>
          </w:p>
        </w:tc>
        <w:tc>
          <w:tcPr>
            <w:tcW w:w="1170" w:type="dxa"/>
          </w:tcPr>
          <w:p w:rsidR="00A31E49" w:rsidRPr="00CA3F95" w:rsidRDefault="00A31E49" w:rsidP="007E23A7">
            <w:pPr>
              <w:jc w:val="center"/>
            </w:pPr>
            <w:r>
              <w:rPr>
                <w:sz w:val="22"/>
                <w:szCs w:val="22"/>
              </w:rPr>
              <w:t xml:space="preserve">11.4% </w:t>
            </w:r>
          </w:p>
        </w:tc>
        <w:tc>
          <w:tcPr>
            <w:tcW w:w="1710" w:type="dxa"/>
          </w:tcPr>
          <w:p w:rsidR="00A31E49" w:rsidRPr="00CA3F95" w:rsidRDefault="00A31E49" w:rsidP="007E23A7">
            <w:pPr>
              <w:jc w:val="center"/>
            </w:pPr>
            <w:r>
              <w:rPr>
                <w:sz w:val="22"/>
                <w:szCs w:val="22"/>
              </w:rPr>
              <w:t xml:space="preserve">57.6% </w:t>
            </w:r>
          </w:p>
        </w:tc>
      </w:tr>
      <w:tr w:rsidR="00A31E49" w:rsidRPr="00CA3F95" w:rsidTr="007E23A7">
        <w:tc>
          <w:tcPr>
            <w:tcW w:w="1998" w:type="dxa"/>
          </w:tcPr>
          <w:p w:rsidR="00A31E49" w:rsidRPr="00CA3F95" w:rsidRDefault="00A31E49" w:rsidP="007E23A7">
            <w:r w:rsidRPr="00CA3F95">
              <w:rPr>
                <w:sz w:val="22"/>
                <w:szCs w:val="22"/>
              </w:rPr>
              <w:t>Major Market</w:t>
            </w:r>
          </w:p>
        </w:tc>
        <w:tc>
          <w:tcPr>
            <w:tcW w:w="990" w:type="dxa"/>
          </w:tcPr>
          <w:p w:rsidR="00A31E49" w:rsidRPr="00CA3F95" w:rsidRDefault="00A31E49" w:rsidP="007E23A7">
            <w:pPr>
              <w:jc w:val="center"/>
            </w:pPr>
            <w:r>
              <w:rPr>
                <w:sz w:val="22"/>
                <w:szCs w:val="22"/>
              </w:rPr>
              <w:t xml:space="preserve">18.2 </w:t>
            </w:r>
          </w:p>
        </w:tc>
        <w:tc>
          <w:tcPr>
            <w:tcW w:w="1710" w:type="dxa"/>
          </w:tcPr>
          <w:p w:rsidR="00A31E49" w:rsidRPr="00CA3F95" w:rsidRDefault="00A31E49" w:rsidP="007E23A7">
            <w:pPr>
              <w:jc w:val="center"/>
            </w:pPr>
            <w:r>
              <w:rPr>
                <w:sz w:val="22"/>
                <w:szCs w:val="22"/>
              </w:rPr>
              <w:t xml:space="preserve">18.2 </w:t>
            </w:r>
          </w:p>
        </w:tc>
        <w:tc>
          <w:tcPr>
            <w:tcW w:w="1170" w:type="dxa"/>
          </w:tcPr>
          <w:p w:rsidR="00A31E49" w:rsidRPr="00CA3F95" w:rsidRDefault="00A31E49" w:rsidP="007E23A7">
            <w:pPr>
              <w:jc w:val="center"/>
            </w:pPr>
            <w:r>
              <w:rPr>
                <w:sz w:val="22"/>
                <w:szCs w:val="22"/>
              </w:rPr>
              <w:t xml:space="preserve">4.5 </w:t>
            </w:r>
          </w:p>
        </w:tc>
        <w:tc>
          <w:tcPr>
            <w:tcW w:w="1710" w:type="dxa"/>
          </w:tcPr>
          <w:p w:rsidR="00A31E49" w:rsidRPr="00CA3F95" w:rsidRDefault="00A31E49" w:rsidP="007E23A7">
            <w:pPr>
              <w:jc w:val="center"/>
            </w:pPr>
            <w:r>
              <w:rPr>
                <w:sz w:val="22"/>
                <w:szCs w:val="22"/>
              </w:rPr>
              <w:t xml:space="preserve">59.1 </w:t>
            </w:r>
          </w:p>
        </w:tc>
      </w:tr>
      <w:tr w:rsidR="00A31E49" w:rsidRPr="00CA3F95" w:rsidTr="007E23A7">
        <w:tc>
          <w:tcPr>
            <w:tcW w:w="1998" w:type="dxa"/>
          </w:tcPr>
          <w:p w:rsidR="00A31E49" w:rsidRPr="00CA3F95" w:rsidRDefault="00A31E49" w:rsidP="007E23A7">
            <w:r w:rsidRPr="00CA3F95">
              <w:rPr>
                <w:sz w:val="22"/>
                <w:szCs w:val="22"/>
              </w:rPr>
              <w:t>Large Market</w:t>
            </w:r>
          </w:p>
        </w:tc>
        <w:tc>
          <w:tcPr>
            <w:tcW w:w="990" w:type="dxa"/>
          </w:tcPr>
          <w:p w:rsidR="00A31E49" w:rsidRPr="00CA3F95" w:rsidRDefault="00A31E49" w:rsidP="007E23A7">
            <w:pPr>
              <w:jc w:val="center"/>
            </w:pPr>
            <w:r>
              <w:rPr>
                <w:sz w:val="22"/>
                <w:szCs w:val="22"/>
              </w:rPr>
              <w:t xml:space="preserve">17.8 </w:t>
            </w:r>
          </w:p>
        </w:tc>
        <w:tc>
          <w:tcPr>
            <w:tcW w:w="1710" w:type="dxa"/>
          </w:tcPr>
          <w:p w:rsidR="00A31E49" w:rsidRPr="00CA3F95" w:rsidRDefault="00A31E49" w:rsidP="007E23A7">
            <w:pPr>
              <w:jc w:val="center"/>
            </w:pPr>
            <w:r>
              <w:rPr>
                <w:sz w:val="22"/>
                <w:szCs w:val="22"/>
              </w:rPr>
              <w:t xml:space="preserve">11.1 </w:t>
            </w:r>
          </w:p>
        </w:tc>
        <w:tc>
          <w:tcPr>
            <w:tcW w:w="1170" w:type="dxa"/>
          </w:tcPr>
          <w:p w:rsidR="00A31E49" w:rsidRPr="00CA3F95" w:rsidRDefault="00A31E49" w:rsidP="007E23A7">
            <w:pPr>
              <w:jc w:val="center"/>
            </w:pPr>
            <w:r>
              <w:rPr>
                <w:sz w:val="22"/>
                <w:szCs w:val="22"/>
              </w:rPr>
              <w:t>15.6</w:t>
            </w:r>
          </w:p>
        </w:tc>
        <w:tc>
          <w:tcPr>
            <w:tcW w:w="1710" w:type="dxa"/>
          </w:tcPr>
          <w:p w:rsidR="00A31E49" w:rsidRPr="00CA3F95" w:rsidRDefault="00A31E49" w:rsidP="007E23A7">
            <w:pPr>
              <w:jc w:val="center"/>
            </w:pPr>
            <w:r>
              <w:rPr>
                <w:sz w:val="22"/>
                <w:szCs w:val="22"/>
              </w:rPr>
              <w:t xml:space="preserve">55.6 </w:t>
            </w:r>
          </w:p>
        </w:tc>
      </w:tr>
      <w:tr w:rsidR="00A31E49" w:rsidRPr="00CA3F95" w:rsidTr="007E23A7">
        <w:tc>
          <w:tcPr>
            <w:tcW w:w="1998" w:type="dxa"/>
          </w:tcPr>
          <w:p w:rsidR="00A31E49" w:rsidRPr="00CA3F95" w:rsidRDefault="00A31E49" w:rsidP="007E23A7">
            <w:r w:rsidRPr="00CA3F95">
              <w:rPr>
                <w:sz w:val="22"/>
                <w:szCs w:val="22"/>
              </w:rPr>
              <w:t>Medium Market</w:t>
            </w:r>
          </w:p>
        </w:tc>
        <w:tc>
          <w:tcPr>
            <w:tcW w:w="990" w:type="dxa"/>
          </w:tcPr>
          <w:p w:rsidR="00A31E49" w:rsidRPr="00CA3F95" w:rsidRDefault="00A31E49" w:rsidP="007E23A7">
            <w:pPr>
              <w:jc w:val="center"/>
            </w:pPr>
            <w:r>
              <w:rPr>
                <w:sz w:val="22"/>
                <w:szCs w:val="22"/>
              </w:rPr>
              <w:t xml:space="preserve">15.7 </w:t>
            </w:r>
          </w:p>
        </w:tc>
        <w:tc>
          <w:tcPr>
            <w:tcW w:w="1710" w:type="dxa"/>
          </w:tcPr>
          <w:p w:rsidR="00A31E49" w:rsidRPr="00CA3F95" w:rsidRDefault="00A31E49" w:rsidP="007E23A7">
            <w:pPr>
              <w:jc w:val="center"/>
            </w:pPr>
            <w:r>
              <w:rPr>
                <w:sz w:val="22"/>
                <w:szCs w:val="22"/>
              </w:rPr>
              <w:t xml:space="preserve">14.6 </w:t>
            </w:r>
          </w:p>
        </w:tc>
        <w:tc>
          <w:tcPr>
            <w:tcW w:w="1170" w:type="dxa"/>
          </w:tcPr>
          <w:p w:rsidR="00A31E49" w:rsidRPr="00CA3F95" w:rsidRDefault="00A31E49" w:rsidP="007E23A7">
            <w:pPr>
              <w:jc w:val="center"/>
            </w:pPr>
            <w:r>
              <w:rPr>
                <w:sz w:val="22"/>
                <w:szCs w:val="22"/>
              </w:rPr>
              <w:t xml:space="preserve">6.7 </w:t>
            </w:r>
          </w:p>
        </w:tc>
        <w:tc>
          <w:tcPr>
            <w:tcW w:w="1710" w:type="dxa"/>
          </w:tcPr>
          <w:p w:rsidR="00A31E49" w:rsidRPr="00CA3F95" w:rsidRDefault="00A31E49" w:rsidP="007E23A7">
            <w:pPr>
              <w:jc w:val="center"/>
            </w:pPr>
            <w:r>
              <w:rPr>
                <w:sz w:val="22"/>
                <w:szCs w:val="22"/>
              </w:rPr>
              <w:t xml:space="preserve">62.9 </w:t>
            </w:r>
          </w:p>
        </w:tc>
      </w:tr>
      <w:tr w:rsidR="00A31E49" w:rsidRPr="00CA3F95" w:rsidTr="007E23A7">
        <w:tc>
          <w:tcPr>
            <w:tcW w:w="1998" w:type="dxa"/>
          </w:tcPr>
          <w:p w:rsidR="00A31E49" w:rsidRPr="00CA3F95" w:rsidRDefault="00A31E49" w:rsidP="007E23A7">
            <w:r w:rsidRPr="00CA3F95">
              <w:rPr>
                <w:sz w:val="22"/>
                <w:szCs w:val="22"/>
              </w:rPr>
              <w:t>Small Market</w:t>
            </w:r>
          </w:p>
        </w:tc>
        <w:tc>
          <w:tcPr>
            <w:tcW w:w="990" w:type="dxa"/>
          </w:tcPr>
          <w:p w:rsidR="00A31E49" w:rsidRPr="00CA3F95" w:rsidRDefault="00A31E49" w:rsidP="007E23A7">
            <w:pPr>
              <w:jc w:val="center"/>
            </w:pPr>
            <w:r>
              <w:rPr>
                <w:sz w:val="22"/>
                <w:szCs w:val="22"/>
              </w:rPr>
              <w:t xml:space="preserve">12.3 </w:t>
            </w:r>
          </w:p>
        </w:tc>
        <w:tc>
          <w:tcPr>
            <w:tcW w:w="1710" w:type="dxa"/>
          </w:tcPr>
          <w:p w:rsidR="00A31E49" w:rsidRPr="00CA3F95" w:rsidRDefault="00A31E49" w:rsidP="007E23A7">
            <w:pPr>
              <w:jc w:val="center"/>
            </w:pPr>
            <w:r>
              <w:rPr>
                <w:sz w:val="22"/>
                <w:szCs w:val="22"/>
              </w:rPr>
              <w:t xml:space="preserve">19.2 </w:t>
            </w:r>
          </w:p>
        </w:tc>
        <w:tc>
          <w:tcPr>
            <w:tcW w:w="1170" w:type="dxa"/>
          </w:tcPr>
          <w:p w:rsidR="00A31E49" w:rsidRPr="00CA3F95" w:rsidRDefault="00A31E49" w:rsidP="007E23A7">
            <w:pPr>
              <w:jc w:val="center"/>
            </w:pPr>
            <w:r>
              <w:rPr>
                <w:sz w:val="22"/>
                <w:szCs w:val="22"/>
              </w:rPr>
              <w:t xml:space="preserve">16.4 </w:t>
            </w:r>
          </w:p>
        </w:tc>
        <w:tc>
          <w:tcPr>
            <w:tcW w:w="1710" w:type="dxa"/>
          </w:tcPr>
          <w:p w:rsidR="00A31E49" w:rsidRPr="00CA3F95" w:rsidRDefault="00A31E49" w:rsidP="007E23A7">
            <w:pPr>
              <w:jc w:val="center"/>
            </w:pPr>
            <w:r>
              <w:rPr>
                <w:sz w:val="22"/>
                <w:szCs w:val="22"/>
              </w:rPr>
              <w:t xml:space="preserve">52.1 </w:t>
            </w:r>
          </w:p>
        </w:tc>
      </w:tr>
    </w:tbl>
    <w:p w:rsidR="00A31E49" w:rsidRPr="00CA3F95" w:rsidRDefault="00A31E49" w:rsidP="00A31E49">
      <w:pPr>
        <w:rPr>
          <w:sz w:val="22"/>
          <w:szCs w:val="22"/>
        </w:rPr>
      </w:pPr>
    </w:p>
    <w:p w:rsidR="0084590C" w:rsidRDefault="0084590C" w:rsidP="008459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Radio website profitability doubled from last year – back up to the level of two years ago.  All market sizes jumped except the smallest ones and those in the Northeast, which held steady.</w:t>
      </w:r>
    </w:p>
    <w:p w:rsidR="0084590C" w:rsidRDefault="0084590C" w:rsidP="0084590C">
      <w:pPr>
        <w:spacing w:line="360" w:lineRule="auto"/>
        <w:rPr>
          <w:sz w:val="22"/>
          <w:szCs w:val="22"/>
        </w:rPr>
      </w:pPr>
    </w:p>
    <w:p w:rsidR="0084590C" w:rsidRDefault="0084590C" w:rsidP="0084590C">
      <w:pPr>
        <w:spacing w:line="360" w:lineRule="auto"/>
        <w:rPr>
          <w:sz w:val="22"/>
          <w:szCs w:val="22"/>
        </w:rPr>
      </w:pPr>
      <w:r w:rsidRPr="00CA3F95">
        <w:rPr>
          <w:sz w:val="22"/>
          <w:szCs w:val="22"/>
        </w:rPr>
        <w:t xml:space="preserve">Profitability of </w:t>
      </w:r>
      <w:r>
        <w:rPr>
          <w:sz w:val="22"/>
          <w:szCs w:val="22"/>
        </w:rPr>
        <w:t xml:space="preserve">TV and radio </w:t>
      </w:r>
      <w:r w:rsidRPr="00CA3F95">
        <w:rPr>
          <w:sz w:val="22"/>
          <w:szCs w:val="22"/>
        </w:rPr>
        <w:t>station websites over time</w:t>
      </w:r>
    </w:p>
    <w:p w:rsidR="0084590C" w:rsidRDefault="0084590C" w:rsidP="0084590C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AB22252" wp14:editId="5EDB851F">
            <wp:extent cx="5486400" cy="3200400"/>
            <wp:effectExtent l="19050" t="0" r="19050" b="0"/>
            <wp:docPr id="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4590C" w:rsidRDefault="0084590C" w:rsidP="0084590C">
      <w:pPr>
        <w:spacing w:line="360" w:lineRule="auto"/>
        <w:rPr>
          <w:sz w:val="22"/>
          <w:szCs w:val="22"/>
        </w:rPr>
      </w:pPr>
    </w:p>
    <w:p w:rsidR="0084590C" w:rsidRDefault="0084590C" w:rsidP="008459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general upward trajectory in TV is pretty clear; so is radio's </w:t>
      </w:r>
      <w:r w:rsidRPr="005E03A4">
        <w:rPr>
          <w:sz w:val="22"/>
          <w:szCs w:val="22"/>
        </w:rPr>
        <w:t xml:space="preserve">up and </w:t>
      </w:r>
      <w:r>
        <w:rPr>
          <w:sz w:val="22"/>
          <w:szCs w:val="22"/>
        </w:rPr>
        <w:t>down</w:t>
      </w:r>
      <w:r w:rsidRPr="005E03A4">
        <w:rPr>
          <w:sz w:val="22"/>
          <w:szCs w:val="22"/>
        </w:rPr>
        <w:t xml:space="preserve"> ride.</w:t>
      </w:r>
    </w:p>
    <w:p w:rsidR="0084590C" w:rsidRDefault="0084590C" w:rsidP="0084590C">
      <w:pPr>
        <w:spacing w:line="360" w:lineRule="auto"/>
        <w:rPr>
          <w:sz w:val="22"/>
          <w:szCs w:val="22"/>
        </w:rPr>
      </w:pPr>
    </w:p>
    <w:p w:rsidR="007B15E3" w:rsidRDefault="007B15E3" w:rsidP="0084590C">
      <w:pPr>
        <w:spacing w:line="360" w:lineRule="auto"/>
        <w:rPr>
          <w:b/>
          <w:sz w:val="22"/>
          <w:szCs w:val="22"/>
        </w:rPr>
      </w:pPr>
    </w:p>
    <w:p w:rsidR="007B15E3" w:rsidRDefault="007B15E3" w:rsidP="0084590C">
      <w:pPr>
        <w:spacing w:line="360" w:lineRule="auto"/>
        <w:rPr>
          <w:b/>
          <w:sz w:val="22"/>
          <w:szCs w:val="22"/>
        </w:rPr>
      </w:pPr>
    </w:p>
    <w:p w:rsidR="0084590C" w:rsidRPr="00A96F72" w:rsidRDefault="0084590C" w:rsidP="0084590C">
      <w:pPr>
        <w:spacing w:line="360" w:lineRule="auto"/>
        <w:rPr>
          <w:b/>
          <w:sz w:val="22"/>
          <w:szCs w:val="22"/>
        </w:rPr>
      </w:pPr>
      <w:r w:rsidRPr="00A96F72">
        <w:rPr>
          <w:b/>
          <w:sz w:val="22"/>
          <w:szCs w:val="22"/>
        </w:rPr>
        <w:lastRenderedPageBreak/>
        <w:t>Business on the web</w:t>
      </w:r>
    </w:p>
    <w:p w:rsidR="0084590C" w:rsidRDefault="0084590C" w:rsidP="0084590C">
      <w:pPr>
        <w:spacing w:line="360" w:lineRule="auto"/>
        <w:rPr>
          <w:sz w:val="22"/>
          <w:szCs w:val="22"/>
        </w:rPr>
      </w:pPr>
    </w:p>
    <w:p w:rsidR="0084590C" w:rsidRDefault="0084590C" w:rsidP="0084590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Selling stuff on the web</w:t>
      </w:r>
    </w:p>
    <w:p w:rsidR="0084590C" w:rsidRPr="006A3A37" w:rsidRDefault="0084590C" w:rsidP="0084590C">
      <w:pPr>
        <w:spacing w:line="360" w:lineRule="auto"/>
        <w:rPr>
          <w:sz w:val="22"/>
          <w:szCs w:val="22"/>
        </w:rPr>
      </w:pPr>
    </w:p>
    <w:p w:rsidR="0084590C" w:rsidRDefault="0084590C" w:rsidP="008459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percentage of radio stations selling stuff on the web rebounded from last year’s low of 16.2% … up to 21.8%.  That’s still the second-lowest figure since I started asking the question in 2011.  Commercial stations came in at 25.1%, and the bigger the market, the more likely that the station sold stuff online.  </w:t>
      </w:r>
    </w:p>
    <w:p w:rsidR="0084590C" w:rsidRDefault="0084590C" w:rsidP="0084590C">
      <w:pPr>
        <w:spacing w:line="360" w:lineRule="auto"/>
        <w:rPr>
          <w:sz w:val="22"/>
          <w:szCs w:val="22"/>
        </w:rPr>
      </w:pPr>
    </w:p>
    <w:p w:rsidR="0084590C" w:rsidRDefault="0084590C" w:rsidP="008459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But it’s pretty clear that the 21.8% is an inflated number.  The question </w:t>
      </w:r>
      <w:r w:rsidRPr="004625F8">
        <w:rPr>
          <w:sz w:val="22"/>
          <w:szCs w:val="22"/>
        </w:rPr>
        <w:t xml:space="preserve">was, </w:t>
      </w:r>
      <w:r>
        <w:rPr>
          <w:sz w:val="22"/>
          <w:szCs w:val="22"/>
        </w:rPr>
        <w:t>“</w:t>
      </w:r>
      <w:r w:rsidRPr="004625F8">
        <w:rPr>
          <w:sz w:val="22"/>
          <w:szCs w:val="22"/>
        </w:rPr>
        <w:t>Aside from ads, does the station sell things on the website?</w:t>
      </w:r>
      <w:r>
        <w:rPr>
          <w:sz w:val="22"/>
          <w:szCs w:val="22"/>
        </w:rPr>
        <w:t xml:space="preserve">”  In the answer to the follow-up, “If yes, what are you selling,” a third of the answers were “ads.”  For those few stations selling things </w:t>
      </w:r>
      <w:r>
        <w:rPr>
          <w:i/>
          <w:sz w:val="22"/>
          <w:szCs w:val="22"/>
        </w:rPr>
        <w:t>other than ads</w:t>
      </w:r>
      <w:r>
        <w:rPr>
          <w:sz w:val="22"/>
          <w:szCs w:val="22"/>
        </w:rPr>
        <w:t>, almost a third said coupons/advertiser specials/gift cards.  A quarter said they sold various merchandise.  Just behind that was station swag</w:t>
      </w:r>
      <w:r w:rsidR="007B15E3">
        <w:rPr>
          <w:sz w:val="22"/>
          <w:szCs w:val="22"/>
        </w:rPr>
        <w:t>:</w:t>
      </w:r>
      <w:r>
        <w:rPr>
          <w:sz w:val="22"/>
          <w:szCs w:val="22"/>
        </w:rPr>
        <w:t xml:space="preserve"> t-shirts, mugs, etc., then videos.  A couple stations said “contests,” but I’m not sure how they’re sold (other than sponsored).  One station said “everything.”  I liked the aggressiveness of that.  One said “pet of the week.”  Really?  You’re </w:t>
      </w:r>
      <w:r w:rsidRPr="00A466D7">
        <w:rPr>
          <w:i/>
          <w:sz w:val="22"/>
          <w:szCs w:val="22"/>
        </w:rPr>
        <w:t>selling</w:t>
      </w:r>
      <w:r>
        <w:rPr>
          <w:sz w:val="22"/>
          <w:szCs w:val="22"/>
        </w:rPr>
        <w:t xml:space="preserve"> the pet of the week?  I suppose that wins as the most aggressive </w:t>
      </w:r>
      <w:r w:rsidR="007B15E3">
        <w:rPr>
          <w:sz w:val="22"/>
          <w:szCs w:val="22"/>
        </w:rPr>
        <w:t xml:space="preserve">approach </w:t>
      </w:r>
      <w:r>
        <w:rPr>
          <w:sz w:val="22"/>
          <w:szCs w:val="22"/>
        </w:rPr>
        <w:t>of all.</w:t>
      </w:r>
    </w:p>
    <w:p w:rsidR="0084590C" w:rsidRDefault="0084590C" w:rsidP="0084590C">
      <w:pPr>
        <w:spacing w:line="360" w:lineRule="auto"/>
        <w:rPr>
          <w:sz w:val="22"/>
          <w:szCs w:val="22"/>
        </w:rPr>
      </w:pPr>
    </w:p>
    <w:p w:rsidR="0084590C" w:rsidRPr="00A43E70" w:rsidRDefault="0084590C" w:rsidP="0084590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Paywalls</w:t>
      </w:r>
    </w:p>
    <w:p w:rsidR="0084590C" w:rsidRDefault="0084590C" w:rsidP="0084590C">
      <w:pPr>
        <w:spacing w:line="360" w:lineRule="auto"/>
        <w:rPr>
          <w:sz w:val="22"/>
          <w:szCs w:val="22"/>
        </w:rPr>
      </w:pPr>
    </w:p>
    <w:p w:rsidR="0084590C" w:rsidRDefault="0084590C" w:rsidP="008459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Radio was largely unchanged from a year ago, with 97.8% reporting no paywall (versus 97.5% a year ago).  Of those without paywalls, 96.4% said they are now considering one.  That's down 2 points from last year.  </w:t>
      </w:r>
    </w:p>
    <w:p w:rsidR="0084590C" w:rsidRPr="00E5036B" w:rsidRDefault="0084590C" w:rsidP="0084590C">
      <w:pPr>
        <w:spacing w:line="360" w:lineRule="auto"/>
        <w:rPr>
          <w:sz w:val="22"/>
          <w:szCs w:val="22"/>
        </w:rPr>
      </w:pPr>
    </w:p>
    <w:p w:rsidR="0084590C" w:rsidRPr="00873E69" w:rsidRDefault="007B15E3" w:rsidP="0084590C">
      <w:pPr>
        <w:pStyle w:val="BodyText"/>
        <w:tabs>
          <w:tab w:val="left" w:pos="9360"/>
        </w:tabs>
        <w:spacing w:line="360" w:lineRule="auto"/>
        <w:rPr>
          <w:b/>
        </w:rPr>
      </w:pPr>
      <w:r>
        <w:rPr>
          <w:b/>
        </w:rPr>
        <w:t>Radio n</w:t>
      </w:r>
      <w:r w:rsidR="0084590C">
        <w:rPr>
          <w:b/>
        </w:rPr>
        <w:t>ews budgets</w:t>
      </w:r>
    </w:p>
    <w:p w:rsidR="0084590C" w:rsidRDefault="0084590C" w:rsidP="0084590C">
      <w:pPr>
        <w:pStyle w:val="BodyText"/>
        <w:tabs>
          <w:tab w:val="left" w:pos="9360"/>
        </w:tabs>
        <w:spacing w:line="360" w:lineRule="auto"/>
      </w:pPr>
    </w:p>
    <w:p w:rsidR="0084590C" w:rsidRDefault="0084590C" w:rsidP="0084590C">
      <w:pPr>
        <w:pStyle w:val="BodyText"/>
        <w:tabs>
          <w:tab w:val="left" w:pos="9360"/>
        </w:tabs>
        <w:spacing w:line="360" w:lineRule="auto"/>
      </w:pPr>
      <w:r>
        <w:t>Overall, news budget numbers looked pretty good in TV ... less so in radio.</w:t>
      </w:r>
    </w:p>
    <w:p w:rsidR="0084590C" w:rsidRDefault="0084590C" w:rsidP="0084590C">
      <w:pPr>
        <w:pStyle w:val="BodyText"/>
        <w:tabs>
          <w:tab w:val="left" w:pos="9360"/>
        </w:tabs>
        <w:spacing w:line="360" w:lineRule="auto"/>
      </w:pPr>
    </w:p>
    <w:p w:rsidR="0084590C" w:rsidRPr="00EE3C74" w:rsidRDefault="0084590C" w:rsidP="0084590C">
      <w:pPr>
        <w:tabs>
          <w:tab w:val="left" w:pos="9360"/>
        </w:tabs>
        <w:rPr>
          <w:sz w:val="22"/>
          <w:szCs w:val="22"/>
        </w:rPr>
      </w:pPr>
      <w:r>
        <w:rPr>
          <w:sz w:val="22"/>
        </w:rPr>
        <w:t xml:space="preserve">Changes in radio budget in the last 12 months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170"/>
        <w:gridCol w:w="1170"/>
        <w:gridCol w:w="990"/>
        <w:gridCol w:w="1458"/>
      </w:tblGrid>
      <w:tr w:rsidR="0084590C" w:rsidTr="007E23A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0C" w:rsidRDefault="0084590C" w:rsidP="007E23A7">
            <w:pPr>
              <w:tabs>
                <w:tab w:val="left" w:pos="9360"/>
              </w:tabs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0C" w:rsidRDefault="0084590C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Increase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0C" w:rsidRDefault="0084590C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Decrease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0C" w:rsidRDefault="0084590C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Same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0C" w:rsidRDefault="0084590C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Don't know</w:t>
            </w:r>
          </w:p>
        </w:tc>
      </w:tr>
      <w:tr w:rsidR="0084590C" w:rsidTr="007E23A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0C" w:rsidRDefault="0084590C" w:rsidP="007E23A7">
            <w:pPr>
              <w:tabs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Change in news budget from the year before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0C" w:rsidRDefault="0084590C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14.4%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0C" w:rsidRDefault="0084590C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7.8%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0C" w:rsidRDefault="0084590C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60.3%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0C" w:rsidRDefault="0084590C" w:rsidP="007E23A7">
            <w:pPr>
              <w:tabs>
                <w:tab w:val="left" w:pos="9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17.5% </w:t>
            </w:r>
          </w:p>
        </w:tc>
      </w:tr>
    </w:tbl>
    <w:p w:rsidR="0084590C" w:rsidRDefault="0084590C" w:rsidP="0084590C">
      <w:pPr>
        <w:pStyle w:val="BodyText"/>
        <w:tabs>
          <w:tab w:val="left" w:pos="9360"/>
        </w:tabs>
        <w:spacing w:line="360" w:lineRule="auto"/>
      </w:pPr>
    </w:p>
    <w:p w:rsidR="0084590C" w:rsidRDefault="0084590C" w:rsidP="0084590C">
      <w:pPr>
        <w:pStyle w:val="BodyText"/>
        <w:tabs>
          <w:tab w:val="left" w:pos="9360"/>
        </w:tabs>
        <w:spacing w:line="360" w:lineRule="auto"/>
      </w:pPr>
      <w:r>
        <w:t xml:space="preserve">In radio, increases in budget rose almost 3 points, but decreases rose by 2.  </w:t>
      </w:r>
      <w:r w:rsidR="007B15E3">
        <w:t>So, o</w:t>
      </w:r>
      <w:r>
        <w:t xml:space="preserve">verall, the numbers aren’t much different from last year – which looked a lot like the year before that … </w:t>
      </w:r>
      <w:r>
        <w:lastRenderedPageBreak/>
        <w:t xml:space="preserve">and so on.  The biggest newsrooms, the biggest radio groups, in the biggest markets were most likely to see budget increases.  </w:t>
      </w:r>
    </w:p>
    <w:p w:rsidR="0084590C" w:rsidRDefault="0084590C" w:rsidP="0084590C"/>
    <w:p w:rsidR="0084590C" w:rsidRPr="00426E4E" w:rsidRDefault="0084590C" w:rsidP="0084590C">
      <w:pPr>
        <w:spacing w:line="360" w:lineRule="auto"/>
        <w:rPr>
          <w:b/>
          <w:sz w:val="22"/>
          <w:szCs w:val="22"/>
        </w:rPr>
      </w:pPr>
      <w:r w:rsidRPr="00426E4E">
        <w:rPr>
          <w:b/>
          <w:sz w:val="22"/>
          <w:szCs w:val="22"/>
        </w:rPr>
        <w:t>Radio news from an outside provider</w:t>
      </w:r>
    </w:p>
    <w:p w:rsidR="0084590C" w:rsidRPr="00426E4E" w:rsidRDefault="0084590C" w:rsidP="0084590C">
      <w:pPr>
        <w:spacing w:line="360" w:lineRule="auto"/>
        <w:rPr>
          <w:sz w:val="22"/>
          <w:szCs w:val="22"/>
        </w:rPr>
      </w:pPr>
    </w:p>
    <w:p w:rsidR="0084590C" w:rsidRDefault="0084590C" w:rsidP="008459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Almost a quarter of all radio stations, </w:t>
      </w:r>
      <w:r w:rsidR="007B15E3">
        <w:rPr>
          <w:sz w:val="22"/>
          <w:szCs w:val="22"/>
        </w:rPr>
        <w:t xml:space="preserve">at </w:t>
      </w:r>
      <w:r>
        <w:rPr>
          <w:sz w:val="22"/>
          <w:szCs w:val="22"/>
        </w:rPr>
        <w:t xml:space="preserve">22.9%, reported getting local news from an outside service.  Commercial stations were only slightly higher than non-commercial ones (23.5% vs. 20.7%).  Stations with one news staff person were higher than all the others.  Markets of 250,000 and </w:t>
      </w:r>
      <w:r w:rsidR="007B15E3">
        <w:rPr>
          <w:sz w:val="22"/>
          <w:szCs w:val="22"/>
        </w:rPr>
        <w:t>bigger</w:t>
      </w:r>
      <w:r>
        <w:rPr>
          <w:sz w:val="22"/>
          <w:szCs w:val="22"/>
        </w:rPr>
        <w:t xml:space="preserve"> were much more likely to use an outside service (30.2%) than markets </w:t>
      </w:r>
      <w:r w:rsidR="007B15E3">
        <w:rPr>
          <w:sz w:val="22"/>
          <w:szCs w:val="22"/>
        </w:rPr>
        <w:t>smaller than that</w:t>
      </w:r>
      <w:r>
        <w:rPr>
          <w:sz w:val="22"/>
          <w:szCs w:val="22"/>
        </w:rPr>
        <w:t xml:space="preserve"> (19.6%).  Stations in the Northeast were much more likely to use an outside service than stations anywhere else.  </w:t>
      </w:r>
    </w:p>
    <w:p w:rsidR="0084590C" w:rsidRDefault="0084590C" w:rsidP="0084590C">
      <w:pPr>
        <w:spacing w:line="360" w:lineRule="auto"/>
        <w:rPr>
          <w:sz w:val="22"/>
          <w:szCs w:val="22"/>
        </w:rPr>
      </w:pPr>
    </w:p>
    <w:p w:rsidR="0084590C" w:rsidRDefault="0084590C" w:rsidP="0084590C">
      <w:pPr>
        <w:spacing w:line="360" w:lineRule="auto"/>
        <w:rPr>
          <w:sz w:val="22"/>
          <w:szCs w:val="22"/>
        </w:rPr>
      </w:pPr>
      <w:r w:rsidRPr="00426E4E">
        <w:rPr>
          <w:sz w:val="22"/>
          <w:szCs w:val="22"/>
        </w:rPr>
        <w:t xml:space="preserve">For those who said local news came from an outside service, I asked for the name.  29.1% named various private companies (like Metro Networks and Remote News Service).  Just over one fifth (20.3%) each noted a local TV station or a local newspaper.  </w:t>
      </w:r>
    </w:p>
    <w:p w:rsidR="0084590C" w:rsidRDefault="0084590C" w:rsidP="0084590C">
      <w:pPr>
        <w:spacing w:line="360" w:lineRule="auto"/>
        <w:rPr>
          <w:sz w:val="22"/>
          <w:szCs w:val="22"/>
        </w:rPr>
      </w:pPr>
    </w:p>
    <w:p w:rsidR="0084590C" w:rsidRDefault="0084590C" w:rsidP="0084590C">
      <w:pPr>
        <w:spacing w:line="360" w:lineRule="auto"/>
        <w:rPr>
          <w:sz w:val="22"/>
          <w:szCs w:val="22"/>
        </w:rPr>
      </w:pPr>
      <w:r w:rsidRPr="00426E4E">
        <w:rPr>
          <w:sz w:val="22"/>
          <w:szCs w:val="22"/>
        </w:rPr>
        <w:t xml:space="preserve">But while the TV stations clearly involved a formal business relationship, newspaper appeared to be about half and half.  Half </w:t>
      </w:r>
      <w:r>
        <w:rPr>
          <w:sz w:val="22"/>
          <w:szCs w:val="22"/>
        </w:rPr>
        <w:t xml:space="preserve">apparently </w:t>
      </w:r>
      <w:r w:rsidRPr="00426E4E">
        <w:rPr>
          <w:sz w:val="22"/>
          <w:szCs w:val="22"/>
        </w:rPr>
        <w:t xml:space="preserve">involved a formal business deal </w:t>
      </w:r>
      <w:r w:rsidR="007B15E3">
        <w:rPr>
          <w:sz w:val="22"/>
          <w:szCs w:val="22"/>
        </w:rPr>
        <w:t xml:space="preserve">with a local paper </w:t>
      </w:r>
      <w:r w:rsidRPr="00426E4E">
        <w:rPr>
          <w:sz w:val="22"/>
          <w:szCs w:val="22"/>
        </w:rPr>
        <w:t xml:space="preserve">and about half seemed to indicate that the station simply got local news from reading the local paper.  </w:t>
      </w:r>
    </w:p>
    <w:p w:rsidR="0084590C" w:rsidRDefault="0084590C" w:rsidP="0084590C">
      <w:pPr>
        <w:spacing w:line="360" w:lineRule="auto"/>
        <w:rPr>
          <w:sz w:val="22"/>
          <w:szCs w:val="22"/>
        </w:rPr>
      </w:pPr>
    </w:p>
    <w:p w:rsidR="0084590C" w:rsidRPr="00426E4E" w:rsidRDefault="0084590C" w:rsidP="0084590C">
      <w:pPr>
        <w:spacing w:line="360" w:lineRule="auto"/>
        <w:rPr>
          <w:sz w:val="22"/>
          <w:szCs w:val="22"/>
        </w:rPr>
      </w:pPr>
      <w:r w:rsidRPr="00426E4E">
        <w:rPr>
          <w:sz w:val="22"/>
          <w:szCs w:val="22"/>
        </w:rPr>
        <w:t>Nearly as many (17.7%) listed the Associated Press.  A station in a major market can get local news from AP, but most stations will get national and state news from the wire rather than local.  6.3% each reported getting news either from a central or regional news site with the group owner or from a statewide network.  A number of stations noted Fox network, ABC network and NPR … which are actually not likely to supply much local news.</w:t>
      </w:r>
    </w:p>
    <w:p w:rsidR="0084590C" w:rsidRPr="00426E4E" w:rsidRDefault="0084590C" w:rsidP="0084590C">
      <w:pPr>
        <w:spacing w:line="360" w:lineRule="auto"/>
        <w:rPr>
          <w:sz w:val="22"/>
          <w:szCs w:val="22"/>
        </w:rPr>
      </w:pPr>
    </w:p>
    <w:p w:rsidR="0084590C" w:rsidRDefault="0084590C" w:rsidP="0084590C">
      <w:pPr>
        <w:spacing w:line="360" w:lineRule="auto"/>
        <w:rPr>
          <w:sz w:val="22"/>
          <w:szCs w:val="22"/>
        </w:rPr>
      </w:pPr>
    </w:p>
    <w:p w:rsidR="0084590C" w:rsidRDefault="0084590C" w:rsidP="0084590C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Radio technology purchases</w:t>
      </w:r>
    </w:p>
    <w:p w:rsidR="0084590C" w:rsidRDefault="0084590C" w:rsidP="0084590C">
      <w:pPr>
        <w:spacing w:line="360" w:lineRule="auto"/>
        <w:rPr>
          <w:sz w:val="22"/>
          <w:szCs w:val="22"/>
        </w:rPr>
      </w:pPr>
    </w:p>
    <w:p w:rsidR="0084590C" w:rsidRDefault="0084590C" w:rsidP="008459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Periodically, I ask what new technology radio news directors and general managers plan to purchase in the coming year.  The station purse strings aren’t opening up much this year.  Just 21.9% of radio news directors and general managers said they were planning on buying any new technology.  Non-commercial stations, as usual, were about twice as likely to plan </w:t>
      </w:r>
      <w:r>
        <w:rPr>
          <w:sz w:val="22"/>
          <w:szCs w:val="22"/>
        </w:rPr>
        <w:lastRenderedPageBreak/>
        <w:t>purchases as commercial stations.  The bigger the newsroom, the more likely the purchase, but market size made little difference – except the smallest markets were even less likely to be shopping for stuff than bigger markets.</w:t>
      </w:r>
    </w:p>
    <w:p w:rsidR="0084590C" w:rsidRDefault="0084590C" w:rsidP="0084590C">
      <w:pPr>
        <w:spacing w:line="360" w:lineRule="auto"/>
        <w:rPr>
          <w:sz w:val="22"/>
          <w:szCs w:val="22"/>
        </w:rPr>
      </w:pPr>
    </w:p>
    <w:p w:rsidR="0084590C" w:rsidRDefault="0084590C" w:rsidP="0084590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Newsroom software came in at number 1 at 23.9%.  I’m including in that CMS (content management systems), automation, digital asset management (all of which are basically the same) as well as digital editing.</w:t>
      </w:r>
    </w:p>
    <w:p w:rsidR="0084590C" w:rsidRDefault="0084590C" w:rsidP="0084590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Right behind that, at 21.7%, came newsroom hardware.  Mostly, that involved newsroom computers and tablets, but I also include scanners.</w:t>
      </w:r>
    </w:p>
    <w:p w:rsidR="0084590C" w:rsidRDefault="0084590C" w:rsidP="0084590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Close behind, at 19.6%, was remote equipment – most often digital recorders.</w:t>
      </w:r>
    </w:p>
    <w:p w:rsidR="0084590C" w:rsidRPr="003A1C76" w:rsidRDefault="0084590C" w:rsidP="0084590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Well behind, we have video, cellular, web-related stuff and, finally, drones.</w:t>
      </w:r>
      <w:r w:rsidRPr="003A1C76">
        <w:rPr>
          <w:sz w:val="22"/>
          <w:szCs w:val="22"/>
        </w:rPr>
        <w:t xml:space="preserve"> </w:t>
      </w:r>
    </w:p>
    <w:p w:rsidR="0084590C" w:rsidRDefault="0084590C" w:rsidP="0084590C">
      <w:pPr>
        <w:tabs>
          <w:tab w:val="left" w:pos="2880"/>
          <w:tab w:val="left" w:pos="9360"/>
        </w:tabs>
        <w:spacing w:line="360" w:lineRule="auto"/>
        <w:rPr>
          <w:sz w:val="22"/>
          <w:szCs w:val="22"/>
        </w:rPr>
      </w:pPr>
    </w:p>
    <w:p w:rsidR="0084590C" w:rsidRDefault="0084590C" w:rsidP="0084590C">
      <w:pPr>
        <w:tabs>
          <w:tab w:val="left" w:pos="2880"/>
          <w:tab w:val="left" w:pos="9360"/>
        </w:tabs>
        <w:spacing w:line="360" w:lineRule="auto"/>
        <w:rPr>
          <w:sz w:val="22"/>
          <w:szCs w:val="22"/>
        </w:rPr>
      </w:pPr>
      <w:r w:rsidRPr="00982281">
        <w:rPr>
          <w:sz w:val="22"/>
          <w:szCs w:val="22"/>
        </w:rPr>
        <w:t xml:space="preserve">Technology shopping in radio has been plunging over the last several years, and </w:t>
      </w:r>
      <w:r>
        <w:rPr>
          <w:sz w:val="22"/>
          <w:szCs w:val="22"/>
        </w:rPr>
        <w:t>it shows no signs of abating.  Four</w:t>
      </w:r>
      <w:r w:rsidRPr="00982281">
        <w:rPr>
          <w:sz w:val="22"/>
          <w:szCs w:val="22"/>
        </w:rPr>
        <w:t xml:space="preserve"> years ago, 38% of radio news directors and general managers said they'd be making no technology purchases in the next year.  T</w:t>
      </w:r>
      <w:r>
        <w:rPr>
          <w:sz w:val="22"/>
          <w:szCs w:val="22"/>
        </w:rPr>
        <w:t>hree</w:t>
      </w:r>
      <w:r w:rsidRPr="00982281">
        <w:rPr>
          <w:sz w:val="22"/>
          <w:szCs w:val="22"/>
        </w:rPr>
        <w:t xml:space="preserve"> years ago, the number rose to 44%.  </w:t>
      </w:r>
      <w:r>
        <w:rPr>
          <w:sz w:val="22"/>
          <w:szCs w:val="22"/>
        </w:rPr>
        <w:t>Two years ago, it was</w:t>
      </w:r>
      <w:r w:rsidRPr="00982281">
        <w:rPr>
          <w:sz w:val="22"/>
          <w:szCs w:val="22"/>
        </w:rPr>
        <w:t xml:space="preserve"> 69.3% nothing.  </w:t>
      </w:r>
      <w:r>
        <w:rPr>
          <w:sz w:val="22"/>
          <w:szCs w:val="22"/>
        </w:rPr>
        <w:t>Last</w:t>
      </w:r>
      <w:r w:rsidRPr="00982281">
        <w:rPr>
          <w:sz w:val="22"/>
          <w:szCs w:val="22"/>
        </w:rPr>
        <w:t xml:space="preserve"> year, the abstention crowd </w:t>
      </w:r>
      <w:r>
        <w:rPr>
          <w:sz w:val="22"/>
          <w:szCs w:val="22"/>
        </w:rPr>
        <w:t>wa</w:t>
      </w:r>
      <w:r w:rsidRPr="00982281">
        <w:rPr>
          <w:sz w:val="22"/>
          <w:szCs w:val="22"/>
        </w:rPr>
        <w:t xml:space="preserve">s up to an astonishing 78.6%.  </w:t>
      </w:r>
      <w:r>
        <w:rPr>
          <w:sz w:val="22"/>
          <w:szCs w:val="22"/>
        </w:rPr>
        <w:t>At 78.1% this year, the outlook is just as bleak.</w:t>
      </w:r>
    </w:p>
    <w:p w:rsidR="0084590C" w:rsidRDefault="0084590C" w:rsidP="0084590C">
      <w:pPr>
        <w:tabs>
          <w:tab w:val="left" w:pos="2880"/>
          <w:tab w:val="left" w:pos="9360"/>
        </w:tabs>
        <w:spacing w:line="360" w:lineRule="auto"/>
        <w:rPr>
          <w:sz w:val="22"/>
          <w:szCs w:val="22"/>
        </w:rPr>
      </w:pPr>
    </w:p>
    <w:p w:rsidR="00A31E49" w:rsidRDefault="00A31E49" w:rsidP="00A31E49">
      <w:pPr>
        <w:pStyle w:val="BodyText"/>
        <w:tabs>
          <w:tab w:val="left" w:pos="9360"/>
        </w:tabs>
        <w:spacing w:line="360" w:lineRule="auto"/>
      </w:pPr>
    </w:p>
    <w:p w:rsidR="00D703A1" w:rsidRDefault="00D703A1" w:rsidP="00D703A1">
      <w:pPr>
        <w:rPr>
          <w:sz w:val="22"/>
          <w:szCs w:val="22"/>
        </w:rPr>
      </w:pPr>
    </w:p>
    <w:p w:rsidR="00D703A1" w:rsidRPr="00EE3C74" w:rsidRDefault="00D703A1" w:rsidP="00D703A1">
      <w:pPr>
        <w:rPr>
          <w:b/>
          <w:bCs/>
          <w:sz w:val="22"/>
          <w:szCs w:val="22"/>
        </w:rPr>
      </w:pPr>
      <w:r w:rsidRPr="00EE3C74">
        <w:rPr>
          <w:b/>
          <w:bCs/>
          <w:i/>
          <w:iCs/>
          <w:sz w:val="22"/>
          <w:szCs w:val="22"/>
        </w:rPr>
        <w:t xml:space="preserve">Bob Papper is </w:t>
      </w:r>
      <w:r>
        <w:rPr>
          <w:b/>
          <w:bCs/>
          <w:i/>
          <w:iCs/>
          <w:sz w:val="22"/>
          <w:szCs w:val="22"/>
        </w:rPr>
        <w:t xml:space="preserve">Emeritus </w:t>
      </w:r>
      <w:r w:rsidRPr="00EE3C74">
        <w:rPr>
          <w:b/>
          <w:bCs/>
          <w:i/>
          <w:iCs/>
          <w:sz w:val="22"/>
          <w:szCs w:val="22"/>
        </w:rPr>
        <w:t xml:space="preserve">Distinguished Professor of Journalism at Hofstra University and has worked extensively in radio and TV news.  This research was supported by the </w:t>
      </w:r>
      <w:r>
        <w:rPr>
          <w:b/>
          <w:bCs/>
          <w:i/>
          <w:iCs/>
          <w:sz w:val="22"/>
          <w:szCs w:val="22"/>
        </w:rPr>
        <w:t xml:space="preserve">Lawrence Herbert </w:t>
      </w:r>
      <w:r w:rsidRPr="00EE3C74">
        <w:rPr>
          <w:b/>
          <w:bCs/>
          <w:i/>
          <w:iCs/>
          <w:sz w:val="22"/>
          <w:szCs w:val="22"/>
        </w:rPr>
        <w:t>School of Communication at Hofstra University and the Radio Television Digital News Association.</w:t>
      </w:r>
    </w:p>
    <w:p w:rsidR="00D703A1" w:rsidRPr="00EE3C74" w:rsidRDefault="00D703A1" w:rsidP="00D703A1">
      <w:pPr>
        <w:rPr>
          <w:sz w:val="22"/>
          <w:szCs w:val="22"/>
        </w:rPr>
      </w:pPr>
    </w:p>
    <w:p w:rsidR="00D703A1" w:rsidRPr="00EE3C74" w:rsidRDefault="00D703A1" w:rsidP="00D703A1">
      <w:pPr>
        <w:rPr>
          <w:sz w:val="22"/>
          <w:szCs w:val="22"/>
        </w:rPr>
      </w:pPr>
    </w:p>
    <w:p w:rsidR="00D703A1" w:rsidRPr="00EE3C74" w:rsidRDefault="00D703A1" w:rsidP="00D703A1">
      <w:pPr>
        <w:outlineLvl w:val="0"/>
        <w:rPr>
          <w:sz w:val="22"/>
          <w:szCs w:val="22"/>
        </w:rPr>
      </w:pPr>
      <w:r w:rsidRPr="00EE3C74">
        <w:rPr>
          <w:b/>
          <w:bCs/>
          <w:sz w:val="22"/>
          <w:szCs w:val="22"/>
        </w:rPr>
        <w:t>About the Survey</w:t>
      </w:r>
    </w:p>
    <w:p w:rsidR="00D703A1" w:rsidRPr="00EE3C74" w:rsidRDefault="00D703A1" w:rsidP="00D703A1">
      <w:pPr>
        <w:rPr>
          <w:sz w:val="22"/>
          <w:szCs w:val="22"/>
        </w:rPr>
      </w:pPr>
    </w:p>
    <w:p w:rsidR="00D703A1" w:rsidRPr="001540AE" w:rsidRDefault="00D703A1" w:rsidP="00D703A1">
      <w:pPr>
        <w:rPr>
          <w:sz w:val="22"/>
          <w:szCs w:val="22"/>
        </w:rPr>
      </w:pPr>
      <w:r w:rsidRPr="001540AE">
        <w:rPr>
          <w:sz w:val="22"/>
          <w:szCs w:val="22"/>
        </w:rPr>
        <w:t>The RTDNA/Hofstra University Survey was conducted in the fourth quarter of 201</w:t>
      </w:r>
      <w:r>
        <w:rPr>
          <w:sz w:val="22"/>
          <w:szCs w:val="22"/>
        </w:rPr>
        <w:t>5</w:t>
      </w:r>
      <w:r w:rsidRPr="001540AE">
        <w:rPr>
          <w:sz w:val="22"/>
          <w:szCs w:val="22"/>
        </w:rPr>
        <w:t xml:space="preserve"> among all 1,68</w:t>
      </w:r>
      <w:r>
        <w:rPr>
          <w:sz w:val="22"/>
          <w:szCs w:val="22"/>
        </w:rPr>
        <w:t>1</w:t>
      </w:r>
      <w:r w:rsidRPr="001540AE">
        <w:rPr>
          <w:sz w:val="22"/>
          <w:szCs w:val="22"/>
        </w:rPr>
        <w:t xml:space="preserve"> operating, non-satellite television stations and a random sample of </w:t>
      </w:r>
      <w:r>
        <w:rPr>
          <w:sz w:val="22"/>
          <w:szCs w:val="22"/>
        </w:rPr>
        <w:t xml:space="preserve">4,037 </w:t>
      </w:r>
      <w:r w:rsidRPr="001540AE">
        <w:rPr>
          <w:sz w:val="22"/>
          <w:szCs w:val="22"/>
        </w:rPr>
        <w:t>radio stations.  Valid responses came from 1,28</w:t>
      </w:r>
      <w:r>
        <w:rPr>
          <w:sz w:val="22"/>
          <w:szCs w:val="22"/>
        </w:rPr>
        <w:t>6</w:t>
      </w:r>
      <w:r w:rsidRPr="001540AE">
        <w:rPr>
          <w:sz w:val="22"/>
          <w:szCs w:val="22"/>
        </w:rPr>
        <w:t xml:space="preserve"> television stations (</w:t>
      </w:r>
      <w:r>
        <w:rPr>
          <w:sz w:val="22"/>
          <w:szCs w:val="22"/>
        </w:rPr>
        <w:t>76.5</w:t>
      </w:r>
      <w:r w:rsidRPr="001540AE">
        <w:rPr>
          <w:sz w:val="22"/>
          <w:szCs w:val="22"/>
        </w:rPr>
        <w:t xml:space="preserve">%) and </w:t>
      </w:r>
      <w:r>
        <w:rPr>
          <w:sz w:val="22"/>
          <w:szCs w:val="22"/>
        </w:rPr>
        <w:t xml:space="preserve">484 </w:t>
      </w:r>
      <w:r w:rsidRPr="001540AE">
        <w:rPr>
          <w:sz w:val="22"/>
          <w:szCs w:val="22"/>
        </w:rPr>
        <w:t xml:space="preserve">radio news directors and general managers representing </w:t>
      </w:r>
      <w:r>
        <w:rPr>
          <w:sz w:val="22"/>
          <w:szCs w:val="22"/>
        </w:rPr>
        <w:t xml:space="preserve">1,316 </w:t>
      </w:r>
      <w:r w:rsidRPr="001540AE">
        <w:rPr>
          <w:sz w:val="22"/>
          <w:szCs w:val="22"/>
        </w:rPr>
        <w:t>radio stations.</w:t>
      </w:r>
    </w:p>
    <w:p w:rsidR="00D703A1" w:rsidRPr="00F83A3F" w:rsidRDefault="00D703A1" w:rsidP="00D703A1">
      <w:pPr>
        <w:tabs>
          <w:tab w:val="left" w:pos="9360"/>
        </w:tabs>
        <w:rPr>
          <w:sz w:val="22"/>
          <w:szCs w:val="22"/>
        </w:rPr>
      </w:pPr>
      <w:r w:rsidRPr="001540AE">
        <w:rPr>
          <w:sz w:val="22"/>
          <w:szCs w:val="22"/>
        </w:rPr>
        <w:t>Some data sets (e.g. the number of TV stations originating local news, getting it from others and women TV news directors) are based on a complete census and are not projected from a smaller sample.</w:t>
      </w:r>
    </w:p>
    <w:p w:rsidR="00D703A1" w:rsidRPr="00EE3C74" w:rsidRDefault="00D703A1" w:rsidP="00D703A1">
      <w:pPr>
        <w:rPr>
          <w:sz w:val="22"/>
          <w:szCs w:val="22"/>
        </w:rPr>
      </w:pPr>
    </w:p>
    <w:p w:rsidR="00D703A1" w:rsidRPr="00EE3C74" w:rsidRDefault="00D703A1" w:rsidP="00D703A1">
      <w:pPr>
        <w:rPr>
          <w:sz w:val="22"/>
          <w:szCs w:val="22"/>
        </w:rPr>
      </w:pPr>
    </w:p>
    <w:p w:rsidR="00D703A1" w:rsidRDefault="00D703A1" w:rsidP="00D703A1">
      <w:pPr>
        <w:tabs>
          <w:tab w:val="left" w:pos="9360"/>
        </w:tabs>
        <w:spacing w:line="480" w:lineRule="auto"/>
        <w:rPr>
          <w:sz w:val="22"/>
        </w:rPr>
      </w:pPr>
    </w:p>
    <w:p w:rsidR="00A31E49" w:rsidRDefault="00A31E49" w:rsidP="00A31E49">
      <w:pPr>
        <w:spacing w:line="360" w:lineRule="auto"/>
      </w:pPr>
    </w:p>
    <w:sectPr w:rsidR="00A31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786D"/>
    <w:multiLevelType w:val="hybridMultilevel"/>
    <w:tmpl w:val="E046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49"/>
    <w:rsid w:val="004303DD"/>
    <w:rsid w:val="0052095F"/>
    <w:rsid w:val="005446EB"/>
    <w:rsid w:val="00684D69"/>
    <w:rsid w:val="007B15E3"/>
    <w:rsid w:val="0084590C"/>
    <w:rsid w:val="00A31E49"/>
    <w:rsid w:val="00A35950"/>
    <w:rsid w:val="00B363B8"/>
    <w:rsid w:val="00BF0FE1"/>
    <w:rsid w:val="00D703A1"/>
    <w:rsid w:val="00F4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975C7-9DFC-4198-9D00-164B46DE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E49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03D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4303DD"/>
    <w:rPr>
      <w:rFonts w:eastAsiaTheme="majorEastAsia" w:cstheme="majorBidi"/>
      <w:szCs w:val="20"/>
    </w:rPr>
  </w:style>
  <w:style w:type="paragraph" w:styleId="Footer">
    <w:name w:val="footer"/>
    <w:basedOn w:val="Normal"/>
    <w:link w:val="FooterChar"/>
    <w:rsid w:val="00A31E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1E49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A31E49"/>
    <w:rPr>
      <w:sz w:val="22"/>
    </w:rPr>
  </w:style>
  <w:style w:type="character" w:customStyle="1" w:styleId="BodyTextChar">
    <w:name w:val="Body Text Char"/>
    <w:basedOn w:val="DefaultParagraphFont"/>
    <w:link w:val="BodyText"/>
    <w:rsid w:val="00A31E49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rsid w:val="00A31E4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4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TV</c:v>
                </c:pt>
              </c:strCache>
            </c:strRef>
          </c:tx>
          <c:marker>
            <c:symbol val="none"/>
          </c:marker>
          <c:cat>
            <c:strRef>
              <c:f>Sheet1!$B$1:$S$1</c:f>
              <c:strCache>
                <c:ptCount val="18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8"/>
                <c:pt idx="0">
                  <c:v>6</c:v>
                </c:pt>
                <c:pt idx="1">
                  <c:v>11</c:v>
                </c:pt>
                <c:pt idx="2">
                  <c:v>7</c:v>
                </c:pt>
                <c:pt idx="3">
                  <c:v>9.7000000000000011</c:v>
                </c:pt>
                <c:pt idx="4">
                  <c:v>12.8</c:v>
                </c:pt>
                <c:pt idx="5">
                  <c:v>14.1</c:v>
                </c:pt>
                <c:pt idx="6">
                  <c:v>15.1</c:v>
                </c:pt>
                <c:pt idx="7">
                  <c:v>24</c:v>
                </c:pt>
                <c:pt idx="8">
                  <c:v>22.8</c:v>
                </c:pt>
                <c:pt idx="9">
                  <c:v>31.2</c:v>
                </c:pt>
                <c:pt idx="10">
                  <c:v>30.7</c:v>
                </c:pt>
                <c:pt idx="11">
                  <c:v>35</c:v>
                </c:pt>
                <c:pt idx="12">
                  <c:v>31.6</c:v>
                </c:pt>
                <c:pt idx="13">
                  <c:v>39.700000000000003</c:v>
                </c:pt>
                <c:pt idx="14">
                  <c:v>39.1</c:v>
                </c:pt>
                <c:pt idx="15">
                  <c:v>37</c:v>
                </c:pt>
                <c:pt idx="16">
                  <c:v>38.300000000000011</c:v>
                </c:pt>
                <c:pt idx="17">
                  <c:v>44.1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Radio</c:v>
                </c:pt>
              </c:strCache>
            </c:strRef>
          </c:tx>
          <c:marker>
            <c:symbol val="none"/>
          </c:marker>
          <c:cat>
            <c:strRef>
              <c:f>Sheet1!$B$1:$S$1</c:f>
              <c:strCache>
                <c:ptCount val="18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</c:strCache>
            </c:strRef>
          </c:cat>
          <c:val>
            <c:numRef>
              <c:f>Sheet1!$B$3:$S$3</c:f>
              <c:numCache>
                <c:formatCode>General</c:formatCode>
                <c:ptCount val="18"/>
                <c:pt idx="0">
                  <c:v>2</c:v>
                </c:pt>
                <c:pt idx="1">
                  <c:v>4</c:v>
                </c:pt>
                <c:pt idx="2">
                  <c:v>7.8</c:v>
                </c:pt>
                <c:pt idx="3">
                  <c:v>4.7</c:v>
                </c:pt>
                <c:pt idx="4">
                  <c:v>3.8</c:v>
                </c:pt>
                <c:pt idx="5">
                  <c:v>4.7</c:v>
                </c:pt>
                <c:pt idx="6">
                  <c:v>4.2</c:v>
                </c:pt>
                <c:pt idx="7">
                  <c:v>10.7</c:v>
                </c:pt>
                <c:pt idx="8">
                  <c:v>6.5</c:v>
                </c:pt>
                <c:pt idx="9">
                  <c:v>6.5</c:v>
                </c:pt>
                <c:pt idx="10">
                  <c:v>14.7</c:v>
                </c:pt>
                <c:pt idx="11">
                  <c:v>9.7000000000000011</c:v>
                </c:pt>
                <c:pt idx="12">
                  <c:v>16.100000000000001</c:v>
                </c:pt>
                <c:pt idx="13">
                  <c:v>12.8</c:v>
                </c:pt>
                <c:pt idx="14">
                  <c:v>10.9</c:v>
                </c:pt>
                <c:pt idx="15">
                  <c:v>15.4</c:v>
                </c:pt>
                <c:pt idx="16">
                  <c:v>8.1</c:v>
                </c:pt>
                <c:pt idx="17">
                  <c:v>15.3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1777448"/>
        <c:axId val="141775096"/>
      </c:lineChart>
      <c:catAx>
        <c:axId val="141777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1775096"/>
        <c:crosses val="autoZero"/>
        <c:auto val="1"/>
        <c:lblAlgn val="ctr"/>
        <c:lblOffset val="100"/>
        <c:noMultiLvlLbl val="0"/>
      </c:catAx>
      <c:valAx>
        <c:axId val="141775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1777448"/>
        <c:crosses val="autoZero"/>
        <c:crossBetween val="between"/>
      </c:valAx>
    </c:plotArea>
    <c:legend>
      <c:legendPos val="b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801C-BF27-4A32-A630-588F616E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Papper</dc:creator>
  <cp:keywords/>
  <dc:description/>
  <cp:lastModifiedBy>Robert Papper</cp:lastModifiedBy>
  <cp:revision>2</cp:revision>
  <dcterms:created xsi:type="dcterms:W3CDTF">2018-04-12T22:04:00Z</dcterms:created>
  <dcterms:modified xsi:type="dcterms:W3CDTF">2018-04-12T22:04:00Z</dcterms:modified>
</cp:coreProperties>
</file>