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68" w:rsidRDefault="002120E6" w:rsidP="000F3997">
      <w:pPr>
        <w:tabs>
          <w:tab w:val="left" w:pos="9360"/>
        </w:tabs>
        <w:rPr>
          <w:b/>
          <w:sz w:val="22"/>
        </w:rPr>
      </w:pPr>
      <w:bookmarkStart w:id="0" w:name="_GoBack"/>
      <w:bookmarkEnd w:id="0"/>
      <w:r>
        <w:rPr>
          <w:b/>
          <w:sz w:val="22"/>
        </w:rPr>
        <w:t xml:space="preserve">TV news employment </w:t>
      </w:r>
      <w:r w:rsidR="00D31D93">
        <w:rPr>
          <w:b/>
          <w:sz w:val="22"/>
        </w:rPr>
        <w:t>near</w:t>
      </w:r>
      <w:r w:rsidR="00EE3B5A">
        <w:rPr>
          <w:b/>
          <w:sz w:val="22"/>
        </w:rPr>
        <w:t xml:space="preserve"> record high</w:t>
      </w:r>
      <w:r>
        <w:rPr>
          <w:b/>
          <w:sz w:val="22"/>
        </w:rPr>
        <w:t xml:space="preserve"> ... little change in radio</w:t>
      </w:r>
    </w:p>
    <w:p w:rsidR="007E3E62" w:rsidRDefault="007E3E62" w:rsidP="000F3997">
      <w:pPr>
        <w:tabs>
          <w:tab w:val="left" w:pos="9360"/>
        </w:tabs>
        <w:rPr>
          <w:b/>
          <w:sz w:val="22"/>
        </w:rPr>
      </w:pPr>
    </w:p>
    <w:p w:rsidR="000F3997" w:rsidRPr="00C03F89" w:rsidRDefault="000F3997" w:rsidP="000F3997">
      <w:pPr>
        <w:tabs>
          <w:tab w:val="left" w:pos="9360"/>
        </w:tabs>
        <w:rPr>
          <w:b/>
          <w:sz w:val="22"/>
        </w:rPr>
      </w:pPr>
      <w:r w:rsidRPr="00C03F89">
        <w:rPr>
          <w:b/>
          <w:sz w:val="22"/>
        </w:rPr>
        <w:t>by Bob Papper</w:t>
      </w:r>
    </w:p>
    <w:p w:rsidR="000F3997" w:rsidRDefault="000F3997" w:rsidP="000F3997">
      <w:pPr>
        <w:tabs>
          <w:tab w:val="left" w:pos="9360"/>
        </w:tabs>
        <w:rPr>
          <w:sz w:val="22"/>
        </w:rPr>
      </w:pPr>
    </w:p>
    <w:p w:rsidR="005A0401" w:rsidRDefault="005A0401" w:rsidP="000F3997">
      <w:pPr>
        <w:tabs>
          <w:tab w:val="left" w:pos="9360"/>
        </w:tabs>
        <w:spacing w:line="480" w:lineRule="auto"/>
        <w:rPr>
          <w:sz w:val="22"/>
        </w:rPr>
      </w:pPr>
    </w:p>
    <w:p w:rsidR="005A0401" w:rsidRDefault="00EE3B5A" w:rsidP="005A0401">
      <w:pPr>
        <w:pStyle w:val="ListParagraph"/>
        <w:numPr>
          <w:ilvl w:val="0"/>
          <w:numId w:val="2"/>
        </w:numPr>
        <w:tabs>
          <w:tab w:val="left" w:pos="9360"/>
        </w:tabs>
        <w:spacing w:line="480" w:lineRule="auto"/>
        <w:rPr>
          <w:sz w:val="22"/>
        </w:rPr>
      </w:pPr>
      <w:r>
        <w:rPr>
          <w:sz w:val="22"/>
        </w:rPr>
        <w:t xml:space="preserve">Local </w:t>
      </w:r>
      <w:r w:rsidR="005A0401">
        <w:rPr>
          <w:sz w:val="22"/>
        </w:rPr>
        <w:t xml:space="preserve">TV news employment </w:t>
      </w:r>
      <w:r>
        <w:rPr>
          <w:sz w:val="22"/>
        </w:rPr>
        <w:t xml:space="preserve">up to </w:t>
      </w:r>
      <w:r w:rsidR="006D46DF">
        <w:rPr>
          <w:sz w:val="22"/>
        </w:rPr>
        <w:t xml:space="preserve">near </w:t>
      </w:r>
      <w:r>
        <w:rPr>
          <w:sz w:val="22"/>
        </w:rPr>
        <w:t>record level</w:t>
      </w:r>
    </w:p>
    <w:p w:rsidR="00FF452D" w:rsidRDefault="00FF452D" w:rsidP="005A0401">
      <w:pPr>
        <w:pStyle w:val="ListParagraph"/>
        <w:numPr>
          <w:ilvl w:val="0"/>
          <w:numId w:val="2"/>
        </w:numPr>
        <w:tabs>
          <w:tab w:val="left" w:pos="9360"/>
        </w:tabs>
        <w:spacing w:line="480" w:lineRule="auto"/>
        <w:rPr>
          <w:sz w:val="22"/>
        </w:rPr>
      </w:pPr>
      <w:r>
        <w:rPr>
          <w:sz w:val="22"/>
        </w:rPr>
        <w:t xml:space="preserve">The </w:t>
      </w:r>
      <w:r w:rsidR="00C100B9">
        <w:rPr>
          <w:sz w:val="22"/>
        </w:rPr>
        <w:t xml:space="preserve">number of </w:t>
      </w:r>
      <w:r w:rsidR="00C53E4B">
        <w:rPr>
          <w:sz w:val="22"/>
        </w:rPr>
        <w:t xml:space="preserve">TV </w:t>
      </w:r>
      <w:r w:rsidR="00C100B9">
        <w:rPr>
          <w:sz w:val="22"/>
        </w:rPr>
        <w:t xml:space="preserve">newsrooms </w:t>
      </w:r>
      <w:r w:rsidR="0067653C">
        <w:rPr>
          <w:sz w:val="22"/>
        </w:rPr>
        <w:t>slips by t</w:t>
      </w:r>
      <w:r w:rsidR="006D46DF">
        <w:rPr>
          <w:sz w:val="22"/>
        </w:rPr>
        <w:t>hree</w:t>
      </w:r>
    </w:p>
    <w:p w:rsidR="005A0401" w:rsidRPr="005A0401" w:rsidRDefault="005A0401" w:rsidP="005A0401">
      <w:pPr>
        <w:pStyle w:val="ListParagraph"/>
        <w:numPr>
          <w:ilvl w:val="0"/>
          <w:numId w:val="2"/>
        </w:numPr>
        <w:tabs>
          <w:tab w:val="left" w:pos="9360"/>
        </w:tabs>
        <w:spacing w:line="480" w:lineRule="auto"/>
        <w:rPr>
          <w:sz w:val="22"/>
        </w:rPr>
      </w:pPr>
      <w:r w:rsidRPr="00FF452D">
        <w:rPr>
          <w:sz w:val="22"/>
        </w:rPr>
        <w:t>Radio news little changed ... as usual</w:t>
      </w:r>
    </w:p>
    <w:p w:rsidR="00A75B56" w:rsidRDefault="00A75B56" w:rsidP="000F3997">
      <w:pPr>
        <w:tabs>
          <w:tab w:val="left" w:pos="9360"/>
        </w:tabs>
        <w:spacing w:line="480" w:lineRule="auto"/>
        <w:rPr>
          <w:sz w:val="22"/>
        </w:rPr>
      </w:pPr>
    </w:p>
    <w:p w:rsidR="00C877D2" w:rsidRDefault="00C877D2" w:rsidP="00B10A32">
      <w:pPr>
        <w:tabs>
          <w:tab w:val="left" w:pos="9360"/>
        </w:tabs>
        <w:spacing w:line="360" w:lineRule="auto"/>
        <w:rPr>
          <w:sz w:val="22"/>
        </w:rPr>
      </w:pPr>
      <w:r>
        <w:rPr>
          <w:sz w:val="22"/>
        </w:rPr>
        <w:t>Total l</w:t>
      </w:r>
      <w:r w:rsidR="00D65294">
        <w:rPr>
          <w:sz w:val="22"/>
        </w:rPr>
        <w:t xml:space="preserve">ocal TV news employment </w:t>
      </w:r>
      <w:r w:rsidR="003D072C">
        <w:rPr>
          <w:sz w:val="22"/>
        </w:rPr>
        <w:t>hit a</w:t>
      </w:r>
      <w:r w:rsidR="006D46DF">
        <w:rPr>
          <w:sz w:val="22"/>
        </w:rPr>
        <w:t xml:space="preserve"> </w:t>
      </w:r>
      <w:r w:rsidR="003D072C">
        <w:rPr>
          <w:sz w:val="22"/>
        </w:rPr>
        <w:t>n</w:t>
      </w:r>
      <w:r w:rsidR="006D46DF">
        <w:rPr>
          <w:sz w:val="22"/>
        </w:rPr>
        <w:t>ear</w:t>
      </w:r>
      <w:r w:rsidR="003D072C">
        <w:rPr>
          <w:sz w:val="22"/>
        </w:rPr>
        <w:t xml:space="preserve"> all-time high in 2015 … growing by 1% … adding </w:t>
      </w:r>
      <w:r w:rsidR="006D46DF">
        <w:rPr>
          <w:sz w:val="22"/>
        </w:rPr>
        <w:t>270</w:t>
      </w:r>
      <w:r w:rsidR="003D072C">
        <w:rPr>
          <w:sz w:val="22"/>
        </w:rPr>
        <w:t xml:space="preserve"> people</w:t>
      </w:r>
      <w:r w:rsidR="00D65294">
        <w:rPr>
          <w:sz w:val="22"/>
        </w:rPr>
        <w:t xml:space="preserve">, according to the </w:t>
      </w:r>
      <w:r w:rsidR="00D9502C">
        <w:rPr>
          <w:sz w:val="22"/>
        </w:rPr>
        <w:t>latest RTDNA/Hofstra University Annual Survey</w:t>
      </w:r>
      <w:r w:rsidR="00D65294">
        <w:rPr>
          <w:sz w:val="22"/>
        </w:rPr>
        <w:t xml:space="preserve">.  </w:t>
      </w:r>
      <w:r>
        <w:rPr>
          <w:sz w:val="22"/>
        </w:rPr>
        <w:t xml:space="preserve">That puts total TV news </w:t>
      </w:r>
      <w:r w:rsidR="00C53E4B">
        <w:rPr>
          <w:sz w:val="22"/>
        </w:rPr>
        <w:t>staffing</w:t>
      </w:r>
      <w:r>
        <w:rPr>
          <w:sz w:val="22"/>
        </w:rPr>
        <w:t xml:space="preserve"> at 27,</w:t>
      </w:r>
      <w:r w:rsidR="006D46DF">
        <w:rPr>
          <w:sz w:val="22"/>
        </w:rPr>
        <w:t>870</w:t>
      </w:r>
      <w:r w:rsidR="003D072C">
        <w:rPr>
          <w:sz w:val="22"/>
        </w:rPr>
        <w:t xml:space="preserve">, and that edges ahead of </w:t>
      </w:r>
      <w:r w:rsidR="006D46DF">
        <w:rPr>
          <w:sz w:val="22"/>
        </w:rPr>
        <w:t>2012 … but remains below the all-time peak in 2001</w:t>
      </w:r>
      <w:r w:rsidR="00396A27">
        <w:rPr>
          <w:sz w:val="22"/>
        </w:rPr>
        <w:t xml:space="preserve"> (28,786)</w:t>
      </w:r>
      <w:r w:rsidR="003D072C">
        <w:rPr>
          <w:sz w:val="22"/>
        </w:rPr>
        <w:t xml:space="preserve">.  </w:t>
      </w:r>
      <w:r>
        <w:rPr>
          <w:sz w:val="22"/>
        </w:rPr>
        <w:t xml:space="preserve">Generally, </w:t>
      </w:r>
      <w:r w:rsidR="006C57F0">
        <w:rPr>
          <w:sz w:val="22"/>
        </w:rPr>
        <w:t xml:space="preserve">TV </w:t>
      </w:r>
      <w:r>
        <w:rPr>
          <w:sz w:val="22"/>
        </w:rPr>
        <w:t>newsrooms keep growing in size</w:t>
      </w:r>
      <w:r w:rsidR="00D31D93">
        <w:rPr>
          <w:sz w:val="22"/>
        </w:rPr>
        <w:t xml:space="preserve">, </w:t>
      </w:r>
      <w:r>
        <w:rPr>
          <w:sz w:val="22"/>
        </w:rPr>
        <w:t xml:space="preserve">but there aren't as many of them as in past years.  </w:t>
      </w:r>
      <w:r w:rsidR="003D072C">
        <w:rPr>
          <w:sz w:val="22"/>
        </w:rPr>
        <w:t>Even so, the growth in employment overcame another small loss in the number of stations producing local news.</w:t>
      </w:r>
      <w:r>
        <w:rPr>
          <w:sz w:val="22"/>
        </w:rPr>
        <w:t xml:space="preserve"> </w:t>
      </w:r>
    </w:p>
    <w:p w:rsidR="00C877D2" w:rsidRDefault="00C877D2" w:rsidP="00B10A32">
      <w:pPr>
        <w:tabs>
          <w:tab w:val="left" w:pos="9360"/>
        </w:tabs>
        <w:spacing w:line="360" w:lineRule="auto"/>
        <w:rPr>
          <w:sz w:val="22"/>
        </w:rPr>
      </w:pPr>
    </w:p>
    <w:p w:rsidR="0099700A" w:rsidRDefault="0099700A" w:rsidP="005A7261">
      <w:pPr>
        <w:tabs>
          <w:tab w:val="left" w:pos="9360"/>
        </w:tabs>
        <w:spacing w:line="360" w:lineRule="auto"/>
        <w:rPr>
          <w:sz w:val="22"/>
        </w:rPr>
      </w:pPr>
      <w:r>
        <w:rPr>
          <w:sz w:val="22"/>
        </w:rPr>
        <w:t>T</w:t>
      </w:r>
      <w:r w:rsidR="006D46DF">
        <w:rPr>
          <w:sz w:val="22"/>
        </w:rPr>
        <w:t>hree</w:t>
      </w:r>
      <w:r>
        <w:rPr>
          <w:sz w:val="22"/>
        </w:rPr>
        <w:t xml:space="preserve"> stations </w:t>
      </w:r>
      <w:r w:rsidR="00770547">
        <w:rPr>
          <w:sz w:val="22"/>
        </w:rPr>
        <w:t>sto</w:t>
      </w:r>
      <w:r w:rsidR="008E7D08">
        <w:rPr>
          <w:sz w:val="22"/>
        </w:rPr>
        <w:t>p</w:t>
      </w:r>
      <w:r w:rsidR="00770547">
        <w:rPr>
          <w:sz w:val="22"/>
        </w:rPr>
        <w:t xml:space="preserve">ped producing </w:t>
      </w:r>
      <w:r>
        <w:rPr>
          <w:sz w:val="22"/>
        </w:rPr>
        <w:t>their own news, leaving 71</w:t>
      </w:r>
      <w:r w:rsidR="006D46DF">
        <w:rPr>
          <w:sz w:val="22"/>
        </w:rPr>
        <w:t xml:space="preserve">4 </w:t>
      </w:r>
      <w:r>
        <w:rPr>
          <w:sz w:val="22"/>
        </w:rPr>
        <w:t>stations originating local</w:t>
      </w:r>
      <w:r w:rsidR="00D31D93">
        <w:rPr>
          <w:sz w:val="22"/>
        </w:rPr>
        <w:t xml:space="preserve"> news, </w:t>
      </w:r>
      <w:r>
        <w:rPr>
          <w:sz w:val="22"/>
        </w:rPr>
        <w:t>down from last year’s 717.  That was down two from the previous year’s 719.  And that puts us back on a slow – but again stead</w:t>
      </w:r>
      <w:r w:rsidR="001A1366">
        <w:rPr>
          <w:sz w:val="22"/>
        </w:rPr>
        <w:t>y</w:t>
      </w:r>
      <w:r>
        <w:rPr>
          <w:sz w:val="22"/>
        </w:rPr>
        <w:t xml:space="preserve"> – decline in the number of TV newsrooms.  I’m aware that there are others who use a much higher number of stations</w:t>
      </w:r>
      <w:r w:rsidR="00FB6CCC">
        <w:rPr>
          <w:sz w:val="22"/>
        </w:rPr>
        <w:t xml:space="preserve"> doing news</w:t>
      </w:r>
      <w:r>
        <w:rPr>
          <w:sz w:val="22"/>
        </w:rPr>
        <w:t>, but they’re counting stations that get news from other stations, and I track those separately since they’re not separate newsrooms.</w:t>
      </w:r>
    </w:p>
    <w:p w:rsidR="0099700A" w:rsidRDefault="0099700A" w:rsidP="005A7261">
      <w:pPr>
        <w:tabs>
          <w:tab w:val="left" w:pos="9360"/>
        </w:tabs>
        <w:spacing w:line="360" w:lineRule="auto"/>
        <w:rPr>
          <w:sz w:val="22"/>
        </w:rPr>
      </w:pPr>
    </w:p>
    <w:p w:rsidR="005A7261" w:rsidRDefault="005A7261" w:rsidP="005A7261">
      <w:pPr>
        <w:tabs>
          <w:tab w:val="left" w:pos="9360"/>
        </w:tabs>
        <w:spacing w:line="360" w:lineRule="auto"/>
        <w:rPr>
          <w:sz w:val="22"/>
        </w:rPr>
      </w:pPr>
      <w:r>
        <w:rPr>
          <w:sz w:val="22"/>
        </w:rPr>
        <w:t xml:space="preserve">The average TV station hired </w:t>
      </w:r>
      <w:r w:rsidR="00AA28C3">
        <w:rPr>
          <w:sz w:val="22"/>
        </w:rPr>
        <w:t xml:space="preserve">6.8 </w:t>
      </w:r>
      <w:r>
        <w:rPr>
          <w:sz w:val="22"/>
        </w:rPr>
        <w:t>replacements during 201</w:t>
      </w:r>
      <w:r w:rsidR="00AA28C3">
        <w:rPr>
          <w:sz w:val="22"/>
        </w:rPr>
        <w:t>5</w:t>
      </w:r>
      <w:r>
        <w:rPr>
          <w:sz w:val="22"/>
        </w:rPr>
        <w:t xml:space="preserve"> and </w:t>
      </w:r>
      <w:r w:rsidR="00AA28C3">
        <w:rPr>
          <w:sz w:val="22"/>
        </w:rPr>
        <w:t xml:space="preserve">1.6 </w:t>
      </w:r>
      <w:r>
        <w:rPr>
          <w:sz w:val="22"/>
        </w:rPr>
        <w:t xml:space="preserve">new, additional positions.  Replacements are up </w:t>
      </w:r>
      <w:r w:rsidR="00AA28C3">
        <w:rPr>
          <w:sz w:val="22"/>
        </w:rPr>
        <w:t xml:space="preserve">nearly </w:t>
      </w:r>
      <w:r>
        <w:rPr>
          <w:sz w:val="22"/>
        </w:rPr>
        <w:t xml:space="preserve">a person this year, while new hires are </w:t>
      </w:r>
      <w:r w:rsidR="00AA28C3">
        <w:rPr>
          <w:sz w:val="22"/>
        </w:rPr>
        <w:t>up 0.3 compared to</w:t>
      </w:r>
      <w:r>
        <w:rPr>
          <w:sz w:val="22"/>
        </w:rPr>
        <w:t xml:space="preserve"> a year ago.</w:t>
      </w:r>
    </w:p>
    <w:p w:rsidR="005A7261" w:rsidRDefault="005A7261" w:rsidP="005A7261">
      <w:pPr>
        <w:tabs>
          <w:tab w:val="left" w:pos="9360"/>
        </w:tabs>
        <w:spacing w:line="360" w:lineRule="auto"/>
        <w:rPr>
          <w:sz w:val="22"/>
        </w:rPr>
      </w:pPr>
    </w:p>
    <w:p w:rsidR="005A7261" w:rsidRPr="001A4C6D" w:rsidRDefault="005A7261" w:rsidP="005A7261">
      <w:pPr>
        <w:tabs>
          <w:tab w:val="left" w:pos="9360"/>
        </w:tabs>
        <w:spacing w:line="360" w:lineRule="auto"/>
        <w:rPr>
          <w:sz w:val="22"/>
          <w:szCs w:val="22"/>
        </w:rPr>
      </w:pPr>
      <w:r w:rsidRPr="009A47ED">
        <w:rPr>
          <w:sz w:val="22"/>
          <w:szCs w:val="22"/>
        </w:rPr>
        <w:t>In contrast, the latest numbers from the American Society of News Editors (ASNE), released in July of 201</w:t>
      </w:r>
      <w:r w:rsidR="009A47ED" w:rsidRPr="009A47ED">
        <w:rPr>
          <w:sz w:val="22"/>
          <w:szCs w:val="22"/>
        </w:rPr>
        <w:t>5</w:t>
      </w:r>
      <w:r w:rsidRPr="009A47ED">
        <w:rPr>
          <w:sz w:val="22"/>
          <w:szCs w:val="22"/>
        </w:rPr>
        <w:t xml:space="preserve">, found that newspaper newsroom staff fell </w:t>
      </w:r>
      <w:r w:rsidR="009A47ED" w:rsidRPr="009A47ED">
        <w:rPr>
          <w:sz w:val="22"/>
          <w:szCs w:val="22"/>
        </w:rPr>
        <w:t>10.5</w:t>
      </w:r>
      <w:r w:rsidRPr="009A47ED">
        <w:rPr>
          <w:sz w:val="22"/>
          <w:szCs w:val="22"/>
        </w:rPr>
        <w:t xml:space="preserve">% from the year before.  That's </w:t>
      </w:r>
      <w:r w:rsidR="009A47ED" w:rsidRPr="009A47ED">
        <w:rPr>
          <w:sz w:val="22"/>
          <w:szCs w:val="22"/>
        </w:rPr>
        <w:t xml:space="preserve">three times the </w:t>
      </w:r>
      <w:r w:rsidRPr="009A47ED">
        <w:rPr>
          <w:sz w:val="22"/>
          <w:szCs w:val="22"/>
        </w:rPr>
        <w:t xml:space="preserve">previous year's drop.  ASNE puts total newspaper full time newsroom staff at </w:t>
      </w:r>
      <w:r w:rsidR="009A47ED" w:rsidRPr="009A47ED">
        <w:rPr>
          <w:sz w:val="22"/>
          <w:szCs w:val="22"/>
        </w:rPr>
        <w:t xml:space="preserve">32,875 </w:t>
      </w:r>
      <w:r w:rsidRPr="009A47ED">
        <w:rPr>
          <w:sz w:val="22"/>
          <w:szCs w:val="22"/>
        </w:rPr>
        <w:t xml:space="preserve">at </w:t>
      </w:r>
      <w:r w:rsidR="009A47ED" w:rsidRPr="009A47ED">
        <w:rPr>
          <w:sz w:val="22"/>
          <w:szCs w:val="22"/>
        </w:rPr>
        <w:t xml:space="preserve">approximately </w:t>
      </w:r>
      <w:r w:rsidRPr="009A47ED">
        <w:rPr>
          <w:sz w:val="22"/>
          <w:szCs w:val="22"/>
        </w:rPr>
        <w:t xml:space="preserve">1,373 daily newspapers.  The average U.S. daily newspaper now has </w:t>
      </w:r>
      <w:r w:rsidR="009A47ED" w:rsidRPr="009A47ED">
        <w:rPr>
          <w:sz w:val="22"/>
          <w:szCs w:val="22"/>
        </w:rPr>
        <w:t>23.9</w:t>
      </w:r>
      <w:r w:rsidRPr="009A47ED">
        <w:rPr>
          <w:sz w:val="22"/>
          <w:szCs w:val="22"/>
        </w:rPr>
        <w:t xml:space="preserve"> news staffers; the average local TV news staff is </w:t>
      </w:r>
      <w:r w:rsidR="009A47ED" w:rsidRPr="009A47ED">
        <w:rPr>
          <w:sz w:val="22"/>
          <w:szCs w:val="22"/>
        </w:rPr>
        <w:t>40</w:t>
      </w:r>
      <w:r w:rsidRPr="009A47ED">
        <w:rPr>
          <w:sz w:val="22"/>
          <w:szCs w:val="22"/>
        </w:rPr>
        <w:t>.9.</w:t>
      </w:r>
      <w:r w:rsidR="002E59E3" w:rsidRPr="009A47ED">
        <w:rPr>
          <w:sz w:val="22"/>
          <w:szCs w:val="22"/>
        </w:rPr>
        <w:t xml:space="preserve">  </w:t>
      </w:r>
      <w:r w:rsidR="00A06A93" w:rsidRPr="009A47ED">
        <w:rPr>
          <w:sz w:val="22"/>
          <w:szCs w:val="22"/>
        </w:rPr>
        <w:t xml:space="preserve">I'll post the </w:t>
      </w:r>
      <w:r w:rsidR="009A47ED" w:rsidRPr="009A47ED">
        <w:rPr>
          <w:sz w:val="22"/>
          <w:szCs w:val="22"/>
        </w:rPr>
        <w:t xml:space="preserve">updated 2016 </w:t>
      </w:r>
      <w:r w:rsidR="00A06A93" w:rsidRPr="009A47ED">
        <w:rPr>
          <w:sz w:val="22"/>
          <w:szCs w:val="22"/>
        </w:rPr>
        <w:t>numbers as soon as they're available.</w:t>
      </w:r>
    </w:p>
    <w:p w:rsidR="005A7261" w:rsidRDefault="005A7261" w:rsidP="003C2270">
      <w:pPr>
        <w:tabs>
          <w:tab w:val="left" w:pos="9360"/>
        </w:tabs>
        <w:spacing w:line="360" w:lineRule="auto"/>
        <w:rPr>
          <w:sz w:val="22"/>
        </w:rPr>
      </w:pPr>
    </w:p>
    <w:p w:rsidR="00846DD4" w:rsidRDefault="00846DD4" w:rsidP="003C2270">
      <w:pPr>
        <w:tabs>
          <w:tab w:val="left" w:pos="9360"/>
        </w:tabs>
        <w:spacing w:line="360" w:lineRule="auto"/>
        <w:rPr>
          <w:sz w:val="22"/>
        </w:rPr>
      </w:pPr>
      <w:r>
        <w:rPr>
          <w:b/>
          <w:sz w:val="22"/>
        </w:rPr>
        <w:t>TV staffing</w:t>
      </w:r>
    </w:p>
    <w:p w:rsidR="00846DD4" w:rsidRPr="00846DD4" w:rsidRDefault="00846DD4" w:rsidP="003C2270">
      <w:pPr>
        <w:tabs>
          <w:tab w:val="left" w:pos="9360"/>
        </w:tabs>
        <w:spacing w:line="360" w:lineRule="auto"/>
        <w:rPr>
          <w:sz w:val="22"/>
        </w:rPr>
      </w:pPr>
    </w:p>
    <w:p w:rsidR="00672BD8" w:rsidRPr="00EE3C74" w:rsidRDefault="00672BD8" w:rsidP="00672BD8">
      <w:pPr>
        <w:tabs>
          <w:tab w:val="left" w:pos="9360"/>
        </w:tabs>
        <w:rPr>
          <w:sz w:val="22"/>
          <w:szCs w:val="22"/>
        </w:rPr>
      </w:pPr>
      <w:r>
        <w:rPr>
          <w:sz w:val="22"/>
          <w:szCs w:val="22"/>
        </w:rPr>
        <w:t>TV staff size – 201</w:t>
      </w:r>
      <w:r w:rsidR="005D1539">
        <w:rPr>
          <w:sz w:val="22"/>
          <w:szCs w:val="22"/>
        </w:rPr>
        <w:t>5</w:t>
      </w:r>
    </w:p>
    <w:tbl>
      <w:tblPr>
        <w:tblW w:w="8856" w:type="dxa"/>
        <w:tblCellMar>
          <w:left w:w="10" w:type="dxa"/>
          <w:right w:w="10" w:type="dxa"/>
        </w:tblCellMar>
        <w:tblLook w:val="0000" w:firstRow="0" w:lastRow="0" w:firstColumn="0" w:lastColumn="0" w:noHBand="0" w:noVBand="0"/>
      </w:tblPr>
      <w:tblGrid>
        <w:gridCol w:w="1191"/>
        <w:gridCol w:w="637"/>
        <w:gridCol w:w="844"/>
        <w:gridCol w:w="1057"/>
        <w:gridCol w:w="664"/>
        <w:gridCol w:w="890"/>
        <w:gridCol w:w="1080"/>
        <w:gridCol w:w="647"/>
        <w:gridCol w:w="849"/>
        <w:gridCol w:w="997"/>
      </w:tblGrid>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Avg full-time</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Median full-</w:t>
            </w:r>
          </w:p>
          <w:p w:rsidR="00672BD8" w:rsidRPr="007C40FF" w:rsidRDefault="00672BD8" w:rsidP="006C57F0">
            <w:pPr>
              <w:tabs>
                <w:tab w:val="left" w:pos="9360"/>
              </w:tabs>
              <w:jc w:val="center"/>
              <w:rPr>
                <w:sz w:val="18"/>
                <w:szCs w:val="18"/>
              </w:rPr>
            </w:pPr>
            <w:r w:rsidRPr="007C40FF">
              <w:rPr>
                <w:sz w:val="18"/>
                <w:szCs w:val="18"/>
              </w:rPr>
              <w:t>time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Maximum full-time</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Avg part-time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Median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Maximum part-time</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Avg total staff</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Median total</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Maximum</w:t>
            </w:r>
          </w:p>
          <w:p w:rsidR="00672BD8" w:rsidRPr="007C40FF" w:rsidRDefault="00672BD8" w:rsidP="006C57F0">
            <w:pPr>
              <w:tabs>
                <w:tab w:val="left" w:pos="9360"/>
              </w:tabs>
              <w:jc w:val="center"/>
              <w:rPr>
                <w:sz w:val="18"/>
                <w:szCs w:val="18"/>
              </w:rPr>
            </w:pPr>
            <w:r w:rsidRPr="007C40FF">
              <w:rPr>
                <w:sz w:val="18"/>
                <w:szCs w:val="18"/>
              </w:rPr>
              <w:t>total staff</w:t>
            </w:r>
          </w:p>
        </w:tc>
      </w:tr>
      <w:tr w:rsidR="00FE6104" w:rsidRPr="00EE3C74" w:rsidTr="005667C3">
        <w:trPr>
          <w:trHeight w:val="233"/>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All TV</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40.9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35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200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4.4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80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45.5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38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200 </w:t>
            </w:r>
          </w:p>
        </w:tc>
      </w:tr>
      <w:tr w:rsidR="00FE6104" w:rsidRPr="00EE3C74" w:rsidTr="004E0338">
        <w:trPr>
          <w:trHeight w:val="39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Big four affiliates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42.5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 xml:space="preserve">36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200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4.2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80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46.9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40.5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200 </w:t>
            </w:r>
          </w:p>
        </w:tc>
      </w:tr>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 xml:space="preserve">Other commercial </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36.6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26.5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101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5.3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38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42.7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33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8B58CD" w:rsidP="00D9309C">
            <w:pPr>
              <w:tabs>
                <w:tab w:val="left" w:pos="9360"/>
              </w:tabs>
              <w:jc w:val="center"/>
              <w:rPr>
                <w:sz w:val="20"/>
                <w:szCs w:val="20"/>
              </w:rPr>
            </w:pPr>
            <w:r w:rsidRPr="00B478A7">
              <w:rPr>
                <w:sz w:val="20"/>
                <w:szCs w:val="20"/>
              </w:rPr>
              <w:t xml:space="preserve">114 </w:t>
            </w:r>
          </w:p>
        </w:tc>
      </w:tr>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Pr>
                <w:sz w:val="18"/>
                <w:szCs w:val="18"/>
              </w:rPr>
              <w:t>Non-commercial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6.4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6C57F0">
            <w:pPr>
              <w:tabs>
                <w:tab w:val="left" w:pos="9360"/>
              </w:tabs>
              <w:jc w:val="center"/>
              <w:rPr>
                <w:sz w:val="20"/>
                <w:szCs w:val="20"/>
              </w:rPr>
            </w:pPr>
            <w:r w:rsidRPr="00B478A7">
              <w:rPr>
                <w:sz w:val="20"/>
                <w:szCs w:val="20"/>
              </w:rPr>
              <w:t>6</w:t>
            </w:r>
            <w:r w:rsidR="00D9309C" w:rsidRPr="00B478A7">
              <w:rPr>
                <w:sz w:val="20"/>
                <w:szCs w:val="20"/>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13</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8.9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45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15.3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10</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48 </w:t>
            </w:r>
          </w:p>
        </w:tc>
      </w:tr>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Market size:</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672BD8" w:rsidP="006C57F0">
            <w:pPr>
              <w:tabs>
                <w:tab w:val="left" w:pos="9360"/>
              </w:tabs>
              <w:jc w:val="center"/>
              <w:rPr>
                <w:sz w:val="20"/>
                <w:szCs w:val="20"/>
              </w:rPr>
            </w:pPr>
          </w:p>
        </w:tc>
      </w:tr>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1-25</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70.5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 xml:space="preserve">77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200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4.9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 xml:space="preserve">27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79.4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31D93" w:rsidP="00D9309C">
            <w:pPr>
              <w:tabs>
                <w:tab w:val="left" w:pos="9360"/>
              </w:tabs>
              <w:jc w:val="center"/>
              <w:rPr>
                <w:sz w:val="20"/>
                <w:szCs w:val="20"/>
              </w:rPr>
            </w:pPr>
            <w:r w:rsidRPr="00B478A7">
              <w:rPr>
                <w:sz w:val="20"/>
                <w:szCs w:val="20"/>
              </w:rPr>
              <w:t>78</w:t>
            </w:r>
            <w:r w:rsidR="00FE6104" w:rsidRPr="00B478A7">
              <w:rPr>
                <w:sz w:val="20"/>
                <w:szCs w:val="20"/>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200</w:t>
            </w:r>
          </w:p>
        </w:tc>
      </w:tr>
      <w:tr w:rsidR="00FE6104" w:rsidRPr="00EE3C74" w:rsidTr="006C57F0">
        <w:trPr>
          <w:trHeight w:val="242"/>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26-50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66.7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70</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120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7.9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45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74.6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75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130 </w:t>
            </w:r>
          </w:p>
        </w:tc>
      </w:tr>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51-100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42.5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43</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 xml:space="preserve">100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4.3</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30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46.2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46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100</w:t>
            </w:r>
          </w:p>
        </w:tc>
      </w:tr>
      <w:tr w:rsidR="00FE6104"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101-150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29.3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D9309C" w:rsidP="00D9309C">
            <w:pPr>
              <w:tabs>
                <w:tab w:val="left" w:pos="9360"/>
              </w:tabs>
              <w:jc w:val="center"/>
              <w:rPr>
                <w:sz w:val="20"/>
                <w:szCs w:val="20"/>
              </w:rPr>
            </w:pPr>
            <w:r w:rsidRPr="00B478A7">
              <w:rPr>
                <w:sz w:val="20"/>
                <w:szCs w:val="20"/>
              </w:rPr>
              <w:t xml:space="preserve">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60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4.8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80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33.9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32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95 </w:t>
            </w:r>
          </w:p>
        </w:tc>
      </w:tr>
      <w:tr w:rsidR="00FE6104" w:rsidRPr="00EE3C74" w:rsidTr="005667C3">
        <w:trPr>
          <w:trHeight w:val="21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151+</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19.4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35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1.4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16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21.5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22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B478A7" w:rsidRDefault="00FE6104" w:rsidP="00D9309C">
            <w:pPr>
              <w:tabs>
                <w:tab w:val="left" w:pos="9360"/>
              </w:tabs>
              <w:jc w:val="center"/>
              <w:rPr>
                <w:sz w:val="20"/>
                <w:szCs w:val="20"/>
              </w:rPr>
            </w:pPr>
            <w:r w:rsidRPr="00B478A7">
              <w:rPr>
                <w:sz w:val="20"/>
                <w:szCs w:val="20"/>
              </w:rPr>
              <w:t xml:space="preserve">45 </w:t>
            </w:r>
          </w:p>
        </w:tc>
      </w:tr>
    </w:tbl>
    <w:p w:rsidR="00672BD8" w:rsidRPr="00EE3C74" w:rsidRDefault="00672BD8" w:rsidP="00672BD8">
      <w:pPr>
        <w:tabs>
          <w:tab w:val="left" w:pos="9360"/>
        </w:tabs>
        <w:rPr>
          <w:sz w:val="22"/>
          <w:szCs w:val="22"/>
        </w:rPr>
      </w:pPr>
    </w:p>
    <w:p w:rsidR="006F5A98" w:rsidRDefault="006F5A98" w:rsidP="00672BD8">
      <w:pPr>
        <w:pStyle w:val="BodyText"/>
        <w:tabs>
          <w:tab w:val="left" w:pos="9360"/>
        </w:tabs>
        <w:spacing w:line="360" w:lineRule="auto"/>
        <w:rPr>
          <w:szCs w:val="22"/>
        </w:rPr>
      </w:pPr>
      <w:r>
        <w:rPr>
          <w:szCs w:val="22"/>
        </w:rPr>
        <w:t xml:space="preserve">The average full time staff rose by </w:t>
      </w:r>
      <w:r w:rsidR="00FE6104">
        <w:rPr>
          <w:szCs w:val="22"/>
        </w:rPr>
        <w:t xml:space="preserve">2.6 </w:t>
      </w:r>
      <w:r>
        <w:rPr>
          <w:szCs w:val="22"/>
        </w:rPr>
        <w:t xml:space="preserve">this year, </w:t>
      </w:r>
      <w:r w:rsidR="00FE6104">
        <w:rPr>
          <w:szCs w:val="22"/>
        </w:rPr>
        <w:t xml:space="preserve">and the </w:t>
      </w:r>
      <w:r>
        <w:rPr>
          <w:szCs w:val="22"/>
        </w:rPr>
        <w:t xml:space="preserve">median full time staff size </w:t>
      </w:r>
      <w:r w:rsidR="00FE6104">
        <w:rPr>
          <w:szCs w:val="22"/>
        </w:rPr>
        <w:t>jumped by 3</w:t>
      </w:r>
      <w:r>
        <w:rPr>
          <w:szCs w:val="22"/>
        </w:rPr>
        <w:t>.  All market sizes went up</w:t>
      </w:r>
      <w:r w:rsidR="00DB5FC4">
        <w:rPr>
          <w:szCs w:val="22"/>
        </w:rPr>
        <w:t>; i</w:t>
      </w:r>
      <w:r w:rsidR="00FE6104">
        <w:rPr>
          <w:szCs w:val="22"/>
        </w:rPr>
        <w:t xml:space="preserve">n fact, almost every measure and almost every category went up.  </w:t>
      </w:r>
      <w:r w:rsidR="00166E54">
        <w:rPr>
          <w:szCs w:val="22"/>
        </w:rPr>
        <w:t>The big four network affiliates were up, and so were other commercial and even non-commercial newsrooms.  The exception was part time</w:t>
      </w:r>
      <w:r w:rsidR="005667C3">
        <w:rPr>
          <w:szCs w:val="22"/>
        </w:rPr>
        <w:t xml:space="preserve"> news employment</w:t>
      </w:r>
      <w:r w:rsidR="00166E54">
        <w:rPr>
          <w:szCs w:val="22"/>
        </w:rPr>
        <w:t xml:space="preserve">, which, overall, held steady from a year ago.  </w:t>
      </w:r>
    </w:p>
    <w:p w:rsidR="00166E54" w:rsidRDefault="00166E54" w:rsidP="00672BD8">
      <w:pPr>
        <w:pStyle w:val="BodyText"/>
        <w:tabs>
          <w:tab w:val="left" w:pos="9360"/>
        </w:tabs>
        <w:spacing w:line="360" w:lineRule="auto"/>
        <w:rPr>
          <w:szCs w:val="22"/>
        </w:rPr>
      </w:pPr>
    </w:p>
    <w:p w:rsidR="00672BD8" w:rsidRPr="00EE3C74" w:rsidRDefault="00672BD8" w:rsidP="00672BD8">
      <w:pPr>
        <w:tabs>
          <w:tab w:val="left" w:pos="9360"/>
        </w:tabs>
        <w:rPr>
          <w:sz w:val="22"/>
          <w:szCs w:val="22"/>
        </w:rPr>
      </w:pPr>
      <w:r w:rsidRPr="00EE3C74">
        <w:rPr>
          <w:sz w:val="22"/>
          <w:szCs w:val="22"/>
        </w:rPr>
        <w:t xml:space="preserve">Staff </w:t>
      </w:r>
      <w:r>
        <w:rPr>
          <w:sz w:val="22"/>
          <w:szCs w:val="22"/>
        </w:rPr>
        <w:t>s</w:t>
      </w:r>
      <w:r w:rsidRPr="00EE3C74">
        <w:rPr>
          <w:sz w:val="22"/>
          <w:szCs w:val="22"/>
        </w:rPr>
        <w:t xml:space="preserve">ize </w:t>
      </w:r>
      <w:r>
        <w:rPr>
          <w:sz w:val="22"/>
          <w:szCs w:val="22"/>
        </w:rPr>
        <w:t>c</w:t>
      </w:r>
      <w:r w:rsidRPr="00EE3C74">
        <w:rPr>
          <w:sz w:val="22"/>
          <w:szCs w:val="22"/>
        </w:rPr>
        <w:t xml:space="preserve">hanges … the past year </w:t>
      </w:r>
    </w:p>
    <w:tbl>
      <w:tblPr>
        <w:tblW w:w="8344" w:type="dxa"/>
        <w:tblCellMar>
          <w:left w:w="10" w:type="dxa"/>
          <w:right w:w="10" w:type="dxa"/>
        </w:tblCellMar>
        <w:tblLook w:val="0000" w:firstRow="0" w:lastRow="0" w:firstColumn="0" w:lastColumn="0" w:noHBand="0" w:noVBand="0"/>
      </w:tblPr>
      <w:tblGrid>
        <w:gridCol w:w="1952"/>
        <w:gridCol w:w="1598"/>
        <w:gridCol w:w="1598"/>
        <w:gridCol w:w="1598"/>
        <w:gridCol w:w="1598"/>
      </w:tblGrid>
      <w:tr w:rsidR="00B90C54" w:rsidRPr="00EE3C74" w:rsidTr="00D9309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1F4873">
            <w:pPr>
              <w:tabs>
                <w:tab w:val="left" w:pos="9360"/>
              </w:tabs>
              <w:jc w:val="center"/>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1F4873">
            <w:pPr>
              <w:tabs>
                <w:tab w:val="left" w:pos="9360"/>
              </w:tabs>
              <w:jc w:val="center"/>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1F4873">
            <w:pPr>
              <w:tabs>
                <w:tab w:val="left" w:pos="9360"/>
              </w:tabs>
              <w:jc w:val="center"/>
              <w:rPr>
                <w:sz w:val="22"/>
                <w:szCs w:val="22"/>
              </w:rPr>
            </w:pPr>
            <w:r w:rsidRPr="00EE3C74">
              <w:rPr>
                <w:sz w:val="22"/>
                <w:szCs w:val="22"/>
              </w:rPr>
              <w:t>Same</w:t>
            </w:r>
          </w:p>
        </w:tc>
        <w:tc>
          <w:tcPr>
            <w:tcW w:w="1598" w:type="dxa"/>
            <w:tcBorders>
              <w:top w:val="single" w:sz="4" w:space="0" w:color="000000"/>
              <w:left w:val="single" w:sz="4" w:space="0" w:color="000000"/>
              <w:bottom w:val="single" w:sz="4" w:space="0" w:color="000000"/>
              <w:right w:val="single" w:sz="4" w:space="0" w:color="000000"/>
            </w:tcBorders>
          </w:tcPr>
          <w:p w:rsidR="00B90C54" w:rsidRPr="00EE3C74" w:rsidRDefault="00ED4B26" w:rsidP="001F4873">
            <w:pPr>
              <w:tabs>
                <w:tab w:val="left" w:pos="9360"/>
              </w:tabs>
              <w:jc w:val="center"/>
              <w:rPr>
                <w:sz w:val="22"/>
                <w:szCs w:val="22"/>
              </w:rPr>
            </w:pPr>
            <w:r>
              <w:rPr>
                <w:sz w:val="22"/>
                <w:szCs w:val="22"/>
              </w:rPr>
              <w:t>Don't know</w:t>
            </w:r>
          </w:p>
        </w:tc>
      </w:tr>
      <w:tr w:rsidR="00B90C54" w:rsidRPr="00EE3C74" w:rsidTr="00D9309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4E0338">
            <w:pPr>
              <w:tabs>
                <w:tab w:val="left" w:pos="9360"/>
              </w:tabs>
              <w:rPr>
                <w:sz w:val="22"/>
                <w:szCs w:val="22"/>
              </w:rPr>
            </w:pPr>
            <w:r w:rsidRPr="00EE3C74">
              <w:rPr>
                <w:sz w:val="22"/>
                <w:szCs w:val="22"/>
              </w:rPr>
              <w:t>All TV news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D9309C" w:rsidP="00D9309C">
            <w:pPr>
              <w:tabs>
                <w:tab w:val="left" w:pos="9360"/>
              </w:tabs>
              <w:jc w:val="center"/>
              <w:rPr>
                <w:sz w:val="22"/>
                <w:szCs w:val="22"/>
              </w:rPr>
            </w:pPr>
            <w:r>
              <w:rPr>
                <w:sz w:val="22"/>
                <w:szCs w:val="22"/>
              </w:rPr>
              <w:t xml:space="preserve">49.2%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6850B3" w:rsidP="00D9309C">
            <w:pPr>
              <w:tabs>
                <w:tab w:val="left" w:pos="9360"/>
              </w:tabs>
              <w:jc w:val="center"/>
              <w:rPr>
                <w:sz w:val="22"/>
                <w:szCs w:val="22"/>
              </w:rPr>
            </w:pPr>
            <w:r>
              <w:rPr>
                <w:sz w:val="22"/>
                <w:szCs w:val="22"/>
              </w:rPr>
              <w:t xml:space="preserve">5.7%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6850B3" w:rsidP="00D9309C">
            <w:pPr>
              <w:tabs>
                <w:tab w:val="left" w:pos="9360"/>
              </w:tabs>
              <w:jc w:val="center"/>
              <w:rPr>
                <w:sz w:val="22"/>
                <w:szCs w:val="22"/>
              </w:rPr>
            </w:pPr>
            <w:r>
              <w:rPr>
                <w:sz w:val="22"/>
                <w:szCs w:val="22"/>
              </w:rPr>
              <w:t xml:space="preserve">44.1% </w:t>
            </w:r>
          </w:p>
        </w:tc>
        <w:tc>
          <w:tcPr>
            <w:tcW w:w="1598" w:type="dxa"/>
            <w:tcBorders>
              <w:top w:val="single" w:sz="4" w:space="0" w:color="000000"/>
              <w:left w:val="single" w:sz="4" w:space="0" w:color="000000"/>
              <w:bottom w:val="single" w:sz="4" w:space="0" w:color="000000"/>
              <w:right w:val="single" w:sz="4" w:space="0" w:color="000000"/>
            </w:tcBorders>
          </w:tcPr>
          <w:p w:rsidR="00B90C54" w:rsidRDefault="00D9309C" w:rsidP="00D9309C">
            <w:pPr>
              <w:tabs>
                <w:tab w:val="left" w:pos="9360"/>
              </w:tabs>
              <w:jc w:val="center"/>
              <w:rPr>
                <w:sz w:val="22"/>
                <w:szCs w:val="22"/>
              </w:rPr>
            </w:pPr>
            <w:r>
              <w:rPr>
                <w:sz w:val="22"/>
                <w:szCs w:val="22"/>
              </w:rPr>
              <w:t xml:space="preserve">1% </w:t>
            </w:r>
          </w:p>
        </w:tc>
      </w:tr>
      <w:tr w:rsidR="00B90C54" w:rsidRPr="008B0028" w:rsidTr="00D9309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B90C54" w:rsidP="004E0338">
            <w:pPr>
              <w:tabs>
                <w:tab w:val="left" w:pos="9360"/>
              </w:tabs>
              <w:rPr>
                <w:sz w:val="22"/>
                <w:szCs w:val="22"/>
              </w:rPr>
            </w:pPr>
            <w:r w:rsidRPr="008B0028">
              <w:rPr>
                <w:sz w:val="22"/>
                <w:szCs w:val="22"/>
              </w:rPr>
              <w:t>Big four affiliates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6850B3" w:rsidP="00D9309C">
            <w:pPr>
              <w:tabs>
                <w:tab w:val="left" w:pos="9360"/>
              </w:tabs>
              <w:jc w:val="center"/>
              <w:rPr>
                <w:sz w:val="22"/>
                <w:szCs w:val="22"/>
              </w:rPr>
            </w:pPr>
            <w:r>
              <w:rPr>
                <w:sz w:val="22"/>
                <w:szCs w:val="22"/>
              </w:rPr>
              <w:t>48.2</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6850B3" w:rsidP="00D9309C">
            <w:pPr>
              <w:tabs>
                <w:tab w:val="left" w:pos="9360"/>
              </w:tabs>
              <w:jc w:val="center"/>
              <w:rPr>
                <w:sz w:val="22"/>
                <w:szCs w:val="22"/>
              </w:rPr>
            </w:pPr>
            <w:r>
              <w:rPr>
                <w:sz w:val="22"/>
                <w:szCs w:val="22"/>
              </w:rPr>
              <w:t xml:space="preserve">4.6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6850B3" w:rsidP="00D9309C">
            <w:pPr>
              <w:tabs>
                <w:tab w:val="left" w:pos="9360"/>
              </w:tabs>
              <w:jc w:val="center"/>
              <w:rPr>
                <w:sz w:val="22"/>
                <w:szCs w:val="22"/>
              </w:rPr>
            </w:pPr>
            <w:r>
              <w:rPr>
                <w:sz w:val="22"/>
                <w:szCs w:val="22"/>
              </w:rPr>
              <w:t xml:space="preserve">46.5 </w:t>
            </w:r>
          </w:p>
        </w:tc>
        <w:tc>
          <w:tcPr>
            <w:tcW w:w="1598" w:type="dxa"/>
            <w:tcBorders>
              <w:top w:val="single" w:sz="4" w:space="0" w:color="000000"/>
              <w:left w:val="single" w:sz="4" w:space="0" w:color="000000"/>
              <w:bottom w:val="single" w:sz="4" w:space="0" w:color="000000"/>
              <w:right w:val="single" w:sz="4" w:space="0" w:color="000000"/>
            </w:tcBorders>
          </w:tcPr>
          <w:p w:rsidR="00B90C54" w:rsidRDefault="006850B3" w:rsidP="00D9309C">
            <w:pPr>
              <w:tabs>
                <w:tab w:val="left" w:pos="9360"/>
              </w:tabs>
              <w:jc w:val="center"/>
              <w:rPr>
                <w:sz w:val="22"/>
                <w:szCs w:val="22"/>
              </w:rPr>
            </w:pPr>
            <w:r>
              <w:rPr>
                <w:sz w:val="22"/>
                <w:szCs w:val="22"/>
              </w:rPr>
              <w:t xml:space="preserve">0.7 </w:t>
            </w:r>
          </w:p>
        </w:tc>
      </w:tr>
      <w:tr w:rsidR="00B90C54" w:rsidRPr="00EE3C74" w:rsidTr="00D9309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B90C54" w:rsidP="004E0338">
            <w:pPr>
              <w:tabs>
                <w:tab w:val="left" w:pos="9360"/>
              </w:tabs>
              <w:rPr>
                <w:sz w:val="22"/>
                <w:szCs w:val="22"/>
              </w:rPr>
            </w:pPr>
            <w:r w:rsidRPr="008B0028">
              <w:rPr>
                <w:sz w:val="22"/>
                <w:szCs w:val="22"/>
              </w:rPr>
              <w:t>Other commercial</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6850B3" w:rsidP="00D9309C">
            <w:pPr>
              <w:tabs>
                <w:tab w:val="left" w:pos="9360"/>
              </w:tabs>
              <w:jc w:val="center"/>
              <w:rPr>
                <w:sz w:val="22"/>
                <w:szCs w:val="22"/>
              </w:rPr>
            </w:pPr>
            <w:r>
              <w:rPr>
                <w:sz w:val="22"/>
                <w:szCs w:val="22"/>
              </w:rPr>
              <w:t xml:space="preserve">59.1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6850B3" w:rsidP="00D9309C">
            <w:pPr>
              <w:tabs>
                <w:tab w:val="left" w:pos="9360"/>
              </w:tabs>
              <w:jc w:val="center"/>
              <w:rPr>
                <w:sz w:val="22"/>
                <w:szCs w:val="22"/>
              </w:rPr>
            </w:pPr>
            <w:r>
              <w:rPr>
                <w:sz w:val="22"/>
                <w:szCs w:val="22"/>
              </w:rPr>
              <w:t xml:space="preserve">13.6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6850B3" w:rsidP="00D9309C">
            <w:pPr>
              <w:tabs>
                <w:tab w:val="left" w:pos="9360"/>
              </w:tabs>
              <w:jc w:val="center"/>
              <w:rPr>
                <w:sz w:val="22"/>
                <w:szCs w:val="22"/>
              </w:rPr>
            </w:pPr>
            <w:r>
              <w:rPr>
                <w:sz w:val="22"/>
                <w:szCs w:val="22"/>
              </w:rPr>
              <w:t xml:space="preserve">22.7 </w:t>
            </w:r>
          </w:p>
        </w:tc>
        <w:tc>
          <w:tcPr>
            <w:tcW w:w="1598" w:type="dxa"/>
            <w:tcBorders>
              <w:top w:val="single" w:sz="4" w:space="0" w:color="000000"/>
              <w:left w:val="single" w:sz="4" w:space="0" w:color="000000"/>
              <w:bottom w:val="single" w:sz="4" w:space="0" w:color="000000"/>
              <w:right w:val="single" w:sz="4" w:space="0" w:color="000000"/>
            </w:tcBorders>
          </w:tcPr>
          <w:p w:rsidR="00B90C54" w:rsidRDefault="006850B3" w:rsidP="00D9309C">
            <w:pPr>
              <w:tabs>
                <w:tab w:val="left" w:pos="9360"/>
              </w:tabs>
              <w:jc w:val="center"/>
              <w:rPr>
                <w:sz w:val="22"/>
                <w:szCs w:val="22"/>
              </w:rPr>
            </w:pPr>
            <w:r>
              <w:rPr>
                <w:sz w:val="22"/>
                <w:szCs w:val="22"/>
              </w:rPr>
              <w:t xml:space="preserve">4.5 </w:t>
            </w:r>
          </w:p>
        </w:tc>
      </w:tr>
    </w:tbl>
    <w:p w:rsidR="00672BD8" w:rsidRPr="00EE3C74" w:rsidRDefault="00672BD8" w:rsidP="00672BD8">
      <w:pPr>
        <w:tabs>
          <w:tab w:val="left" w:pos="9360"/>
        </w:tabs>
        <w:rPr>
          <w:sz w:val="22"/>
          <w:szCs w:val="22"/>
        </w:rPr>
      </w:pPr>
    </w:p>
    <w:p w:rsidR="006850B3" w:rsidRDefault="006850B3" w:rsidP="00672BD8">
      <w:pPr>
        <w:spacing w:line="360" w:lineRule="auto"/>
        <w:rPr>
          <w:sz w:val="22"/>
          <w:szCs w:val="22"/>
        </w:rPr>
      </w:pPr>
      <w:r>
        <w:rPr>
          <w:sz w:val="22"/>
          <w:szCs w:val="22"/>
        </w:rPr>
        <w:t xml:space="preserve">The percentage of stations that increased news staff rose by 7 points from a year ago; the percentage cutting dropped by about half.  Every category </w:t>
      </w:r>
      <w:r w:rsidR="00DB5FC4">
        <w:rPr>
          <w:sz w:val="22"/>
          <w:szCs w:val="22"/>
        </w:rPr>
        <w:t>increased</w:t>
      </w:r>
      <w:r>
        <w:rPr>
          <w:sz w:val="22"/>
          <w:szCs w:val="22"/>
        </w:rPr>
        <w:t xml:space="preserve">, although, as usual, some rose more than others.  </w:t>
      </w:r>
      <w:r w:rsidR="00853AEA">
        <w:rPr>
          <w:sz w:val="22"/>
          <w:szCs w:val="22"/>
        </w:rPr>
        <w:t xml:space="preserve">Stations in the top 100 markets all had at least </w:t>
      </w:r>
      <w:r w:rsidR="00DB5FC4">
        <w:rPr>
          <w:sz w:val="22"/>
          <w:szCs w:val="22"/>
        </w:rPr>
        <w:t>half</w:t>
      </w:r>
      <w:r w:rsidR="00853AEA">
        <w:rPr>
          <w:sz w:val="22"/>
          <w:szCs w:val="22"/>
        </w:rPr>
        <w:t xml:space="preserve"> of the newsrooms growing.  Stations in the markets 101+ were in the high 30</w:t>
      </w:r>
      <w:r w:rsidR="00DB19FB">
        <w:rPr>
          <w:sz w:val="22"/>
          <w:szCs w:val="22"/>
        </w:rPr>
        <w:t xml:space="preserve"> percentile range</w:t>
      </w:r>
      <w:r w:rsidR="00853AEA">
        <w:rPr>
          <w:sz w:val="22"/>
          <w:szCs w:val="22"/>
        </w:rPr>
        <w:t>.  Network affiliates were all similar</w:t>
      </w:r>
      <w:r w:rsidR="00DB5FC4">
        <w:rPr>
          <w:sz w:val="22"/>
          <w:szCs w:val="22"/>
        </w:rPr>
        <w:t xml:space="preserve">, </w:t>
      </w:r>
      <w:r w:rsidR="00853AEA">
        <w:rPr>
          <w:sz w:val="22"/>
          <w:szCs w:val="22"/>
        </w:rPr>
        <w:t xml:space="preserve">except ABC affiliates which lagged behind the others by more than 10 points.  Stations in the South and Northeast were noticeably more likely to grow than stations in the Midwest or West.  Almost every year, the bigger the newsroom, the more likely that it got bigger.  Not exactly this year.  Newsrooms with 51+, 31 </w:t>
      </w:r>
      <w:r w:rsidR="00D9309C">
        <w:rPr>
          <w:sz w:val="22"/>
          <w:szCs w:val="22"/>
        </w:rPr>
        <w:t>to</w:t>
      </w:r>
      <w:r w:rsidR="00853AEA">
        <w:rPr>
          <w:sz w:val="22"/>
          <w:szCs w:val="22"/>
        </w:rPr>
        <w:t xml:space="preserve"> 50 and 11 </w:t>
      </w:r>
      <w:r w:rsidR="00D9309C">
        <w:rPr>
          <w:sz w:val="22"/>
          <w:szCs w:val="22"/>
        </w:rPr>
        <w:t>to</w:t>
      </w:r>
      <w:r w:rsidR="00853AEA">
        <w:rPr>
          <w:sz w:val="22"/>
          <w:szCs w:val="22"/>
        </w:rPr>
        <w:t xml:space="preserve"> 20 </w:t>
      </w:r>
      <w:r w:rsidR="00E577F5">
        <w:rPr>
          <w:sz w:val="22"/>
          <w:szCs w:val="22"/>
        </w:rPr>
        <w:t xml:space="preserve">news staffers </w:t>
      </w:r>
      <w:r w:rsidR="00853AEA">
        <w:rPr>
          <w:sz w:val="22"/>
          <w:szCs w:val="22"/>
        </w:rPr>
        <w:t>all came in about the same</w:t>
      </w:r>
      <w:r w:rsidR="00DB5FC4">
        <w:rPr>
          <w:sz w:val="22"/>
          <w:szCs w:val="22"/>
        </w:rPr>
        <w:t xml:space="preserve"> in terms of the percent increasing, and all had at least half of the newsrooms in the group getting </w:t>
      </w:r>
      <w:r w:rsidR="00DB5FC4">
        <w:rPr>
          <w:sz w:val="22"/>
          <w:szCs w:val="22"/>
        </w:rPr>
        <w:lastRenderedPageBreak/>
        <w:t xml:space="preserve">bigger.  </w:t>
      </w:r>
      <w:r w:rsidR="00853AEA">
        <w:rPr>
          <w:sz w:val="22"/>
          <w:szCs w:val="22"/>
        </w:rPr>
        <w:t xml:space="preserve">Newsrooms with 21 </w:t>
      </w:r>
      <w:r w:rsidR="00D9309C">
        <w:rPr>
          <w:sz w:val="22"/>
          <w:szCs w:val="22"/>
        </w:rPr>
        <w:t>to</w:t>
      </w:r>
      <w:r w:rsidR="00853AEA">
        <w:rPr>
          <w:sz w:val="22"/>
          <w:szCs w:val="22"/>
        </w:rPr>
        <w:t xml:space="preserve"> 30 and 1 </w:t>
      </w:r>
      <w:r w:rsidR="00D9309C">
        <w:rPr>
          <w:sz w:val="22"/>
          <w:szCs w:val="22"/>
        </w:rPr>
        <w:t>to</w:t>
      </w:r>
      <w:r w:rsidR="00853AEA">
        <w:rPr>
          <w:sz w:val="22"/>
          <w:szCs w:val="22"/>
        </w:rPr>
        <w:t xml:space="preserve"> 10 staffers came in well behind that.</w:t>
      </w:r>
      <w:r w:rsidR="008D23CA">
        <w:rPr>
          <w:sz w:val="22"/>
          <w:szCs w:val="22"/>
        </w:rPr>
        <w:t xml:space="preserve">  The only groups where over 15% said they cut staff included the smallest newsrooms (1 </w:t>
      </w:r>
      <w:r w:rsidR="00D9309C">
        <w:rPr>
          <w:sz w:val="22"/>
          <w:szCs w:val="22"/>
        </w:rPr>
        <w:t>to</w:t>
      </w:r>
      <w:r w:rsidR="008D23CA">
        <w:rPr>
          <w:sz w:val="22"/>
          <w:szCs w:val="22"/>
        </w:rPr>
        <w:t xml:space="preserve"> 10 people) and non-commercial stations.</w:t>
      </w:r>
    </w:p>
    <w:p w:rsidR="00672BD8" w:rsidRDefault="00672BD8" w:rsidP="00672BD8">
      <w:pPr>
        <w:tabs>
          <w:tab w:val="left" w:pos="9360"/>
        </w:tabs>
        <w:rPr>
          <w:sz w:val="22"/>
          <w:szCs w:val="22"/>
        </w:rPr>
      </w:pPr>
    </w:p>
    <w:p w:rsidR="00672BD8" w:rsidRPr="00EE3C74" w:rsidRDefault="00672BD8" w:rsidP="00672BD8">
      <w:pPr>
        <w:tabs>
          <w:tab w:val="left" w:pos="9360"/>
        </w:tabs>
        <w:rPr>
          <w:sz w:val="22"/>
          <w:szCs w:val="22"/>
        </w:rPr>
      </w:pPr>
      <w:r w:rsidRPr="00EE3C74">
        <w:rPr>
          <w:sz w:val="22"/>
          <w:szCs w:val="22"/>
        </w:rPr>
        <w:t xml:space="preserve">Planned </w:t>
      </w:r>
      <w:r>
        <w:rPr>
          <w:sz w:val="22"/>
          <w:szCs w:val="22"/>
        </w:rPr>
        <w:t>s</w:t>
      </w:r>
      <w:r w:rsidRPr="00EE3C74">
        <w:rPr>
          <w:sz w:val="22"/>
          <w:szCs w:val="22"/>
        </w:rPr>
        <w:t xml:space="preserve">taff </w:t>
      </w:r>
      <w:r>
        <w:rPr>
          <w:sz w:val="22"/>
          <w:szCs w:val="22"/>
        </w:rPr>
        <w:t>c</w:t>
      </w:r>
      <w:r w:rsidRPr="00EE3C74">
        <w:rPr>
          <w:sz w:val="22"/>
          <w:szCs w:val="22"/>
        </w:rPr>
        <w:t xml:space="preserve">hanges … the next year </w:t>
      </w:r>
    </w:p>
    <w:tbl>
      <w:tblPr>
        <w:tblW w:w="7978" w:type="dxa"/>
        <w:tblCellMar>
          <w:left w:w="10" w:type="dxa"/>
          <w:right w:w="10" w:type="dxa"/>
        </w:tblCellMar>
        <w:tblLook w:val="0000" w:firstRow="0" w:lastRow="0" w:firstColumn="0" w:lastColumn="0" w:noHBand="0" w:noVBand="0"/>
      </w:tblPr>
      <w:tblGrid>
        <w:gridCol w:w="1952"/>
        <w:gridCol w:w="1476"/>
        <w:gridCol w:w="1476"/>
        <w:gridCol w:w="1598"/>
        <w:gridCol w:w="1476"/>
      </w:tblGrid>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Increase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Same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Not sure</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42.5%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D9309C" w:rsidP="00D9309C">
            <w:pPr>
              <w:tabs>
                <w:tab w:val="left" w:pos="9360"/>
              </w:tabs>
              <w:jc w:val="center"/>
              <w:rPr>
                <w:sz w:val="22"/>
                <w:szCs w:val="22"/>
              </w:rPr>
            </w:pPr>
            <w:r>
              <w:rPr>
                <w:sz w:val="22"/>
                <w:szCs w:val="22"/>
              </w:rPr>
              <w:t xml:space="preserve">0.6%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51.1%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5.8%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41.8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0.7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ED7860" w:rsidP="00D9309C">
            <w:pPr>
              <w:tabs>
                <w:tab w:val="left" w:pos="9360"/>
              </w:tabs>
              <w:jc w:val="center"/>
              <w:rPr>
                <w:sz w:val="22"/>
                <w:szCs w:val="22"/>
              </w:rPr>
            </w:pPr>
            <w:r>
              <w:rPr>
                <w:sz w:val="22"/>
                <w:szCs w:val="22"/>
              </w:rPr>
              <w:t xml:space="preserve">52.1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ED7860" w:rsidP="00D9309C">
            <w:pPr>
              <w:tabs>
                <w:tab w:val="left" w:pos="9360"/>
              </w:tabs>
              <w:jc w:val="center"/>
              <w:rPr>
                <w:sz w:val="22"/>
                <w:szCs w:val="22"/>
              </w:rPr>
            </w:pPr>
            <w:r>
              <w:rPr>
                <w:sz w:val="22"/>
                <w:szCs w:val="22"/>
              </w:rPr>
              <w:t xml:space="preserve">5.3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50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C6F6E" w:rsidP="00D9309C">
            <w:pPr>
              <w:tabs>
                <w:tab w:val="left" w:pos="9360"/>
              </w:tabs>
              <w:jc w:val="center"/>
              <w:rPr>
                <w:sz w:val="22"/>
                <w:szCs w:val="22"/>
              </w:rPr>
            </w:pPr>
            <w:r>
              <w:rPr>
                <w:sz w:val="22"/>
                <w:szCs w:val="22"/>
              </w:rPr>
              <w:t xml:space="preserve">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ED7860" w:rsidP="00D9309C">
            <w:pPr>
              <w:tabs>
                <w:tab w:val="left" w:pos="9360"/>
              </w:tabs>
              <w:jc w:val="center"/>
              <w:rPr>
                <w:sz w:val="22"/>
                <w:szCs w:val="22"/>
              </w:rPr>
            </w:pPr>
            <w:r>
              <w:rPr>
                <w:sz w:val="22"/>
                <w:szCs w:val="22"/>
              </w:rPr>
              <w:t xml:space="preserve">36.4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ED7860" w:rsidP="00D9309C">
            <w:pPr>
              <w:tabs>
                <w:tab w:val="left" w:pos="9360"/>
              </w:tabs>
              <w:jc w:val="center"/>
              <w:rPr>
                <w:sz w:val="22"/>
                <w:szCs w:val="22"/>
              </w:rPr>
            </w:pPr>
            <w:r>
              <w:rPr>
                <w:sz w:val="22"/>
                <w:szCs w:val="22"/>
              </w:rPr>
              <w:t xml:space="preserve">13.6 </w:t>
            </w:r>
          </w:p>
        </w:tc>
      </w:tr>
    </w:tbl>
    <w:p w:rsidR="00672BD8" w:rsidRPr="00EE3C74" w:rsidRDefault="00672BD8" w:rsidP="00672BD8">
      <w:pPr>
        <w:tabs>
          <w:tab w:val="left" w:pos="9360"/>
        </w:tabs>
        <w:rPr>
          <w:sz w:val="22"/>
          <w:szCs w:val="22"/>
        </w:rPr>
      </w:pPr>
    </w:p>
    <w:p w:rsidR="00ED7860" w:rsidRDefault="00ED7860" w:rsidP="00672BD8">
      <w:pPr>
        <w:tabs>
          <w:tab w:val="left" w:pos="10080"/>
        </w:tabs>
        <w:spacing w:line="360" w:lineRule="auto"/>
        <w:ind w:right="108"/>
        <w:rPr>
          <w:sz w:val="22"/>
          <w:szCs w:val="22"/>
        </w:rPr>
      </w:pPr>
      <w:r>
        <w:rPr>
          <w:sz w:val="22"/>
          <w:szCs w:val="22"/>
        </w:rPr>
        <w:t>This table has been a pretty good predictor of the year to come, but stations actually increased staff beyond last year’s expectations.  This time around, the percentage expecting growth is up 3 points from a year ago.  The highest numbers come from markets 26</w:t>
      </w:r>
      <w:r w:rsidR="00D9309C">
        <w:rPr>
          <w:sz w:val="22"/>
          <w:szCs w:val="22"/>
        </w:rPr>
        <w:t xml:space="preserve"> to</w:t>
      </w:r>
      <w:r w:rsidR="00E577F5">
        <w:rPr>
          <w:sz w:val="22"/>
          <w:szCs w:val="22"/>
        </w:rPr>
        <w:t xml:space="preserve"> 150</w:t>
      </w:r>
      <w:r>
        <w:rPr>
          <w:sz w:val="22"/>
          <w:szCs w:val="22"/>
        </w:rPr>
        <w:t xml:space="preserve"> </w:t>
      </w:r>
      <w:r w:rsidR="00E577F5">
        <w:rPr>
          <w:sz w:val="22"/>
          <w:szCs w:val="22"/>
        </w:rPr>
        <w:t xml:space="preserve">and </w:t>
      </w:r>
      <w:r>
        <w:rPr>
          <w:sz w:val="22"/>
          <w:szCs w:val="22"/>
        </w:rPr>
        <w:t>all staff sizes except the smallest</w:t>
      </w:r>
      <w:r w:rsidR="00DB5FC4">
        <w:rPr>
          <w:sz w:val="22"/>
          <w:szCs w:val="22"/>
        </w:rPr>
        <w:t>.  S</w:t>
      </w:r>
      <w:r>
        <w:rPr>
          <w:sz w:val="22"/>
          <w:szCs w:val="22"/>
        </w:rPr>
        <w:t xml:space="preserve">tations in the South </w:t>
      </w:r>
      <w:r w:rsidR="00DB5FC4">
        <w:rPr>
          <w:sz w:val="22"/>
          <w:szCs w:val="22"/>
        </w:rPr>
        <w:t xml:space="preserve">are </w:t>
      </w:r>
      <w:r>
        <w:rPr>
          <w:sz w:val="22"/>
          <w:szCs w:val="22"/>
        </w:rPr>
        <w:t>the most optimistic, and stations in the West the least.</w:t>
      </w:r>
    </w:p>
    <w:p w:rsidR="00ED7860" w:rsidRDefault="00ED7860" w:rsidP="00672BD8">
      <w:pPr>
        <w:tabs>
          <w:tab w:val="left" w:pos="10080"/>
        </w:tabs>
        <w:spacing w:line="360" w:lineRule="auto"/>
        <w:ind w:right="108"/>
        <w:rPr>
          <w:sz w:val="22"/>
          <w:szCs w:val="22"/>
        </w:rPr>
      </w:pPr>
    </w:p>
    <w:p w:rsidR="00382015" w:rsidRDefault="00382015" w:rsidP="000A2B43">
      <w:pPr>
        <w:tabs>
          <w:tab w:val="left" w:pos="9360"/>
        </w:tabs>
        <w:spacing w:line="360" w:lineRule="auto"/>
        <w:rPr>
          <w:sz w:val="22"/>
          <w:szCs w:val="22"/>
        </w:rPr>
      </w:pPr>
      <w:r>
        <w:rPr>
          <w:b/>
          <w:sz w:val="22"/>
          <w:szCs w:val="22"/>
        </w:rPr>
        <w:t xml:space="preserve">Radio </w:t>
      </w:r>
      <w:r w:rsidR="00647693">
        <w:rPr>
          <w:b/>
          <w:sz w:val="22"/>
          <w:szCs w:val="22"/>
        </w:rPr>
        <w:t>s</w:t>
      </w:r>
      <w:r>
        <w:rPr>
          <w:b/>
          <w:sz w:val="22"/>
          <w:szCs w:val="22"/>
        </w:rPr>
        <w:t>taffing</w:t>
      </w:r>
    </w:p>
    <w:p w:rsidR="00CA0E0F" w:rsidRDefault="00CA0E0F" w:rsidP="008500E0">
      <w:pPr>
        <w:pStyle w:val="BodyText"/>
        <w:tabs>
          <w:tab w:val="left" w:pos="9360"/>
        </w:tabs>
        <w:spacing w:line="360" w:lineRule="auto"/>
      </w:pPr>
    </w:p>
    <w:p w:rsidR="00CA0E0F" w:rsidRPr="002C4DED" w:rsidRDefault="00A86B6C" w:rsidP="008500E0">
      <w:pPr>
        <w:pStyle w:val="BodyText"/>
        <w:tabs>
          <w:tab w:val="left" w:pos="9360"/>
        </w:tabs>
        <w:spacing w:line="360" w:lineRule="auto"/>
        <w:rPr>
          <w:szCs w:val="22"/>
        </w:rPr>
      </w:pPr>
      <w:r>
        <w:t xml:space="preserve">The typical (median) radio news operation had a full time news staff of one -- the same as it's been since I started doing these surveys </w:t>
      </w:r>
      <w:r w:rsidR="0023203C">
        <w:t xml:space="preserve">more than </w:t>
      </w:r>
      <w:r w:rsidR="008F66EB">
        <w:t>20</w:t>
      </w:r>
      <w:r>
        <w:t xml:space="preserve"> years ago.</w:t>
      </w:r>
      <w:r w:rsidR="008500E0">
        <w:t xml:space="preserve">  </w:t>
      </w:r>
      <w:r w:rsidR="008500E0" w:rsidRPr="0042733F">
        <w:t xml:space="preserve">Radio </w:t>
      </w:r>
      <w:r w:rsidR="00382015" w:rsidRPr="0042733F">
        <w:t xml:space="preserve">news </w:t>
      </w:r>
      <w:r w:rsidR="008500E0" w:rsidRPr="0042733F">
        <w:t xml:space="preserve">remains highly </w:t>
      </w:r>
      <w:r w:rsidR="00382015" w:rsidRPr="0042733F">
        <w:t xml:space="preserve">centralized, with the typical </w:t>
      </w:r>
      <w:r w:rsidR="00F65D64">
        <w:t xml:space="preserve">radio </w:t>
      </w:r>
      <w:r w:rsidR="00382015" w:rsidRPr="0042733F">
        <w:t xml:space="preserve">news director overseeing the </w:t>
      </w:r>
      <w:r w:rsidR="00382015" w:rsidRPr="00DD65C6">
        <w:t xml:space="preserve">news on </w:t>
      </w:r>
      <w:r w:rsidR="00906E41">
        <w:t>an average of 2.4</w:t>
      </w:r>
      <w:r w:rsidR="00382015" w:rsidRPr="00DD65C6">
        <w:t xml:space="preserve"> </w:t>
      </w:r>
      <w:r w:rsidR="00CA0E0F" w:rsidRPr="00DD65C6">
        <w:t>stations</w:t>
      </w:r>
      <w:r w:rsidR="00F65D64">
        <w:t xml:space="preserve"> with a</w:t>
      </w:r>
      <w:r w:rsidR="00906E41">
        <w:t xml:space="preserve"> median </w:t>
      </w:r>
      <w:r w:rsidR="00F65D64">
        <w:t>of 2</w:t>
      </w:r>
      <w:r w:rsidR="00906E41">
        <w:t xml:space="preserve">.  </w:t>
      </w:r>
      <w:r w:rsidR="00B75EC1">
        <w:t xml:space="preserve">Those numbers </w:t>
      </w:r>
      <w:r w:rsidR="00184E88">
        <w:t>a</w:t>
      </w:r>
      <w:r w:rsidR="00B75EC1">
        <w:t xml:space="preserve">re identical to last year.  </w:t>
      </w:r>
      <w:r w:rsidR="00906E41">
        <w:t xml:space="preserve">All told, </w:t>
      </w:r>
      <w:r w:rsidR="004D23A5">
        <w:t xml:space="preserve">81% </w:t>
      </w:r>
      <w:r w:rsidR="0042733F" w:rsidRPr="00DD65C6">
        <w:t xml:space="preserve">of </w:t>
      </w:r>
      <w:r w:rsidR="00975EDF" w:rsidRPr="00DD65C6">
        <w:t xml:space="preserve">all </w:t>
      </w:r>
      <w:r w:rsidR="0042733F" w:rsidRPr="00DD65C6">
        <w:t xml:space="preserve">multi-station </w:t>
      </w:r>
      <w:r w:rsidR="00DD65C6" w:rsidRPr="002C4DED">
        <w:rPr>
          <w:szCs w:val="22"/>
        </w:rPr>
        <w:t>local groups</w:t>
      </w:r>
      <w:r w:rsidR="0042733F" w:rsidRPr="002C4DED">
        <w:rPr>
          <w:szCs w:val="22"/>
        </w:rPr>
        <w:t xml:space="preserve"> </w:t>
      </w:r>
      <w:r w:rsidR="00D53108" w:rsidRPr="002C4DED">
        <w:rPr>
          <w:szCs w:val="22"/>
        </w:rPr>
        <w:t>operat</w:t>
      </w:r>
      <w:r w:rsidR="00906E41" w:rsidRPr="002C4DED">
        <w:rPr>
          <w:szCs w:val="22"/>
        </w:rPr>
        <w:t>e</w:t>
      </w:r>
      <w:r w:rsidR="00D53108" w:rsidRPr="002C4DED">
        <w:rPr>
          <w:szCs w:val="22"/>
        </w:rPr>
        <w:t xml:space="preserve"> with</w:t>
      </w:r>
      <w:r w:rsidR="0042733F" w:rsidRPr="002C4DED">
        <w:rPr>
          <w:szCs w:val="22"/>
        </w:rPr>
        <w:t xml:space="preserve"> a centralized newsroom</w:t>
      </w:r>
      <w:r w:rsidR="00CA0E0F" w:rsidRPr="002C4DED">
        <w:rPr>
          <w:szCs w:val="22"/>
        </w:rPr>
        <w:t>.</w:t>
      </w:r>
      <w:r w:rsidR="00184E88">
        <w:rPr>
          <w:szCs w:val="22"/>
        </w:rPr>
        <w:t xml:space="preserve">  That’s up from last year’s 79.4%.</w:t>
      </w:r>
    </w:p>
    <w:p w:rsidR="006543F6" w:rsidRPr="002C4DED" w:rsidRDefault="006543F6" w:rsidP="008500E0">
      <w:pPr>
        <w:pStyle w:val="BodyText"/>
        <w:tabs>
          <w:tab w:val="left" w:pos="9360"/>
        </w:tabs>
        <w:spacing w:line="360" w:lineRule="auto"/>
        <w:rPr>
          <w:szCs w:val="22"/>
        </w:rPr>
      </w:pPr>
    </w:p>
    <w:p w:rsidR="002C4DED" w:rsidRPr="002C4DED" w:rsidRDefault="002C4DED" w:rsidP="002C4DED">
      <w:pPr>
        <w:tabs>
          <w:tab w:val="left" w:pos="9360"/>
        </w:tabs>
        <w:rPr>
          <w:sz w:val="22"/>
          <w:szCs w:val="22"/>
        </w:rPr>
      </w:pPr>
      <w:r w:rsidRPr="002C4DED">
        <w:rPr>
          <w:sz w:val="22"/>
          <w:szCs w:val="22"/>
        </w:rPr>
        <w:t>Number of Stations Where the Radio News Director Oversees the News – 201</w:t>
      </w:r>
      <w:r w:rsidR="00B75EC1">
        <w:rPr>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150"/>
      </w:tblGrid>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No. of Stations</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Percentage</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One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933EFF" w:rsidP="00933EFF">
            <w:pPr>
              <w:tabs>
                <w:tab w:val="left" w:pos="9360"/>
              </w:tabs>
              <w:rPr>
                <w:sz w:val="22"/>
                <w:szCs w:val="22"/>
              </w:rPr>
            </w:pPr>
            <w:r>
              <w:rPr>
                <w:sz w:val="22"/>
                <w:szCs w:val="22"/>
              </w:rPr>
              <w:t xml:space="preserve">38.2% </w:t>
            </w:r>
            <w:r w:rsidR="002C4DED" w:rsidRPr="002C4DED">
              <w:rPr>
                <w:sz w:val="22"/>
                <w:szCs w:val="22"/>
              </w:rPr>
              <w:t xml:space="preserve"> </w:t>
            </w:r>
          </w:p>
        </w:tc>
      </w:tr>
      <w:tr w:rsidR="002C4DED" w:rsidRPr="002C4DED" w:rsidTr="00F65D64">
        <w:trPr>
          <w:trHeight w:val="215"/>
        </w:trPr>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Two</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4D23A5" w:rsidP="00933EFF">
            <w:pPr>
              <w:tabs>
                <w:tab w:val="left" w:pos="9360"/>
              </w:tabs>
              <w:rPr>
                <w:sz w:val="22"/>
                <w:szCs w:val="22"/>
              </w:rPr>
            </w:pPr>
            <w:r>
              <w:rPr>
                <w:sz w:val="22"/>
                <w:szCs w:val="22"/>
              </w:rPr>
              <w:t>28</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Three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933EFF" w:rsidP="00933EFF">
            <w:pPr>
              <w:tabs>
                <w:tab w:val="left" w:pos="9360"/>
              </w:tabs>
              <w:rPr>
                <w:sz w:val="22"/>
                <w:szCs w:val="22"/>
              </w:rPr>
            </w:pPr>
            <w:r>
              <w:rPr>
                <w:sz w:val="22"/>
                <w:szCs w:val="22"/>
              </w:rPr>
              <w:t xml:space="preserve">11.8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 xml:space="preserve">Four </w:t>
            </w:r>
            <w:r w:rsidR="00B75EC1">
              <w:rPr>
                <w:sz w:val="22"/>
                <w:szCs w:val="22"/>
              </w:rPr>
              <w:t>- Nine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933EFF" w:rsidP="00933EFF">
            <w:pPr>
              <w:tabs>
                <w:tab w:val="left" w:pos="9360"/>
              </w:tabs>
              <w:rPr>
                <w:sz w:val="22"/>
                <w:szCs w:val="22"/>
              </w:rPr>
            </w:pPr>
            <w:r>
              <w:rPr>
                <w:sz w:val="22"/>
                <w:szCs w:val="22"/>
              </w:rPr>
              <w:t xml:space="preserve">7.5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Five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4D23A5" w:rsidP="00933EFF">
            <w:pPr>
              <w:tabs>
                <w:tab w:val="left" w:pos="9360"/>
              </w:tabs>
              <w:rPr>
                <w:sz w:val="22"/>
                <w:szCs w:val="22"/>
              </w:rPr>
            </w:pPr>
            <w:r>
              <w:rPr>
                <w:sz w:val="22"/>
                <w:szCs w:val="22"/>
              </w:rPr>
              <w:t xml:space="preserve">7.3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Six+</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933EFF" w:rsidP="00933EFF">
            <w:pPr>
              <w:tabs>
                <w:tab w:val="left" w:pos="9360"/>
              </w:tabs>
              <w:rPr>
                <w:sz w:val="22"/>
                <w:szCs w:val="22"/>
              </w:rPr>
            </w:pPr>
            <w:r>
              <w:rPr>
                <w:sz w:val="22"/>
                <w:szCs w:val="22"/>
              </w:rPr>
              <w:t xml:space="preserve">7.3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Overall</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Number</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Average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933EFF" w:rsidP="00933EFF">
            <w:pPr>
              <w:tabs>
                <w:tab w:val="left" w:pos="9360"/>
              </w:tabs>
              <w:rPr>
                <w:sz w:val="22"/>
                <w:szCs w:val="22"/>
              </w:rPr>
            </w:pPr>
            <w:r>
              <w:rPr>
                <w:sz w:val="22"/>
                <w:szCs w:val="22"/>
              </w:rPr>
              <w:t xml:space="preserve">2.4 </w:t>
            </w:r>
            <w:r w:rsidR="002C4DED" w:rsidRPr="002C4DED">
              <w:rPr>
                <w:sz w:val="22"/>
                <w:szCs w:val="22"/>
              </w:rPr>
              <w:t>locally</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Median</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933EFF" w:rsidP="008F22BE">
            <w:pPr>
              <w:tabs>
                <w:tab w:val="left" w:pos="9360"/>
              </w:tabs>
              <w:rPr>
                <w:sz w:val="22"/>
                <w:szCs w:val="22"/>
              </w:rPr>
            </w:pPr>
            <w:r>
              <w:rPr>
                <w:sz w:val="22"/>
                <w:szCs w:val="22"/>
              </w:rPr>
              <w:t xml:space="preserve">2 </w:t>
            </w:r>
            <w:r w:rsidR="008F22BE">
              <w:rPr>
                <w:sz w:val="22"/>
                <w:szCs w:val="22"/>
              </w:rPr>
              <w:t xml:space="preserve">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2D5A75">
            <w:pPr>
              <w:tabs>
                <w:tab w:val="left" w:pos="9360"/>
              </w:tabs>
              <w:rPr>
                <w:sz w:val="22"/>
                <w:szCs w:val="22"/>
              </w:rPr>
            </w:pPr>
            <w:r w:rsidRPr="002C4DED">
              <w:rPr>
                <w:sz w:val="22"/>
                <w:szCs w:val="22"/>
              </w:rPr>
              <w:t>Maximum</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4D23A5" w:rsidP="00081B7D">
            <w:pPr>
              <w:tabs>
                <w:tab w:val="left" w:pos="9360"/>
              </w:tabs>
              <w:rPr>
                <w:sz w:val="22"/>
                <w:szCs w:val="22"/>
              </w:rPr>
            </w:pPr>
            <w:r>
              <w:rPr>
                <w:sz w:val="22"/>
                <w:szCs w:val="22"/>
              </w:rPr>
              <w:t xml:space="preserve">9 </w:t>
            </w:r>
            <w:r w:rsidR="002C4DED" w:rsidRPr="002C4DED">
              <w:rPr>
                <w:sz w:val="22"/>
                <w:szCs w:val="22"/>
              </w:rPr>
              <w:t xml:space="preserve">locally </w:t>
            </w:r>
            <w:r w:rsidR="00495097">
              <w:rPr>
                <w:sz w:val="22"/>
                <w:szCs w:val="22"/>
              </w:rPr>
              <w:t xml:space="preserve">… </w:t>
            </w:r>
            <w:r w:rsidR="00237C73">
              <w:rPr>
                <w:sz w:val="22"/>
                <w:szCs w:val="22"/>
              </w:rPr>
              <w:t>43</w:t>
            </w:r>
            <w:r>
              <w:rPr>
                <w:sz w:val="22"/>
                <w:szCs w:val="22"/>
              </w:rPr>
              <w:t xml:space="preserve"> </w:t>
            </w:r>
            <w:r w:rsidR="002C4DED" w:rsidRPr="002C4DED">
              <w:rPr>
                <w:sz w:val="22"/>
                <w:szCs w:val="22"/>
              </w:rPr>
              <w:t xml:space="preserve">elsewhere </w:t>
            </w:r>
          </w:p>
        </w:tc>
      </w:tr>
    </w:tbl>
    <w:p w:rsidR="002C4DED" w:rsidRPr="002C4DED" w:rsidRDefault="002C4DED" w:rsidP="002C4DED">
      <w:pPr>
        <w:tabs>
          <w:tab w:val="left" w:pos="9360"/>
        </w:tabs>
        <w:rPr>
          <w:sz w:val="22"/>
          <w:szCs w:val="22"/>
          <w:highlight w:val="yellow"/>
        </w:rPr>
      </w:pPr>
    </w:p>
    <w:p w:rsidR="002C4DED" w:rsidRPr="002C4DED" w:rsidRDefault="002C4DED" w:rsidP="002C4DED">
      <w:pPr>
        <w:tabs>
          <w:tab w:val="left" w:pos="9360"/>
        </w:tabs>
        <w:spacing w:line="360" w:lineRule="auto"/>
        <w:rPr>
          <w:sz w:val="22"/>
          <w:szCs w:val="22"/>
        </w:rPr>
      </w:pPr>
      <w:r w:rsidRPr="002C4DED">
        <w:rPr>
          <w:sz w:val="22"/>
          <w:szCs w:val="22"/>
        </w:rPr>
        <w:t>These numbers have generally stayed pretty steady for the last several years</w:t>
      </w:r>
      <w:r w:rsidR="00237C73">
        <w:rPr>
          <w:sz w:val="22"/>
          <w:szCs w:val="22"/>
        </w:rPr>
        <w:t xml:space="preserve">, but this year, almost 62% of radio news directors handle two or more stations – up from almost </w:t>
      </w:r>
      <w:r w:rsidR="00237C73">
        <w:rPr>
          <w:sz w:val="22"/>
          <w:szCs w:val="22"/>
        </w:rPr>
        <w:lastRenderedPageBreak/>
        <w:t>53% a year ago</w:t>
      </w:r>
      <w:r w:rsidRPr="002C4DED">
        <w:rPr>
          <w:sz w:val="22"/>
          <w:szCs w:val="22"/>
        </w:rPr>
        <w:t xml:space="preserve">.  </w:t>
      </w:r>
      <w:r w:rsidR="00A87F0D">
        <w:rPr>
          <w:sz w:val="22"/>
          <w:szCs w:val="22"/>
        </w:rPr>
        <w:t>Almost 7% of news directors oversee the news on stations outside their local area.</w:t>
      </w:r>
      <w:r w:rsidRPr="002C4DED">
        <w:rPr>
          <w:sz w:val="22"/>
          <w:szCs w:val="22"/>
        </w:rPr>
        <w:t xml:space="preserve">  </w:t>
      </w:r>
    </w:p>
    <w:p w:rsidR="002C4DED" w:rsidRPr="002C4DED" w:rsidRDefault="002C4DED" w:rsidP="002C4DED">
      <w:pPr>
        <w:tabs>
          <w:tab w:val="left" w:pos="9360"/>
        </w:tabs>
        <w:spacing w:line="360" w:lineRule="auto"/>
        <w:rPr>
          <w:sz w:val="22"/>
          <w:szCs w:val="22"/>
        </w:rPr>
      </w:pPr>
    </w:p>
    <w:p w:rsidR="00382015" w:rsidRDefault="00382015" w:rsidP="00382015">
      <w:pPr>
        <w:tabs>
          <w:tab w:val="left" w:pos="9360"/>
        </w:tabs>
        <w:rPr>
          <w:sz w:val="22"/>
        </w:rPr>
      </w:pPr>
      <w:r>
        <w:rPr>
          <w:sz w:val="22"/>
        </w:rPr>
        <w:t xml:space="preserve">Radio </w:t>
      </w:r>
      <w:r w:rsidR="000C6BD7">
        <w:rPr>
          <w:sz w:val="22"/>
        </w:rPr>
        <w:t>s</w:t>
      </w:r>
      <w:r>
        <w:rPr>
          <w:sz w:val="22"/>
        </w:rPr>
        <w:t>taf</w:t>
      </w:r>
      <w:r w:rsidR="0042733F">
        <w:rPr>
          <w:sz w:val="22"/>
        </w:rPr>
        <w:t xml:space="preserve">f </w:t>
      </w:r>
      <w:r w:rsidR="000C6BD7">
        <w:rPr>
          <w:sz w:val="22"/>
        </w:rPr>
        <w:t>s</w:t>
      </w:r>
      <w:r w:rsidR="0042733F">
        <w:rPr>
          <w:sz w:val="22"/>
        </w:rPr>
        <w:t xml:space="preserve">ize – </w:t>
      </w:r>
      <w:r w:rsidR="00BD1C25">
        <w:rPr>
          <w:sz w:val="22"/>
        </w:rPr>
        <w:t>201</w:t>
      </w:r>
      <w:r w:rsidR="002C52C5">
        <w:rPr>
          <w:sz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23"/>
        <w:gridCol w:w="1104"/>
        <w:gridCol w:w="798"/>
        <w:gridCol w:w="839"/>
        <w:gridCol w:w="849"/>
        <w:gridCol w:w="847"/>
        <w:gridCol w:w="825"/>
        <w:gridCol w:w="834"/>
        <w:gridCol w:w="822"/>
      </w:tblGrid>
      <w:tr w:rsidR="00A31341"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Avg.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Median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Max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Avg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Med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Max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Avg total 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Med total 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Max total staff</w:t>
            </w:r>
          </w:p>
        </w:tc>
      </w:tr>
      <w:tr w:rsidR="00A3134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All radio news</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2.4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40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45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4.6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45 </w:t>
            </w:r>
          </w:p>
        </w:tc>
      </w:tr>
      <w:tr w:rsidR="00A3134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Market size:</w:t>
            </w: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r>
      <w:tr w:rsidR="00A3134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Major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7.3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40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3.8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33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11.8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C52C5" w:rsidP="000E4878">
            <w:pPr>
              <w:tabs>
                <w:tab w:val="left" w:pos="9360"/>
              </w:tabs>
              <w:jc w:val="center"/>
              <w:rPr>
                <w:sz w:val="22"/>
              </w:rPr>
            </w:pPr>
            <w:r>
              <w:rPr>
                <w:sz w:val="22"/>
              </w:rPr>
              <w:t xml:space="preserve">45 </w:t>
            </w:r>
          </w:p>
        </w:tc>
      </w:tr>
      <w:tr w:rsidR="00A3134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Large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3.1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2.5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1.7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20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DD0578">
            <w:pPr>
              <w:tabs>
                <w:tab w:val="left" w:pos="9360"/>
              </w:tabs>
              <w:jc w:val="center"/>
              <w:rPr>
                <w:sz w:val="22"/>
              </w:rPr>
            </w:pPr>
            <w:r>
              <w:rPr>
                <w:sz w:val="22"/>
              </w:rPr>
              <w:t>4</w:t>
            </w:r>
            <w:r w:rsidR="000E4878">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20 </w:t>
            </w:r>
          </w:p>
        </w:tc>
      </w:tr>
      <w:tr w:rsidR="00A3134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Medium</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1.7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2.1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45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3.9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DD0578">
            <w:pPr>
              <w:tabs>
                <w:tab w:val="left" w:pos="9360"/>
              </w:tabs>
              <w:jc w:val="center"/>
              <w:rPr>
                <w:sz w:val="22"/>
              </w:rPr>
            </w:pPr>
            <w:r>
              <w:rPr>
                <w:sz w:val="22"/>
              </w:rPr>
              <w:t>2</w:t>
            </w:r>
            <w:r w:rsidR="000E4878">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45 </w:t>
            </w:r>
          </w:p>
        </w:tc>
      </w:tr>
      <w:tr w:rsidR="00A3134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Small</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6</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2.8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DD0578">
            <w:pPr>
              <w:tabs>
                <w:tab w:val="left" w:pos="9360"/>
              </w:tabs>
              <w:jc w:val="center"/>
              <w:rPr>
                <w:sz w:val="22"/>
              </w:rPr>
            </w:pPr>
            <w:r>
              <w:rPr>
                <w:sz w:val="22"/>
              </w:rPr>
              <w:t>2</w:t>
            </w:r>
            <w:r w:rsidR="000E4878">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31341" w:rsidP="000E4878">
            <w:pPr>
              <w:tabs>
                <w:tab w:val="left" w:pos="9360"/>
              </w:tabs>
              <w:jc w:val="center"/>
              <w:rPr>
                <w:sz w:val="22"/>
              </w:rPr>
            </w:pPr>
            <w:r>
              <w:rPr>
                <w:sz w:val="22"/>
              </w:rPr>
              <w:t xml:space="preserve">10 </w:t>
            </w:r>
          </w:p>
        </w:tc>
      </w:tr>
    </w:tbl>
    <w:p w:rsidR="00382015" w:rsidRDefault="00382015" w:rsidP="00382015">
      <w:pPr>
        <w:tabs>
          <w:tab w:val="left" w:pos="9360"/>
        </w:tabs>
        <w:rPr>
          <w:sz w:val="22"/>
        </w:rPr>
      </w:pPr>
    </w:p>
    <w:p w:rsidR="00501B8D" w:rsidRDefault="00797471" w:rsidP="00C51E76">
      <w:pPr>
        <w:pStyle w:val="BodyText"/>
        <w:tabs>
          <w:tab w:val="left" w:pos="9360"/>
        </w:tabs>
        <w:spacing w:line="360" w:lineRule="auto"/>
      </w:pPr>
      <w:r>
        <w:t xml:space="preserve">A mixed </w:t>
      </w:r>
      <w:r w:rsidR="00A31341">
        <w:t xml:space="preserve">(but mostly negative) </w:t>
      </w:r>
      <w:r>
        <w:t xml:space="preserve">picture </w:t>
      </w:r>
      <w:r w:rsidR="00A77F19">
        <w:t xml:space="preserve">again </w:t>
      </w:r>
      <w:r>
        <w:t>on staffing changes in radio this year.</w:t>
      </w:r>
      <w:r w:rsidR="00A31341">
        <w:t xml:space="preserve">  Overall radio news staffing isn’t much changed, but average full time went down by 0.3 from a year ago</w:t>
      </w:r>
      <w:r w:rsidR="00264404">
        <w:t xml:space="preserve">, </w:t>
      </w:r>
      <w:r w:rsidR="00A31341">
        <w:t xml:space="preserve">with part time going up by the same amount.  </w:t>
      </w:r>
      <w:r>
        <w:t xml:space="preserve">Bottom line: the typical radio station has one full time person in news.  That's been true -- and unchanged -- for </w:t>
      </w:r>
      <w:r w:rsidR="00A77F19">
        <w:t xml:space="preserve">more than </w:t>
      </w:r>
      <w:r w:rsidR="00897CA4">
        <w:t>a</w:t>
      </w:r>
      <w:r>
        <w:t xml:space="preserve"> couple decades.  </w:t>
      </w:r>
      <w:r w:rsidR="00A77F19">
        <w:t>Non-commercial news departments</w:t>
      </w:r>
      <w:r w:rsidR="00C231CB">
        <w:t>, on</w:t>
      </w:r>
      <w:r w:rsidR="00A77F19">
        <w:t xml:space="preserve"> average</w:t>
      </w:r>
      <w:r w:rsidR="00C231CB">
        <w:t>, are</w:t>
      </w:r>
      <w:r w:rsidR="00A77F19">
        <w:t xml:space="preserve"> much larger than commercial ones, but </w:t>
      </w:r>
      <w:r w:rsidR="00A31341">
        <w:t xml:space="preserve">last year’s average difference of 3:1 is back down to closer to 2:1.  </w:t>
      </w:r>
      <w:r w:rsidR="008575BD">
        <w:t xml:space="preserve">And while the non-commercial average news staffing is 4 full timers, the median staffing is the same as commercial stations: one. </w:t>
      </w:r>
    </w:p>
    <w:p w:rsidR="00501B8D" w:rsidRDefault="00501B8D" w:rsidP="00C51E76">
      <w:pPr>
        <w:pStyle w:val="BodyText"/>
        <w:tabs>
          <w:tab w:val="left" w:pos="9360"/>
        </w:tabs>
        <w:spacing w:line="360" w:lineRule="auto"/>
      </w:pPr>
    </w:p>
    <w:p w:rsidR="00382015" w:rsidRDefault="00382015" w:rsidP="00382015">
      <w:pPr>
        <w:tabs>
          <w:tab w:val="left" w:pos="9360"/>
        </w:tabs>
        <w:rPr>
          <w:sz w:val="22"/>
        </w:rPr>
      </w:pPr>
      <w:r>
        <w:rPr>
          <w:sz w:val="22"/>
        </w:rPr>
        <w:t xml:space="preserve">Changes in </w:t>
      </w:r>
      <w:r w:rsidR="0046297A">
        <w:rPr>
          <w:sz w:val="22"/>
        </w:rPr>
        <w:t>r</w:t>
      </w:r>
      <w:r>
        <w:rPr>
          <w:sz w:val="22"/>
        </w:rPr>
        <w:t xml:space="preserve">adio </w:t>
      </w:r>
      <w:r w:rsidR="0046297A">
        <w:rPr>
          <w:sz w:val="22"/>
        </w:rPr>
        <w:t>s</w:t>
      </w:r>
      <w:r>
        <w:rPr>
          <w:sz w:val="22"/>
        </w:rPr>
        <w:t>taff in the last 12 months and plan</w:t>
      </w:r>
      <w:r w:rsidR="003F30F4">
        <w:rPr>
          <w:sz w:val="22"/>
        </w:rPr>
        <w:t xml:space="preserve">ned for the future – </w:t>
      </w:r>
      <w:r w:rsidR="00DC40F7">
        <w:rPr>
          <w:sz w:val="22"/>
        </w:rPr>
        <w:t>201</w:t>
      </w:r>
      <w:r w:rsidR="002D6899">
        <w:rPr>
          <w:sz w:val="22"/>
        </w:rPr>
        <w:t>6</w:t>
      </w:r>
      <w:r w:rsidR="00DC40F7">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1060"/>
        <w:gridCol w:w="1158"/>
        <w:gridCol w:w="840"/>
        <w:gridCol w:w="1048"/>
      </w:tblGrid>
      <w:tr w:rsidR="002D5A75"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Not sure</w:t>
            </w:r>
          </w:p>
        </w:tc>
      </w:tr>
      <w:tr w:rsidR="002D5A75"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Total news staff the past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6899" w:rsidP="000E4878">
            <w:pPr>
              <w:tabs>
                <w:tab w:val="left" w:pos="9360"/>
              </w:tabs>
              <w:jc w:val="center"/>
              <w:rPr>
                <w:sz w:val="22"/>
              </w:rPr>
            </w:pPr>
            <w:r>
              <w:rPr>
                <w:sz w:val="22"/>
              </w:rPr>
              <w:t xml:space="preserve">17.8%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6899" w:rsidP="000E4878">
            <w:pPr>
              <w:tabs>
                <w:tab w:val="left" w:pos="9360"/>
              </w:tabs>
              <w:jc w:val="center"/>
              <w:rPr>
                <w:sz w:val="22"/>
              </w:rPr>
            </w:pPr>
            <w:r>
              <w:rPr>
                <w:sz w:val="22"/>
              </w:rPr>
              <w:t xml:space="preserve">7.8%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6899" w:rsidP="000E4878">
            <w:pPr>
              <w:tabs>
                <w:tab w:val="left" w:pos="9360"/>
              </w:tabs>
              <w:jc w:val="center"/>
              <w:rPr>
                <w:sz w:val="22"/>
              </w:rPr>
            </w:pPr>
            <w:r>
              <w:rPr>
                <w:sz w:val="22"/>
              </w:rPr>
              <w:t xml:space="preserve">74.1%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6899" w:rsidP="000E4878">
            <w:pPr>
              <w:tabs>
                <w:tab w:val="left" w:pos="9360"/>
              </w:tabs>
              <w:jc w:val="center"/>
              <w:rPr>
                <w:sz w:val="22"/>
              </w:rPr>
            </w:pPr>
            <w:r>
              <w:rPr>
                <w:sz w:val="22"/>
              </w:rPr>
              <w:t>0.3%</w:t>
            </w:r>
          </w:p>
        </w:tc>
      </w:tr>
      <w:tr w:rsidR="002D5A75"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Plan to change amount of staff next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5A75" w:rsidP="000E4878">
            <w:pPr>
              <w:tabs>
                <w:tab w:val="left" w:pos="9360"/>
              </w:tabs>
              <w:jc w:val="center"/>
              <w:rPr>
                <w:sz w:val="22"/>
              </w:rPr>
            </w:pPr>
            <w:r>
              <w:rPr>
                <w:sz w:val="22"/>
              </w:rPr>
              <w:t xml:space="preserve">10.8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5A75" w:rsidP="000E4878">
            <w:pPr>
              <w:tabs>
                <w:tab w:val="left" w:pos="9360"/>
              </w:tabs>
              <w:jc w:val="center"/>
              <w:rPr>
                <w:sz w:val="22"/>
              </w:rPr>
            </w:pPr>
            <w:r>
              <w:rPr>
                <w:sz w:val="22"/>
              </w:rPr>
              <w:t>0.9</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5A75" w:rsidP="000E4878">
            <w:pPr>
              <w:tabs>
                <w:tab w:val="left" w:pos="9360"/>
              </w:tabs>
              <w:jc w:val="center"/>
              <w:rPr>
                <w:sz w:val="22"/>
              </w:rPr>
            </w:pPr>
            <w:r>
              <w:rPr>
                <w:sz w:val="22"/>
              </w:rPr>
              <w:t xml:space="preserve">77.4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2D5A75" w:rsidP="000E4878">
            <w:pPr>
              <w:tabs>
                <w:tab w:val="left" w:pos="9360"/>
              </w:tabs>
              <w:jc w:val="center"/>
              <w:rPr>
                <w:sz w:val="22"/>
              </w:rPr>
            </w:pPr>
            <w:r>
              <w:rPr>
                <w:sz w:val="22"/>
              </w:rPr>
              <w:t>10.8</w:t>
            </w:r>
          </w:p>
        </w:tc>
      </w:tr>
    </w:tbl>
    <w:p w:rsidR="00382015" w:rsidRDefault="00382015" w:rsidP="00382015">
      <w:pPr>
        <w:tabs>
          <w:tab w:val="left" w:pos="9360"/>
        </w:tabs>
      </w:pPr>
    </w:p>
    <w:p w:rsidR="00E12AD9" w:rsidRDefault="001F6474" w:rsidP="00747F98">
      <w:pPr>
        <w:pStyle w:val="BodyText"/>
        <w:tabs>
          <w:tab w:val="left" w:pos="9360"/>
        </w:tabs>
        <w:spacing w:line="360" w:lineRule="auto"/>
      </w:pPr>
      <w:r>
        <w:t>The percentage of stations that increased staff in 201</w:t>
      </w:r>
      <w:r w:rsidR="002D6899">
        <w:t>5 stayed almost exactly the same, but the percentage that decreased staff rose by just over 3 points.</w:t>
      </w:r>
      <w:r w:rsidR="002D5A75">
        <w:t xml:space="preserve">  Non-commercial stations were twice as likely to add staff as commercial stations.  That’s actually a drop for non-commercial stations from a year ago.  Stations in groups of 3 (local stations) or more were more likely to add staff than others, but they were also three times as likely to have cut staff.  </w:t>
      </w:r>
      <w:r w:rsidR="00382C9C">
        <w:t>Overall, about the same percentages expect to increase and decrease staff this year as expected it a year ago.  Non-commercial stations are three times as likely to expect to add staff as commerc</w:t>
      </w:r>
      <w:r w:rsidR="0077077A">
        <w:t>i</w:t>
      </w:r>
      <w:r w:rsidR="00382C9C">
        <w:t xml:space="preserve">al stations.  </w:t>
      </w:r>
      <w:r w:rsidR="002D5A75">
        <w:t>Generally, the bigger the newsroom and the bigger the market, the more likely that</w:t>
      </w:r>
      <w:r w:rsidR="001E0761">
        <w:t xml:space="preserve"> the station expects to increase staff.  </w:t>
      </w:r>
      <w:r w:rsidR="00382C9C">
        <w:t xml:space="preserve">Stations in the </w:t>
      </w:r>
      <w:r w:rsidR="001E0761">
        <w:t xml:space="preserve">South are the most </w:t>
      </w:r>
      <w:r w:rsidR="00382C9C">
        <w:t>likely to expect to add staff</w:t>
      </w:r>
      <w:r w:rsidR="00C47628">
        <w:t xml:space="preserve"> in 2016</w:t>
      </w:r>
      <w:r w:rsidR="00382C9C">
        <w:t xml:space="preserve">.  </w:t>
      </w:r>
    </w:p>
    <w:p w:rsidR="00747F98" w:rsidRDefault="00747F98" w:rsidP="00747F98">
      <w:pPr>
        <w:pStyle w:val="BodyText"/>
        <w:tabs>
          <w:tab w:val="left" w:pos="9360"/>
        </w:tabs>
        <w:spacing w:line="360" w:lineRule="auto"/>
      </w:pPr>
    </w:p>
    <w:p w:rsidR="003F7F2D" w:rsidRDefault="003F7F2D" w:rsidP="00747F98">
      <w:pPr>
        <w:pStyle w:val="BodyText"/>
        <w:tabs>
          <w:tab w:val="left" w:pos="9360"/>
        </w:tabs>
        <w:spacing w:line="360" w:lineRule="auto"/>
      </w:pPr>
    </w:p>
    <w:p w:rsidR="008B1967" w:rsidRDefault="008B1967" w:rsidP="00747F98">
      <w:pPr>
        <w:pStyle w:val="BodyText"/>
        <w:tabs>
          <w:tab w:val="left" w:pos="9360"/>
        </w:tabs>
        <w:spacing w:line="360" w:lineRule="auto"/>
      </w:pPr>
      <w:r>
        <w:rPr>
          <w:b/>
        </w:rPr>
        <w:t>Web staffing</w:t>
      </w:r>
      <w:r w:rsidR="00647693">
        <w:rPr>
          <w:b/>
        </w:rPr>
        <w:t xml:space="preserve"> … TV and radio</w:t>
      </w:r>
    </w:p>
    <w:p w:rsidR="008B1967" w:rsidRDefault="008B1967" w:rsidP="00747F98">
      <w:pPr>
        <w:pStyle w:val="BodyText"/>
        <w:tabs>
          <w:tab w:val="left" w:pos="9360"/>
        </w:tabs>
        <w:spacing w:line="360" w:lineRule="auto"/>
      </w:pPr>
    </w:p>
    <w:p w:rsidR="008B1967" w:rsidRDefault="008B1967" w:rsidP="00747F98">
      <w:pPr>
        <w:pStyle w:val="BodyText"/>
        <w:tabs>
          <w:tab w:val="left" w:pos="9360"/>
        </w:tabs>
        <w:spacing w:line="360" w:lineRule="auto"/>
      </w:pPr>
      <w:r>
        <w:t xml:space="preserve">Overall, web staffing </w:t>
      </w:r>
      <w:r w:rsidR="00264404">
        <w:t xml:space="preserve">was not much changed from the year before.  </w:t>
      </w:r>
    </w:p>
    <w:p w:rsidR="008B1967" w:rsidRPr="008B1967" w:rsidRDefault="008B1967" w:rsidP="00747F98">
      <w:pPr>
        <w:pStyle w:val="BodyText"/>
        <w:tabs>
          <w:tab w:val="left" w:pos="9360"/>
        </w:tabs>
        <w:spacing w:line="360" w:lineRule="auto"/>
      </w:pPr>
    </w:p>
    <w:p w:rsidR="00DD2D77" w:rsidRPr="00DD4B9A" w:rsidRDefault="00DD2D77" w:rsidP="00DD2D77">
      <w:pPr>
        <w:outlineLvl w:val="0"/>
        <w:rPr>
          <w:b/>
          <w:sz w:val="22"/>
          <w:szCs w:val="22"/>
        </w:rPr>
      </w:pPr>
      <w:r w:rsidRPr="00DD4B9A">
        <w:rPr>
          <w:b/>
          <w:sz w:val="22"/>
          <w:szCs w:val="22"/>
        </w:rPr>
        <w:t>How many people work on the web? 201</w:t>
      </w:r>
      <w:r w:rsidR="00ED6807">
        <w:rPr>
          <w:b/>
          <w:sz w:val="22"/>
          <w:szCs w:val="22"/>
        </w:rPr>
        <w:t>6</w:t>
      </w:r>
      <w:r w:rsidRPr="00DD4B9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706"/>
      </w:tblGrid>
      <w:tr w:rsidR="00DD2D77" w:rsidRPr="00CA3F95" w:rsidTr="002D5A75">
        <w:tc>
          <w:tcPr>
            <w:tcW w:w="0" w:type="auto"/>
          </w:tcPr>
          <w:p w:rsidR="00DD2D77" w:rsidRPr="00CA3F95" w:rsidRDefault="00DD2D77" w:rsidP="002D5A75"/>
        </w:tc>
        <w:tc>
          <w:tcPr>
            <w:tcW w:w="0" w:type="auto"/>
          </w:tcPr>
          <w:p w:rsidR="00DD2D77" w:rsidRPr="00CA3F95" w:rsidRDefault="00DD2D77" w:rsidP="00AA5D66">
            <w:pPr>
              <w:jc w:val="center"/>
            </w:pPr>
            <w:r w:rsidRPr="00CA3F95">
              <w:rPr>
                <w:sz w:val="22"/>
                <w:szCs w:val="22"/>
              </w:rPr>
              <w:t>Full-time</w:t>
            </w:r>
          </w:p>
        </w:tc>
        <w:tc>
          <w:tcPr>
            <w:tcW w:w="0" w:type="auto"/>
          </w:tcPr>
          <w:p w:rsidR="00DD2D77" w:rsidRPr="00CA3F95" w:rsidRDefault="00DD2D77" w:rsidP="00AA5D66">
            <w:pPr>
              <w:jc w:val="center"/>
            </w:pPr>
            <w:r w:rsidRPr="00CA3F95">
              <w:rPr>
                <w:sz w:val="22"/>
                <w:szCs w:val="22"/>
              </w:rPr>
              <w:t>Part-time</w:t>
            </w:r>
          </w:p>
        </w:tc>
        <w:tc>
          <w:tcPr>
            <w:tcW w:w="0" w:type="auto"/>
          </w:tcPr>
          <w:p w:rsidR="00DD2D77" w:rsidRPr="00CA3F95" w:rsidRDefault="00DD2D77" w:rsidP="00AA5D66">
            <w:pPr>
              <w:jc w:val="center"/>
            </w:pPr>
            <w:r w:rsidRPr="00CA3F95">
              <w:rPr>
                <w:sz w:val="22"/>
                <w:szCs w:val="22"/>
              </w:rPr>
              <w:t>Total</w:t>
            </w:r>
          </w:p>
        </w:tc>
      </w:tr>
      <w:tr w:rsidR="00DD2D77" w:rsidRPr="00CA3F95" w:rsidTr="002D5A75">
        <w:tc>
          <w:tcPr>
            <w:tcW w:w="0" w:type="auto"/>
          </w:tcPr>
          <w:p w:rsidR="00DD2D77" w:rsidRPr="00CA3F95" w:rsidRDefault="00DD2D77" w:rsidP="002D5A75">
            <w:r w:rsidRPr="00CA3F95">
              <w:rPr>
                <w:sz w:val="22"/>
                <w:szCs w:val="22"/>
              </w:rPr>
              <w:t>All TV</w:t>
            </w:r>
          </w:p>
        </w:tc>
        <w:tc>
          <w:tcPr>
            <w:tcW w:w="0" w:type="auto"/>
          </w:tcPr>
          <w:p w:rsidR="00DD2D77" w:rsidRPr="008462EC" w:rsidRDefault="005760B2" w:rsidP="000E4878">
            <w:pPr>
              <w:jc w:val="center"/>
            </w:pPr>
            <w:r>
              <w:rPr>
                <w:sz w:val="22"/>
                <w:szCs w:val="22"/>
              </w:rPr>
              <w:t xml:space="preserve">2.4 </w:t>
            </w:r>
          </w:p>
        </w:tc>
        <w:tc>
          <w:tcPr>
            <w:tcW w:w="0" w:type="auto"/>
          </w:tcPr>
          <w:p w:rsidR="00DD2D77" w:rsidRPr="00CA3F95" w:rsidRDefault="005760B2" w:rsidP="000E4878">
            <w:pPr>
              <w:jc w:val="center"/>
            </w:pPr>
            <w:r>
              <w:rPr>
                <w:sz w:val="22"/>
                <w:szCs w:val="22"/>
              </w:rPr>
              <w:t xml:space="preserve">1.2 </w:t>
            </w:r>
          </w:p>
        </w:tc>
        <w:tc>
          <w:tcPr>
            <w:tcW w:w="0" w:type="auto"/>
          </w:tcPr>
          <w:p w:rsidR="00DD2D77" w:rsidRPr="00CA3F95" w:rsidRDefault="005760B2" w:rsidP="000E4878">
            <w:pPr>
              <w:jc w:val="center"/>
            </w:pPr>
            <w:r>
              <w:rPr>
                <w:sz w:val="22"/>
                <w:szCs w:val="22"/>
              </w:rPr>
              <w:t xml:space="preserve">3.7 </w:t>
            </w:r>
          </w:p>
        </w:tc>
      </w:tr>
      <w:tr w:rsidR="00DD2D77" w:rsidRPr="00CA3F95" w:rsidTr="002D5A75">
        <w:tc>
          <w:tcPr>
            <w:tcW w:w="0" w:type="auto"/>
          </w:tcPr>
          <w:p w:rsidR="00DD2D77" w:rsidRPr="00CA3F95" w:rsidRDefault="00DD2D77" w:rsidP="002D5A75">
            <w:r w:rsidRPr="00CA3F95">
              <w:rPr>
                <w:sz w:val="22"/>
                <w:szCs w:val="22"/>
              </w:rPr>
              <w:t>Markets 1-25</w:t>
            </w:r>
          </w:p>
        </w:tc>
        <w:tc>
          <w:tcPr>
            <w:tcW w:w="0" w:type="auto"/>
          </w:tcPr>
          <w:p w:rsidR="00DD2D77" w:rsidRPr="008462EC" w:rsidRDefault="005760B2" w:rsidP="000E4878">
            <w:pPr>
              <w:jc w:val="center"/>
            </w:pPr>
            <w:r>
              <w:rPr>
                <w:sz w:val="22"/>
                <w:szCs w:val="22"/>
              </w:rPr>
              <w:t>4.5</w:t>
            </w:r>
          </w:p>
        </w:tc>
        <w:tc>
          <w:tcPr>
            <w:tcW w:w="0" w:type="auto"/>
          </w:tcPr>
          <w:p w:rsidR="00DD2D77" w:rsidRPr="00CA3F95" w:rsidRDefault="005760B2" w:rsidP="000E4878">
            <w:pPr>
              <w:jc w:val="center"/>
            </w:pPr>
            <w:r>
              <w:rPr>
                <w:sz w:val="22"/>
                <w:szCs w:val="22"/>
              </w:rPr>
              <w:t xml:space="preserve">3.1 </w:t>
            </w:r>
          </w:p>
        </w:tc>
        <w:tc>
          <w:tcPr>
            <w:tcW w:w="0" w:type="auto"/>
          </w:tcPr>
          <w:p w:rsidR="00DD2D77" w:rsidRPr="00CA3F95" w:rsidRDefault="005760B2" w:rsidP="000E4878">
            <w:pPr>
              <w:jc w:val="center"/>
            </w:pPr>
            <w:r>
              <w:rPr>
                <w:sz w:val="22"/>
                <w:szCs w:val="22"/>
              </w:rPr>
              <w:t xml:space="preserve">7.6 </w:t>
            </w:r>
          </w:p>
        </w:tc>
      </w:tr>
      <w:tr w:rsidR="00DD2D77" w:rsidRPr="00CA3F95" w:rsidTr="002D5A75">
        <w:tc>
          <w:tcPr>
            <w:tcW w:w="0" w:type="auto"/>
          </w:tcPr>
          <w:p w:rsidR="00DD2D77" w:rsidRPr="00CA3F95" w:rsidRDefault="00DD2D77" w:rsidP="002D5A75">
            <w:r w:rsidRPr="00CA3F95">
              <w:rPr>
                <w:sz w:val="22"/>
                <w:szCs w:val="22"/>
              </w:rPr>
              <w:t>Markets 26-50</w:t>
            </w:r>
          </w:p>
        </w:tc>
        <w:tc>
          <w:tcPr>
            <w:tcW w:w="0" w:type="auto"/>
          </w:tcPr>
          <w:p w:rsidR="00DD2D77" w:rsidRPr="008462EC" w:rsidRDefault="005760B2" w:rsidP="000E4878">
            <w:pPr>
              <w:jc w:val="center"/>
            </w:pPr>
            <w:r>
              <w:rPr>
                <w:sz w:val="22"/>
                <w:szCs w:val="22"/>
              </w:rPr>
              <w:t xml:space="preserve">3.7 </w:t>
            </w:r>
          </w:p>
        </w:tc>
        <w:tc>
          <w:tcPr>
            <w:tcW w:w="0" w:type="auto"/>
          </w:tcPr>
          <w:p w:rsidR="00DD2D77" w:rsidRPr="00CA3F95" w:rsidRDefault="005760B2" w:rsidP="000E4878">
            <w:pPr>
              <w:jc w:val="center"/>
            </w:pPr>
            <w:r>
              <w:rPr>
                <w:sz w:val="22"/>
                <w:szCs w:val="22"/>
              </w:rPr>
              <w:t xml:space="preserve">0.7 </w:t>
            </w:r>
          </w:p>
        </w:tc>
        <w:tc>
          <w:tcPr>
            <w:tcW w:w="0" w:type="auto"/>
          </w:tcPr>
          <w:p w:rsidR="00DD2D77" w:rsidRPr="00CA3F95" w:rsidRDefault="005760B2" w:rsidP="000E4878">
            <w:pPr>
              <w:jc w:val="center"/>
            </w:pPr>
            <w:r>
              <w:rPr>
                <w:sz w:val="22"/>
                <w:szCs w:val="22"/>
              </w:rPr>
              <w:t xml:space="preserve">4.4 </w:t>
            </w:r>
          </w:p>
        </w:tc>
      </w:tr>
      <w:tr w:rsidR="00DD2D77" w:rsidRPr="00CA3F95" w:rsidTr="002D5A75">
        <w:tc>
          <w:tcPr>
            <w:tcW w:w="0" w:type="auto"/>
          </w:tcPr>
          <w:p w:rsidR="00DD2D77" w:rsidRPr="00CA3F95" w:rsidRDefault="00DD2D77" w:rsidP="002D5A75">
            <w:r w:rsidRPr="00CA3F95">
              <w:rPr>
                <w:sz w:val="22"/>
                <w:szCs w:val="22"/>
              </w:rPr>
              <w:t>Markets 51-100</w:t>
            </w:r>
          </w:p>
        </w:tc>
        <w:tc>
          <w:tcPr>
            <w:tcW w:w="0" w:type="auto"/>
          </w:tcPr>
          <w:p w:rsidR="00DD2D77" w:rsidRPr="008462EC" w:rsidRDefault="005760B2" w:rsidP="000E4878">
            <w:pPr>
              <w:jc w:val="center"/>
            </w:pPr>
            <w:r>
              <w:rPr>
                <w:sz w:val="22"/>
                <w:szCs w:val="22"/>
              </w:rPr>
              <w:t xml:space="preserve">2.2 </w:t>
            </w:r>
          </w:p>
        </w:tc>
        <w:tc>
          <w:tcPr>
            <w:tcW w:w="0" w:type="auto"/>
          </w:tcPr>
          <w:p w:rsidR="00DD2D77" w:rsidRPr="00CA3F95" w:rsidRDefault="005760B2" w:rsidP="000E4878">
            <w:pPr>
              <w:jc w:val="center"/>
            </w:pPr>
            <w:r>
              <w:rPr>
                <w:sz w:val="22"/>
                <w:szCs w:val="22"/>
              </w:rPr>
              <w:t xml:space="preserve">1.4 </w:t>
            </w:r>
          </w:p>
        </w:tc>
        <w:tc>
          <w:tcPr>
            <w:tcW w:w="0" w:type="auto"/>
          </w:tcPr>
          <w:p w:rsidR="00DD2D77" w:rsidRPr="00CA3F95" w:rsidRDefault="005760B2" w:rsidP="000E4878">
            <w:pPr>
              <w:jc w:val="center"/>
            </w:pPr>
            <w:r>
              <w:rPr>
                <w:sz w:val="22"/>
                <w:szCs w:val="22"/>
              </w:rPr>
              <w:t xml:space="preserve">3.6 </w:t>
            </w:r>
          </w:p>
        </w:tc>
      </w:tr>
      <w:tr w:rsidR="00DD2D77" w:rsidRPr="00CA3F95" w:rsidTr="002D5A75">
        <w:tc>
          <w:tcPr>
            <w:tcW w:w="0" w:type="auto"/>
          </w:tcPr>
          <w:p w:rsidR="00DD2D77" w:rsidRPr="00CA3F95" w:rsidRDefault="00DD2D77" w:rsidP="002D5A75">
            <w:r w:rsidRPr="00CA3F95">
              <w:rPr>
                <w:sz w:val="22"/>
                <w:szCs w:val="22"/>
              </w:rPr>
              <w:t>Markets 101-150</w:t>
            </w:r>
          </w:p>
        </w:tc>
        <w:tc>
          <w:tcPr>
            <w:tcW w:w="0" w:type="auto"/>
          </w:tcPr>
          <w:p w:rsidR="00DD2D77" w:rsidRPr="008462EC" w:rsidRDefault="005760B2" w:rsidP="000E4878">
            <w:pPr>
              <w:jc w:val="center"/>
            </w:pPr>
            <w:r>
              <w:rPr>
                <w:sz w:val="22"/>
                <w:szCs w:val="22"/>
              </w:rPr>
              <w:t xml:space="preserve">1.7 </w:t>
            </w:r>
          </w:p>
        </w:tc>
        <w:tc>
          <w:tcPr>
            <w:tcW w:w="0" w:type="auto"/>
          </w:tcPr>
          <w:p w:rsidR="00DD2D77" w:rsidRPr="00CA3F95" w:rsidRDefault="005760B2" w:rsidP="000E4878">
            <w:pPr>
              <w:jc w:val="center"/>
            </w:pPr>
            <w:r>
              <w:rPr>
                <w:sz w:val="22"/>
                <w:szCs w:val="22"/>
              </w:rPr>
              <w:t xml:space="preserve">1 </w:t>
            </w:r>
          </w:p>
        </w:tc>
        <w:tc>
          <w:tcPr>
            <w:tcW w:w="0" w:type="auto"/>
          </w:tcPr>
          <w:p w:rsidR="00DD2D77" w:rsidRPr="00CA3F95" w:rsidRDefault="005760B2" w:rsidP="000E4878">
            <w:pPr>
              <w:jc w:val="center"/>
            </w:pPr>
            <w:r>
              <w:rPr>
                <w:sz w:val="22"/>
                <w:szCs w:val="22"/>
              </w:rPr>
              <w:t xml:space="preserve">2.7 </w:t>
            </w:r>
          </w:p>
        </w:tc>
      </w:tr>
      <w:tr w:rsidR="00DD2D77" w:rsidRPr="00CA3F95" w:rsidTr="002D5A75">
        <w:tc>
          <w:tcPr>
            <w:tcW w:w="0" w:type="auto"/>
          </w:tcPr>
          <w:p w:rsidR="00DD2D77" w:rsidRPr="00CA3F95" w:rsidRDefault="00DD2D77" w:rsidP="002D5A75">
            <w:r w:rsidRPr="00CA3F95">
              <w:rPr>
                <w:sz w:val="22"/>
                <w:szCs w:val="22"/>
              </w:rPr>
              <w:t>Markets 151+</w:t>
            </w:r>
          </w:p>
        </w:tc>
        <w:tc>
          <w:tcPr>
            <w:tcW w:w="0" w:type="auto"/>
          </w:tcPr>
          <w:p w:rsidR="00DD2D77" w:rsidRPr="008462EC" w:rsidRDefault="005760B2" w:rsidP="000E4878">
            <w:pPr>
              <w:jc w:val="center"/>
            </w:pPr>
            <w:r>
              <w:rPr>
                <w:sz w:val="22"/>
                <w:szCs w:val="22"/>
              </w:rPr>
              <w:t>1.5</w:t>
            </w:r>
          </w:p>
        </w:tc>
        <w:tc>
          <w:tcPr>
            <w:tcW w:w="0" w:type="auto"/>
          </w:tcPr>
          <w:p w:rsidR="00DD2D77" w:rsidRPr="00CA3F95" w:rsidRDefault="000E4878" w:rsidP="000E4878">
            <w:pPr>
              <w:jc w:val="center"/>
            </w:pPr>
            <w:r>
              <w:rPr>
                <w:sz w:val="22"/>
                <w:szCs w:val="22"/>
              </w:rPr>
              <w:t xml:space="preserve">0.3 </w:t>
            </w:r>
          </w:p>
        </w:tc>
        <w:tc>
          <w:tcPr>
            <w:tcW w:w="0" w:type="auto"/>
          </w:tcPr>
          <w:p w:rsidR="00DD2D77" w:rsidRPr="00CA3F95" w:rsidRDefault="005760B2" w:rsidP="000E4878">
            <w:pPr>
              <w:jc w:val="center"/>
            </w:pPr>
            <w:r>
              <w:rPr>
                <w:sz w:val="22"/>
                <w:szCs w:val="22"/>
              </w:rPr>
              <w:t xml:space="preserve">1.8 </w:t>
            </w:r>
          </w:p>
        </w:tc>
      </w:tr>
      <w:tr w:rsidR="00DD2D77" w:rsidRPr="00CA3F95" w:rsidTr="002D5A75">
        <w:tc>
          <w:tcPr>
            <w:tcW w:w="0" w:type="auto"/>
          </w:tcPr>
          <w:p w:rsidR="00DD2D77" w:rsidRPr="00CA3F95" w:rsidRDefault="00DD2D77" w:rsidP="002D5A75"/>
        </w:tc>
        <w:tc>
          <w:tcPr>
            <w:tcW w:w="0" w:type="auto"/>
          </w:tcPr>
          <w:p w:rsidR="00DD2D77" w:rsidRPr="004331BE" w:rsidRDefault="00DD2D77" w:rsidP="00AA5D66">
            <w:pPr>
              <w:jc w:val="center"/>
              <w:rPr>
                <w:highlight w:val="yellow"/>
              </w:rPr>
            </w:pPr>
          </w:p>
        </w:tc>
        <w:tc>
          <w:tcPr>
            <w:tcW w:w="0" w:type="auto"/>
          </w:tcPr>
          <w:p w:rsidR="00DD2D77" w:rsidRPr="00CA3F95" w:rsidRDefault="00DD2D77" w:rsidP="00AA5D66">
            <w:pPr>
              <w:jc w:val="center"/>
            </w:pPr>
          </w:p>
        </w:tc>
        <w:tc>
          <w:tcPr>
            <w:tcW w:w="0" w:type="auto"/>
          </w:tcPr>
          <w:p w:rsidR="00DD2D77" w:rsidRPr="00CA3F95" w:rsidRDefault="00DD2D77" w:rsidP="00AA5D66">
            <w:pPr>
              <w:jc w:val="center"/>
            </w:pPr>
          </w:p>
        </w:tc>
      </w:tr>
      <w:tr w:rsidR="00DD2D77" w:rsidRPr="00CA3F95" w:rsidTr="002D5A75">
        <w:tc>
          <w:tcPr>
            <w:tcW w:w="0" w:type="auto"/>
          </w:tcPr>
          <w:p w:rsidR="00DD2D77" w:rsidRPr="00CA3F95" w:rsidRDefault="00DD2D77" w:rsidP="002D5A75">
            <w:r w:rsidRPr="00CA3F95">
              <w:rPr>
                <w:sz w:val="22"/>
                <w:szCs w:val="22"/>
              </w:rPr>
              <w:t>All Radio</w:t>
            </w:r>
          </w:p>
        </w:tc>
        <w:tc>
          <w:tcPr>
            <w:tcW w:w="0" w:type="auto"/>
          </w:tcPr>
          <w:p w:rsidR="00DD2D77" w:rsidRPr="004331BE" w:rsidRDefault="00ED6807" w:rsidP="000E4878">
            <w:pPr>
              <w:jc w:val="center"/>
            </w:pPr>
            <w:r>
              <w:rPr>
                <w:sz w:val="22"/>
                <w:szCs w:val="22"/>
              </w:rPr>
              <w:t xml:space="preserve">0.9 </w:t>
            </w:r>
          </w:p>
        </w:tc>
        <w:tc>
          <w:tcPr>
            <w:tcW w:w="0" w:type="auto"/>
          </w:tcPr>
          <w:p w:rsidR="00DD2D77" w:rsidRPr="00CA3F95" w:rsidRDefault="00ED6807" w:rsidP="000E4878">
            <w:pPr>
              <w:jc w:val="center"/>
            </w:pPr>
            <w:r>
              <w:rPr>
                <w:sz w:val="22"/>
                <w:szCs w:val="22"/>
              </w:rPr>
              <w:t xml:space="preserve">1 </w:t>
            </w:r>
          </w:p>
        </w:tc>
        <w:tc>
          <w:tcPr>
            <w:tcW w:w="0" w:type="auto"/>
          </w:tcPr>
          <w:p w:rsidR="00DD2D77" w:rsidRPr="00CA3F95" w:rsidRDefault="00ED6807" w:rsidP="000E4878">
            <w:pPr>
              <w:jc w:val="center"/>
            </w:pPr>
            <w:r>
              <w:rPr>
                <w:sz w:val="22"/>
                <w:szCs w:val="22"/>
              </w:rPr>
              <w:t xml:space="preserve">1.8 </w:t>
            </w:r>
          </w:p>
        </w:tc>
      </w:tr>
      <w:tr w:rsidR="00DD2D77" w:rsidRPr="00CA3F95" w:rsidTr="002D5A75">
        <w:tc>
          <w:tcPr>
            <w:tcW w:w="0" w:type="auto"/>
          </w:tcPr>
          <w:p w:rsidR="00DD2D77" w:rsidRPr="00CA3F95" w:rsidRDefault="00DD2D77" w:rsidP="002D5A75">
            <w:r w:rsidRPr="00CA3F95">
              <w:rPr>
                <w:sz w:val="22"/>
                <w:szCs w:val="22"/>
              </w:rPr>
              <w:t>Major Market</w:t>
            </w:r>
          </w:p>
        </w:tc>
        <w:tc>
          <w:tcPr>
            <w:tcW w:w="0" w:type="auto"/>
          </w:tcPr>
          <w:p w:rsidR="00DD2D77" w:rsidRPr="004331BE" w:rsidRDefault="00ED6807" w:rsidP="000E4878">
            <w:pPr>
              <w:jc w:val="center"/>
            </w:pPr>
            <w:r>
              <w:rPr>
                <w:sz w:val="22"/>
                <w:szCs w:val="22"/>
              </w:rPr>
              <w:t xml:space="preserve">1.9 </w:t>
            </w:r>
          </w:p>
        </w:tc>
        <w:tc>
          <w:tcPr>
            <w:tcW w:w="0" w:type="auto"/>
          </w:tcPr>
          <w:p w:rsidR="00DD2D77" w:rsidRPr="00CA3F95" w:rsidRDefault="00ED6807" w:rsidP="000E4878">
            <w:pPr>
              <w:jc w:val="center"/>
            </w:pPr>
            <w:r>
              <w:rPr>
                <w:sz w:val="22"/>
                <w:szCs w:val="22"/>
              </w:rPr>
              <w:t xml:space="preserve">0.8 </w:t>
            </w:r>
          </w:p>
        </w:tc>
        <w:tc>
          <w:tcPr>
            <w:tcW w:w="0" w:type="auto"/>
          </w:tcPr>
          <w:p w:rsidR="00DD2D77" w:rsidRPr="00CA3F95" w:rsidRDefault="000E4878" w:rsidP="000E4878">
            <w:pPr>
              <w:jc w:val="center"/>
            </w:pPr>
            <w:r>
              <w:rPr>
                <w:sz w:val="22"/>
                <w:szCs w:val="22"/>
              </w:rPr>
              <w:t xml:space="preserve">2.7 </w:t>
            </w:r>
          </w:p>
        </w:tc>
      </w:tr>
      <w:tr w:rsidR="00DD2D77" w:rsidRPr="00CA3F95" w:rsidTr="002D5A75">
        <w:tc>
          <w:tcPr>
            <w:tcW w:w="0" w:type="auto"/>
          </w:tcPr>
          <w:p w:rsidR="00DD2D77" w:rsidRPr="00CA3F95" w:rsidRDefault="00DD2D77" w:rsidP="002D5A75">
            <w:r w:rsidRPr="00CA3F95">
              <w:rPr>
                <w:sz w:val="22"/>
                <w:szCs w:val="22"/>
              </w:rPr>
              <w:t>Large Market</w:t>
            </w:r>
          </w:p>
        </w:tc>
        <w:tc>
          <w:tcPr>
            <w:tcW w:w="0" w:type="auto"/>
          </w:tcPr>
          <w:p w:rsidR="00DD2D77" w:rsidRPr="004331BE" w:rsidRDefault="00ED6807" w:rsidP="000E4878">
            <w:pPr>
              <w:jc w:val="center"/>
            </w:pPr>
            <w:r>
              <w:rPr>
                <w:sz w:val="22"/>
                <w:szCs w:val="22"/>
              </w:rPr>
              <w:t xml:space="preserve">1.2 </w:t>
            </w:r>
          </w:p>
        </w:tc>
        <w:tc>
          <w:tcPr>
            <w:tcW w:w="0" w:type="auto"/>
          </w:tcPr>
          <w:p w:rsidR="00DD2D77" w:rsidRPr="00CA3F95" w:rsidRDefault="00ED6807" w:rsidP="000E4878">
            <w:pPr>
              <w:jc w:val="center"/>
            </w:pPr>
            <w:r>
              <w:rPr>
                <w:sz w:val="22"/>
                <w:szCs w:val="22"/>
              </w:rPr>
              <w:t xml:space="preserve">0.7 </w:t>
            </w:r>
          </w:p>
        </w:tc>
        <w:tc>
          <w:tcPr>
            <w:tcW w:w="0" w:type="auto"/>
          </w:tcPr>
          <w:p w:rsidR="00DD2D77" w:rsidRPr="00CA3F95" w:rsidRDefault="00ED6807" w:rsidP="000E4878">
            <w:pPr>
              <w:jc w:val="center"/>
            </w:pPr>
            <w:r>
              <w:rPr>
                <w:sz w:val="22"/>
                <w:szCs w:val="22"/>
              </w:rPr>
              <w:t xml:space="preserve">1.9 </w:t>
            </w:r>
          </w:p>
        </w:tc>
      </w:tr>
      <w:tr w:rsidR="00DD2D77" w:rsidRPr="00CA3F95" w:rsidTr="002D5A75">
        <w:tc>
          <w:tcPr>
            <w:tcW w:w="0" w:type="auto"/>
          </w:tcPr>
          <w:p w:rsidR="00DD2D77" w:rsidRPr="00CA3F95" w:rsidRDefault="00DD2D77" w:rsidP="002D5A75">
            <w:r w:rsidRPr="00CA3F95">
              <w:rPr>
                <w:sz w:val="22"/>
                <w:szCs w:val="22"/>
              </w:rPr>
              <w:t>Medium Market</w:t>
            </w:r>
          </w:p>
        </w:tc>
        <w:tc>
          <w:tcPr>
            <w:tcW w:w="0" w:type="auto"/>
          </w:tcPr>
          <w:p w:rsidR="00DD2D77" w:rsidRPr="004331BE" w:rsidRDefault="00ED6807" w:rsidP="000E4878">
            <w:pPr>
              <w:jc w:val="center"/>
            </w:pPr>
            <w:r>
              <w:rPr>
                <w:sz w:val="22"/>
                <w:szCs w:val="22"/>
              </w:rPr>
              <w:t xml:space="preserve">0.7 </w:t>
            </w:r>
          </w:p>
        </w:tc>
        <w:tc>
          <w:tcPr>
            <w:tcW w:w="0" w:type="auto"/>
          </w:tcPr>
          <w:p w:rsidR="00DD2D77" w:rsidRPr="00CA3F95" w:rsidRDefault="00ED6807" w:rsidP="000E4878">
            <w:pPr>
              <w:jc w:val="center"/>
            </w:pPr>
            <w:r>
              <w:rPr>
                <w:sz w:val="22"/>
                <w:szCs w:val="22"/>
              </w:rPr>
              <w:t xml:space="preserve">1.2 </w:t>
            </w:r>
          </w:p>
        </w:tc>
        <w:tc>
          <w:tcPr>
            <w:tcW w:w="0" w:type="auto"/>
          </w:tcPr>
          <w:p w:rsidR="00DD2D77" w:rsidRPr="00CA3F95" w:rsidRDefault="000E4878" w:rsidP="000E4878">
            <w:pPr>
              <w:jc w:val="center"/>
            </w:pPr>
            <w:r>
              <w:rPr>
                <w:sz w:val="22"/>
                <w:szCs w:val="22"/>
              </w:rPr>
              <w:t xml:space="preserve">1.9 </w:t>
            </w:r>
          </w:p>
        </w:tc>
      </w:tr>
      <w:tr w:rsidR="00DD2D77" w:rsidRPr="00CA3F95" w:rsidTr="002D5A75">
        <w:tc>
          <w:tcPr>
            <w:tcW w:w="0" w:type="auto"/>
          </w:tcPr>
          <w:p w:rsidR="00DD2D77" w:rsidRPr="00CA3F95" w:rsidRDefault="00DD2D77" w:rsidP="002D5A75">
            <w:r w:rsidRPr="00CA3F95">
              <w:rPr>
                <w:sz w:val="22"/>
                <w:szCs w:val="22"/>
              </w:rPr>
              <w:t>Small Market</w:t>
            </w:r>
          </w:p>
        </w:tc>
        <w:tc>
          <w:tcPr>
            <w:tcW w:w="0" w:type="auto"/>
          </w:tcPr>
          <w:p w:rsidR="00DD2D77" w:rsidRPr="004331BE" w:rsidRDefault="00ED6807" w:rsidP="000E4878">
            <w:pPr>
              <w:jc w:val="center"/>
            </w:pPr>
            <w:r>
              <w:rPr>
                <w:sz w:val="22"/>
                <w:szCs w:val="22"/>
              </w:rPr>
              <w:t xml:space="preserve">0.6 </w:t>
            </w:r>
          </w:p>
        </w:tc>
        <w:tc>
          <w:tcPr>
            <w:tcW w:w="0" w:type="auto"/>
          </w:tcPr>
          <w:p w:rsidR="00DD2D77" w:rsidRPr="00CA3F95" w:rsidRDefault="00ED6807" w:rsidP="000E4878">
            <w:pPr>
              <w:jc w:val="center"/>
            </w:pPr>
            <w:r>
              <w:rPr>
                <w:sz w:val="22"/>
                <w:szCs w:val="22"/>
              </w:rPr>
              <w:t xml:space="preserve">0.8 </w:t>
            </w:r>
          </w:p>
        </w:tc>
        <w:tc>
          <w:tcPr>
            <w:tcW w:w="0" w:type="auto"/>
          </w:tcPr>
          <w:p w:rsidR="00DD2D77" w:rsidRPr="00CA3F95" w:rsidRDefault="00ED6807" w:rsidP="000E4878">
            <w:pPr>
              <w:jc w:val="center"/>
            </w:pPr>
            <w:r>
              <w:rPr>
                <w:sz w:val="22"/>
                <w:szCs w:val="22"/>
              </w:rPr>
              <w:t xml:space="preserve">1.5 </w:t>
            </w:r>
          </w:p>
        </w:tc>
      </w:tr>
    </w:tbl>
    <w:p w:rsidR="00DD2D77" w:rsidRPr="00CA3F95" w:rsidRDefault="00DD2D77" w:rsidP="00DD2D77">
      <w:pPr>
        <w:rPr>
          <w:sz w:val="22"/>
          <w:szCs w:val="22"/>
        </w:rPr>
      </w:pPr>
    </w:p>
    <w:p w:rsidR="005760B2" w:rsidRDefault="005760B2" w:rsidP="005760B2">
      <w:pPr>
        <w:spacing w:line="360" w:lineRule="auto"/>
        <w:rPr>
          <w:sz w:val="22"/>
          <w:szCs w:val="22"/>
        </w:rPr>
      </w:pPr>
      <w:r>
        <w:rPr>
          <w:sz w:val="22"/>
          <w:szCs w:val="22"/>
        </w:rPr>
        <w:t>Overall, the average number of full time people working on the web in TV dropped slightly (0.2) from a year ago, but the story is much more complicated than that.  The top 50 markets went up substantially (+0.9 and +0.3), but all the others fell.  Part time stayed the same or went up, so the overall staffing numbers for top 100 markets all rose.  Geography made little difference, but other commercial stations and non-commercial stations lagged well behind the big four affiliates.</w:t>
      </w:r>
    </w:p>
    <w:p w:rsidR="005760B2" w:rsidRDefault="005760B2" w:rsidP="005760B2">
      <w:pPr>
        <w:spacing w:line="360" w:lineRule="auto"/>
        <w:rPr>
          <w:sz w:val="22"/>
          <w:szCs w:val="22"/>
        </w:rPr>
      </w:pPr>
    </w:p>
    <w:p w:rsidR="00DD2D77" w:rsidRDefault="00ED6807" w:rsidP="00DD2D77">
      <w:pPr>
        <w:spacing w:line="360" w:lineRule="auto"/>
        <w:rPr>
          <w:sz w:val="22"/>
          <w:szCs w:val="22"/>
        </w:rPr>
      </w:pPr>
      <w:r>
        <w:rPr>
          <w:sz w:val="22"/>
          <w:szCs w:val="22"/>
        </w:rPr>
        <w:t>Radio web staffing is virtually unchanged from a year ago.</w:t>
      </w:r>
      <w:r w:rsidR="001C593D">
        <w:rPr>
          <w:sz w:val="22"/>
          <w:szCs w:val="22"/>
        </w:rPr>
        <w:t xml:space="preserve">  The bigger the market, the more web staff a station likely has, but </w:t>
      </w:r>
      <w:r w:rsidR="00386F7A">
        <w:rPr>
          <w:sz w:val="22"/>
          <w:szCs w:val="22"/>
        </w:rPr>
        <w:t>other variables made little difference – including non-commercial vs. commercial stations.</w:t>
      </w:r>
      <w:r>
        <w:rPr>
          <w:sz w:val="22"/>
          <w:szCs w:val="22"/>
        </w:rPr>
        <w:t xml:space="preserve">  </w:t>
      </w:r>
    </w:p>
    <w:p w:rsidR="00DD2D77" w:rsidRDefault="00DD2D77" w:rsidP="00DD2D77">
      <w:pPr>
        <w:outlineLvl w:val="0"/>
        <w:rPr>
          <w:b/>
          <w:sz w:val="22"/>
          <w:szCs w:val="22"/>
        </w:rPr>
      </w:pPr>
    </w:p>
    <w:p w:rsidR="00DD2D77" w:rsidRPr="00AC34F2" w:rsidRDefault="00DD2D77" w:rsidP="00DD2D77">
      <w:pPr>
        <w:outlineLvl w:val="0"/>
        <w:rPr>
          <w:b/>
          <w:sz w:val="22"/>
          <w:szCs w:val="22"/>
        </w:rPr>
      </w:pPr>
      <w:r w:rsidRPr="00AC34F2">
        <w:rPr>
          <w:b/>
          <w:sz w:val="22"/>
          <w:szCs w:val="22"/>
        </w:rPr>
        <w:t>Do other staffers help on the web? 201</w:t>
      </w:r>
      <w:r w:rsidR="001C593D">
        <w:rPr>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DD2D77" w:rsidRPr="00CA3F95" w:rsidTr="002D5A75">
        <w:tc>
          <w:tcPr>
            <w:tcW w:w="0" w:type="auto"/>
          </w:tcPr>
          <w:p w:rsidR="00DD2D77" w:rsidRPr="00CA3F95" w:rsidRDefault="00DD2D77" w:rsidP="002D5A75">
            <w:r w:rsidRPr="00CA3F95">
              <w:rPr>
                <w:sz w:val="22"/>
                <w:szCs w:val="22"/>
              </w:rPr>
              <w:t>All TV</w:t>
            </w:r>
          </w:p>
        </w:tc>
        <w:tc>
          <w:tcPr>
            <w:tcW w:w="0" w:type="auto"/>
          </w:tcPr>
          <w:p w:rsidR="00DD2D77" w:rsidRPr="00CA3F95" w:rsidRDefault="00F73AB0" w:rsidP="00F73AB0">
            <w:r>
              <w:rPr>
                <w:sz w:val="22"/>
                <w:szCs w:val="22"/>
              </w:rPr>
              <w:t xml:space="preserve">75.4% </w:t>
            </w:r>
            <w:r w:rsidR="00DD2D77">
              <w:rPr>
                <w:sz w:val="22"/>
                <w:szCs w:val="22"/>
              </w:rPr>
              <w:t xml:space="preserve"> </w:t>
            </w:r>
          </w:p>
        </w:tc>
      </w:tr>
      <w:tr w:rsidR="00DD2D77" w:rsidRPr="00CA3F95" w:rsidTr="002D5A75">
        <w:tc>
          <w:tcPr>
            <w:tcW w:w="0" w:type="auto"/>
          </w:tcPr>
          <w:p w:rsidR="00DD2D77" w:rsidRPr="00CA3F95" w:rsidRDefault="00DD2D77" w:rsidP="002D5A75">
            <w:r w:rsidRPr="00CA3F95">
              <w:rPr>
                <w:sz w:val="22"/>
                <w:szCs w:val="22"/>
              </w:rPr>
              <w:t>Markets 1-25</w:t>
            </w:r>
          </w:p>
        </w:tc>
        <w:tc>
          <w:tcPr>
            <w:tcW w:w="0" w:type="auto"/>
          </w:tcPr>
          <w:p w:rsidR="00DD2D77" w:rsidRPr="00CA3F95" w:rsidRDefault="00F73AB0" w:rsidP="00F73AB0">
            <w:r>
              <w:rPr>
                <w:sz w:val="22"/>
                <w:szCs w:val="22"/>
              </w:rPr>
              <w:t xml:space="preserve">59.9 </w:t>
            </w:r>
            <w:r w:rsidR="00DD2D77">
              <w:rPr>
                <w:sz w:val="22"/>
                <w:szCs w:val="22"/>
              </w:rPr>
              <w:t xml:space="preserve"> </w:t>
            </w:r>
          </w:p>
        </w:tc>
      </w:tr>
      <w:tr w:rsidR="00DD2D77" w:rsidRPr="00CA3F95" w:rsidTr="002D5A75">
        <w:tc>
          <w:tcPr>
            <w:tcW w:w="0" w:type="auto"/>
          </w:tcPr>
          <w:p w:rsidR="00DD2D77" w:rsidRPr="00CA3F95" w:rsidRDefault="00DD2D77" w:rsidP="002D5A75">
            <w:r w:rsidRPr="00CA3F95">
              <w:rPr>
                <w:sz w:val="22"/>
                <w:szCs w:val="22"/>
              </w:rPr>
              <w:t>Markets 26-50</w:t>
            </w:r>
          </w:p>
        </w:tc>
        <w:tc>
          <w:tcPr>
            <w:tcW w:w="0" w:type="auto"/>
          </w:tcPr>
          <w:p w:rsidR="00DD2D77" w:rsidRPr="00CA3F95" w:rsidRDefault="00F73AB0" w:rsidP="00F73AB0">
            <w:r>
              <w:rPr>
                <w:sz w:val="22"/>
                <w:szCs w:val="22"/>
              </w:rPr>
              <w:t xml:space="preserve">76 </w:t>
            </w:r>
            <w:r w:rsidR="00DD2D77">
              <w:rPr>
                <w:sz w:val="22"/>
                <w:szCs w:val="22"/>
              </w:rPr>
              <w:t xml:space="preserve"> </w:t>
            </w:r>
          </w:p>
        </w:tc>
      </w:tr>
      <w:tr w:rsidR="00DD2D77" w:rsidRPr="00CA3F95" w:rsidTr="002D5A75">
        <w:tc>
          <w:tcPr>
            <w:tcW w:w="0" w:type="auto"/>
          </w:tcPr>
          <w:p w:rsidR="00DD2D77" w:rsidRPr="00CA3F95" w:rsidRDefault="00DD2D77" w:rsidP="002D5A75">
            <w:r w:rsidRPr="00CA3F95">
              <w:rPr>
                <w:sz w:val="22"/>
                <w:szCs w:val="22"/>
              </w:rPr>
              <w:t>Markets 51-100</w:t>
            </w:r>
          </w:p>
        </w:tc>
        <w:tc>
          <w:tcPr>
            <w:tcW w:w="0" w:type="auto"/>
          </w:tcPr>
          <w:p w:rsidR="00DD2D77" w:rsidRPr="00CA3F95" w:rsidRDefault="00FF6599" w:rsidP="00F73AB0">
            <w:r>
              <w:rPr>
                <w:sz w:val="22"/>
                <w:szCs w:val="22"/>
              </w:rPr>
              <w:t>73.4</w:t>
            </w:r>
          </w:p>
        </w:tc>
      </w:tr>
      <w:tr w:rsidR="00DD2D77" w:rsidRPr="00CA3F95" w:rsidTr="002D5A75">
        <w:tc>
          <w:tcPr>
            <w:tcW w:w="0" w:type="auto"/>
          </w:tcPr>
          <w:p w:rsidR="00DD2D77" w:rsidRPr="00CA3F95" w:rsidRDefault="00DD2D77" w:rsidP="002D5A75">
            <w:r w:rsidRPr="00CA3F95">
              <w:rPr>
                <w:sz w:val="22"/>
                <w:szCs w:val="22"/>
              </w:rPr>
              <w:t>Markets 101-150</w:t>
            </w:r>
          </w:p>
        </w:tc>
        <w:tc>
          <w:tcPr>
            <w:tcW w:w="0" w:type="auto"/>
          </w:tcPr>
          <w:p w:rsidR="00DD2D77" w:rsidRPr="00CA3F95" w:rsidRDefault="00FF6599" w:rsidP="00F73AB0">
            <w:r>
              <w:rPr>
                <w:sz w:val="22"/>
                <w:szCs w:val="22"/>
              </w:rPr>
              <w:t>78.2</w:t>
            </w:r>
          </w:p>
        </w:tc>
      </w:tr>
      <w:tr w:rsidR="00DD2D77" w:rsidRPr="00CA3F95" w:rsidTr="002D5A75">
        <w:tc>
          <w:tcPr>
            <w:tcW w:w="0" w:type="auto"/>
          </w:tcPr>
          <w:p w:rsidR="00DD2D77" w:rsidRPr="00CA3F95" w:rsidRDefault="00DD2D77" w:rsidP="002D5A75">
            <w:r w:rsidRPr="00CA3F95">
              <w:rPr>
                <w:sz w:val="22"/>
                <w:szCs w:val="22"/>
              </w:rPr>
              <w:t>Markets 151+</w:t>
            </w:r>
          </w:p>
        </w:tc>
        <w:tc>
          <w:tcPr>
            <w:tcW w:w="0" w:type="auto"/>
          </w:tcPr>
          <w:p w:rsidR="00DD2D77" w:rsidRPr="00CA3F95" w:rsidRDefault="00F73AB0" w:rsidP="00F73AB0">
            <w:r>
              <w:rPr>
                <w:sz w:val="22"/>
                <w:szCs w:val="22"/>
              </w:rPr>
              <w:t xml:space="preserve">84.2 </w:t>
            </w:r>
            <w:r w:rsidR="00DD2D77" w:rsidRPr="00CA3F95">
              <w:rPr>
                <w:sz w:val="22"/>
                <w:szCs w:val="22"/>
              </w:rPr>
              <w:t xml:space="preserve"> </w:t>
            </w:r>
          </w:p>
        </w:tc>
      </w:tr>
      <w:tr w:rsidR="00DD2D77" w:rsidRPr="00CA3F95" w:rsidTr="002D5A75">
        <w:tc>
          <w:tcPr>
            <w:tcW w:w="0" w:type="auto"/>
          </w:tcPr>
          <w:p w:rsidR="00DD2D77" w:rsidRPr="00CA3F95" w:rsidRDefault="00DD2D77" w:rsidP="002D5A75"/>
        </w:tc>
        <w:tc>
          <w:tcPr>
            <w:tcW w:w="0" w:type="auto"/>
          </w:tcPr>
          <w:p w:rsidR="00DD2D77" w:rsidRPr="00CA3F95" w:rsidRDefault="00DD2D77" w:rsidP="002D5A75"/>
        </w:tc>
      </w:tr>
      <w:tr w:rsidR="00DD2D77" w:rsidRPr="00CA3F95" w:rsidTr="002D5A75">
        <w:tc>
          <w:tcPr>
            <w:tcW w:w="0" w:type="auto"/>
          </w:tcPr>
          <w:p w:rsidR="00DD2D77" w:rsidRPr="00CA3F95" w:rsidRDefault="00DD2D77" w:rsidP="002D5A75">
            <w:r w:rsidRPr="00CA3F95">
              <w:rPr>
                <w:sz w:val="22"/>
                <w:szCs w:val="22"/>
              </w:rPr>
              <w:t>All Radio</w:t>
            </w:r>
          </w:p>
        </w:tc>
        <w:tc>
          <w:tcPr>
            <w:tcW w:w="0" w:type="auto"/>
          </w:tcPr>
          <w:p w:rsidR="00DD2D77" w:rsidRPr="00CA3F95" w:rsidRDefault="00F73AB0" w:rsidP="00F73AB0">
            <w:r>
              <w:rPr>
                <w:sz w:val="22"/>
                <w:szCs w:val="22"/>
              </w:rPr>
              <w:t xml:space="preserve">81.6% </w:t>
            </w:r>
            <w:r w:rsidR="00DD2D77">
              <w:rPr>
                <w:sz w:val="22"/>
                <w:szCs w:val="22"/>
              </w:rPr>
              <w:t xml:space="preserve"> </w:t>
            </w:r>
          </w:p>
        </w:tc>
      </w:tr>
      <w:tr w:rsidR="00DD2D77" w:rsidRPr="00CA3F95" w:rsidTr="002D5A75">
        <w:tc>
          <w:tcPr>
            <w:tcW w:w="0" w:type="auto"/>
          </w:tcPr>
          <w:p w:rsidR="00DD2D77" w:rsidRPr="00CA3F95" w:rsidRDefault="00DD2D77" w:rsidP="002D5A75">
            <w:r w:rsidRPr="00CA3F95">
              <w:rPr>
                <w:sz w:val="22"/>
                <w:szCs w:val="22"/>
              </w:rPr>
              <w:t>Major Market</w:t>
            </w:r>
          </w:p>
        </w:tc>
        <w:tc>
          <w:tcPr>
            <w:tcW w:w="0" w:type="auto"/>
          </w:tcPr>
          <w:p w:rsidR="00DD2D77" w:rsidRPr="00CA3F95" w:rsidRDefault="00F73AB0" w:rsidP="00F73AB0">
            <w:r>
              <w:rPr>
                <w:sz w:val="22"/>
                <w:szCs w:val="22"/>
              </w:rPr>
              <w:t xml:space="preserve">76.1 </w:t>
            </w:r>
            <w:r w:rsidR="00DD2D77" w:rsidRPr="00CA3F95">
              <w:rPr>
                <w:sz w:val="22"/>
                <w:szCs w:val="22"/>
              </w:rPr>
              <w:t xml:space="preserve"> </w:t>
            </w:r>
          </w:p>
        </w:tc>
      </w:tr>
      <w:tr w:rsidR="00DD2D77" w:rsidRPr="00CA3F95" w:rsidTr="002D5A75">
        <w:tc>
          <w:tcPr>
            <w:tcW w:w="0" w:type="auto"/>
          </w:tcPr>
          <w:p w:rsidR="00DD2D77" w:rsidRPr="00CA3F95" w:rsidRDefault="00DD2D77" w:rsidP="002D5A75">
            <w:r w:rsidRPr="00CA3F95">
              <w:rPr>
                <w:sz w:val="22"/>
                <w:szCs w:val="22"/>
              </w:rPr>
              <w:lastRenderedPageBreak/>
              <w:t>Large Market</w:t>
            </w:r>
          </w:p>
        </w:tc>
        <w:tc>
          <w:tcPr>
            <w:tcW w:w="0" w:type="auto"/>
          </w:tcPr>
          <w:p w:rsidR="00DD2D77" w:rsidRPr="00CA3F95" w:rsidRDefault="00F73AB0" w:rsidP="00F73AB0">
            <w:r>
              <w:rPr>
                <w:sz w:val="22"/>
                <w:szCs w:val="22"/>
              </w:rPr>
              <w:t xml:space="preserve">88.3 </w:t>
            </w:r>
            <w:r w:rsidR="00DD2D77">
              <w:rPr>
                <w:sz w:val="22"/>
                <w:szCs w:val="22"/>
              </w:rPr>
              <w:t xml:space="preserve"> </w:t>
            </w:r>
          </w:p>
        </w:tc>
      </w:tr>
      <w:tr w:rsidR="00DD2D77" w:rsidRPr="00CA3F95" w:rsidTr="002D5A75">
        <w:tc>
          <w:tcPr>
            <w:tcW w:w="0" w:type="auto"/>
          </w:tcPr>
          <w:p w:rsidR="00DD2D77" w:rsidRPr="00CA3F95" w:rsidRDefault="00DD2D77" w:rsidP="002D5A75">
            <w:r w:rsidRPr="00CA3F95">
              <w:rPr>
                <w:sz w:val="22"/>
                <w:szCs w:val="22"/>
              </w:rPr>
              <w:t>Medium Market</w:t>
            </w:r>
          </w:p>
        </w:tc>
        <w:tc>
          <w:tcPr>
            <w:tcW w:w="0" w:type="auto"/>
          </w:tcPr>
          <w:p w:rsidR="00DD2D77" w:rsidRPr="00CA3F95" w:rsidRDefault="00985D26" w:rsidP="00F73AB0">
            <w:r>
              <w:rPr>
                <w:sz w:val="22"/>
                <w:szCs w:val="22"/>
              </w:rPr>
              <w:t xml:space="preserve">83.9 </w:t>
            </w:r>
          </w:p>
        </w:tc>
      </w:tr>
      <w:tr w:rsidR="00DD2D77" w:rsidRPr="00CA3F95" w:rsidTr="002D5A75">
        <w:tc>
          <w:tcPr>
            <w:tcW w:w="0" w:type="auto"/>
          </w:tcPr>
          <w:p w:rsidR="00DD2D77" w:rsidRPr="00CA3F95" w:rsidRDefault="00DD2D77" w:rsidP="002D5A75">
            <w:r w:rsidRPr="00CA3F95">
              <w:rPr>
                <w:sz w:val="22"/>
                <w:szCs w:val="22"/>
              </w:rPr>
              <w:t>Small Market</w:t>
            </w:r>
          </w:p>
        </w:tc>
        <w:tc>
          <w:tcPr>
            <w:tcW w:w="0" w:type="auto"/>
          </w:tcPr>
          <w:p w:rsidR="00DD2D77" w:rsidRPr="00CA3F95" w:rsidRDefault="00985D26" w:rsidP="00F73AB0">
            <w:r>
              <w:rPr>
                <w:sz w:val="22"/>
                <w:szCs w:val="22"/>
              </w:rPr>
              <w:t xml:space="preserve">76.8 </w:t>
            </w:r>
          </w:p>
        </w:tc>
      </w:tr>
    </w:tbl>
    <w:p w:rsidR="00DD2D77" w:rsidRPr="00CA3F95" w:rsidRDefault="00DD2D77" w:rsidP="00DD2D77">
      <w:pPr>
        <w:rPr>
          <w:sz w:val="22"/>
          <w:szCs w:val="22"/>
        </w:rPr>
      </w:pPr>
    </w:p>
    <w:p w:rsidR="00387B54" w:rsidRDefault="00387B54" w:rsidP="00DD2D77">
      <w:pPr>
        <w:spacing w:line="360" w:lineRule="auto"/>
        <w:rPr>
          <w:sz w:val="22"/>
          <w:szCs w:val="22"/>
        </w:rPr>
      </w:pPr>
      <w:r>
        <w:rPr>
          <w:sz w:val="22"/>
          <w:szCs w:val="22"/>
        </w:rPr>
        <w:t xml:space="preserve">For the second year in a row, TV news staff participation in the web remained almost exactly the same as the previous year.  Staff size made surprisingly little difference except in the smallest newsrooms, where </w:t>
      </w:r>
      <w:r w:rsidRPr="005C08E8">
        <w:rPr>
          <w:i/>
          <w:sz w:val="22"/>
          <w:szCs w:val="22"/>
        </w:rPr>
        <w:t>fewer</w:t>
      </w:r>
      <w:r>
        <w:rPr>
          <w:sz w:val="22"/>
          <w:szCs w:val="22"/>
        </w:rPr>
        <w:t xml:space="preserve"> staffers participated in the station website.  Staff participation at Fox affiliates was a little lower than all the other affi</w:t>
      </w:r>
      <w:r w:rsidR="00264404">
        <w:rPr>
          <w:sz w:val="22"/>
          <w:szCs w:val="22"/>
        </w:rPr>
        <w:t>li</w:t>
      </w:r>
      <w:r>
        <w:rPr>
          <w:sz w:val="22"/>
          <w:szCs w:val="22"/>
        </w:rPr>
        <w:t>ates.</w:t>
      </w:r>
    </w:p>
    <w:p w:rsidR="00387B54" w:rsidRDefault="00387B54" w:rsidP="00DD2D77">
      <w:pPr>
        <w:spacing w:line="360" w:lineRule="auto"/>
        <w:rPr>
          <w:sz w:val="22"/>
          <w:szCs w:val="22"/>
        </w:rPr>
      </w:pPr>
    </w:p>
    <w:p w:rsidR="00DD2D77" w:rsidRDefault="00985D26" w:rsidP="00DD2D77">
      <w:pPr>
        <w:spacing w:line="360" w:lineRule="auto"/>
        <w:rPr>
          <w:sz w:val="22"/>
          <w:szCs w:val="22"/>
        </w:rPr>
      </w:pPr>
      <w:r>
        <w:rPr>
          <w:sz w:val="22"/>
          <w:szCs w:val="22"/>
        </w:rPr>
        <w:t>Radio</w:t>
      </w:r>
      <w:r w:rsidR="00301496">
        <w:rPr>
          <w:sz w:val="22"/>
          <w:szCs w:val="22"/>
        </w:rPr>
        <w:t xml:space="preserve"> staff participation in the web</w:t>
      </w:r>
      <w:r>
        <w:rPr>
          <w:sz w:val="22"/>
          <w:szCs w:val="22"/>
        </w:rPr>
        <w:t xml:space="preserve">, which had soared 14 points a year ago, rose by another 7 this year.  All the categories went up except small market, which dropped from last year’s 93.8%.  </w:t>
      </w:r>
    </w:p>
    <w:p w:rsidR="00264404" w:rsidRDefault="00264404" w:rsidP="00DD2D77">
      <w:pPr>
        <w:spacing w:line="360" w:lineRule="auto"/>
        <w:rPr>
          <w:sz w:val="22"/>
          <w:szCs w:val="22"/>
        </w:rPr>
      </w:pPr>
    </w:p>
    <w:p w:rsidR="00846DD4" w:rsidRPr="005F390C" w:rsidRDefault="00301496" w:rsidP="00846DD4">
      <w:pPr>
        <w:tabs>
          <w:tab w:val="left" w:pos="9360"/>
        </w:tabs>
        <w:spacing w:line="480" w:lineRule="auto"/>
        <w:rPr>
          <w:b/>
          <w:sz w:val="22"/>
          <w:szCs w:val="22"/>
        </w:rPr>
      </w:pPr>
      <w:r>
        <w:rPr>
          <w:b/>
          <w:sz w:val="22"/>
          <w:szCs w:val="22"/>
        </w:rPr>
        <w:t>MMJs/</w:t>
      </w:r>
      <w:r w:rsidR="00846DD4">
        <w:rPr>
          <w:b/>
          <w:sz w:val="22"/>
          <w:szCs w:val="22"/>
        </w:rPr>
        <w:t>One-Man-Bands - 2016 Update</w:t>
      </w:r>
    </w:p>
    <w:p w:rsidR="00846DD4" w:rsidRDefault="00846DD4" w:rsidP="00846DD4">
      <w:pPr>
        <w:tabs>
          <w:tab w:val="left" w:pos="9360"/>
        </w:tabs>
        <w:spacing w:line="360" w:lineRule="auto"/>
        <w:rPr>
          <w:sz w:val="22"/>
          <w:szCs w:val="22"/>
        </w:rPr>
      </w:pPr>
      <w:r>
        <w:rPr>
          <w:sz w:val="22"/>
          <w:szCs w:val="22"/>
        </w:rPr>
        <w:t xml:space="preserve">Call them one-man-bands, multimedia (MMJ) or backpack journalists -- their use has continued (mostly) to edge upward.  </w:t>
      </w:r>
    </w:p>
    <w:p w:rsidR="00846DD4" w:rsidRDefault="00846DD4" w:rsidP="00846DD4">
      <w:pPr>
        <w:tabs>
          <w:tab w:val="left" w:pos="9360"/>
        </w:tabs>
        <w:spacing w:line="360" w:lineRule="auto"/>
        <w:rPr>
          <w:sz w:val="22"/>
          <w:szCs w:val="22"/>
        </w:rPr>
      </w:pPr>
    </w:p>
    <w:p w:rsidR="00846DD4" w:rsidRPr="00FA1DAC" w:rsidRDefault="00846DD4" w:rsidP="00846DD4">
      <w:pPr>
        <w:tabs>
          <w:tab w:val="left" w:pos="9360"/>
        </w:tabs>
        <w:rPr>
          <w:sz w:val="22"/>
          <w:szCs w:val="22"/>
        </w:rPr>
      </w:pPr>
      <w:r w:rsidRPr="00FA1DAC">
        <w:rPr>
          <w:sz w:val="22"/>
          <w:szCs w:val="22"/>
        </w:rPr>
        <w:t>Percentage of TV Newsrooms Reporting Using One-Man-Bands</w:t>
      </w:r>
      <w:r>
        <w:rPr>
          <w:sz w:val="22"/>
          <w:szCs w:val="22"/>
        </w:rPr>
        <w:t xml:space="preserve"> - 2016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846DD4" w:rsidRPr="00FA1DAC" w:rsidTr="007E23A7">
        <w:tc>
          <w:tcPr>
            <w:tcW w:w="2178" w:type="dxa"/>
          </w:tcPr>
          <w:p w:rsidR="00846DD4" w:rsidRPr="00FA1DAC" w:rsidRDefault="00846DD4" w:rsidP="007E23A7">
            <w:pPr>
              <w:tabs>
                <w:tab w:val="left" w:pos="9360"/>
              </w:tabs>
            </w:pPr>
          </w:p>
        </w:tc>
        <w:tc>
          <w:tcPr>
            <w:tcW w:w="1440" w:type="dxa"/>
          </w:tcPr>
          <w:p w:rsidR="00846DD4" w:rsidRPr="00F921B1" w:rsidRDefault="00846DD4" w:rsidP="007E23A7">
            <w:pPr>
              <w:tabs>
                <w:tab w:val="left" w:pos="9360"/>
              </w:tabs>
              <w:jc w:val="center"/>
            </w:pPr>
            <w:r w:rsidRPr="00F921B1">
              <w:rPr>
                <w:sz w:val="22"/>
                <w:szCs w:val="22"/>
              </w:rPr>
              <w:t>Yes, Mostly</w:t>
            </w:r>
            <w:r>
              <w:rPr>
                <w:sz w:val="22"/>
                <w:szCs w:val="22"/>
              </w:rPr>
              <w:t xml:space="preserve"> Use OMB</w:t>
            </w:r>
          </w:p>
        </w:tc>
        <w:tc>
          <w:tcPr>
            <w:tcW w:w="1440" w:type="dxa"/>
          </w:tcPr>
          <w:p w:rsidR="00846DD4" w:rsidRPr="00F921B1" w:rsidRDefault="00846DD4" w:rsidP="007E23A7">
            <w:pPr>
              <w:tabs>
                <w:tab w:val="left" w:pos="9360"/>
              </w:tabs>
              <w:jc w:val="center"/>
            </w:pPr>
            <w:r w:rsidRPr="00F921B1">
              <w:rPr>
                <w:sz w:val="22"/>
                <w:szCs w:val="22"/>
              </w:rPr>
              <w:t xml:space="preserve">Yes, </w:t>
            </w:r>
            <w:r>
              <w:rPr>
                <w:sz w:val="22"/>
                <w:szCs w:val="22"/>
              </w:rPr>
              <w:t xml:space="preserve">Use </w:t>
            </w:r>
            <w:r w:rsidRPr="00F921B1">
              <w:rPr>
                <w:sz w:val="22"/>
                <w:szCs w:val="22"/>
              </w:rPr>
              <w:t>Some</w:t>
            </w:r>
            <w:r>
              <w:rPr>
                <w:sz w:val="22"/>
                <w:szCs w:val="22"/>
              </w:rPr>
              <w:t xml:space="preserve"> OMB</w:t>
            </w:r>
          </w:p>
        </w:tc>
        <w:tc>
          <w:tcPr>
            <w:tcW w:w="1620" w:type="dxa"/>
          </w:tcPr>
          <w:p w:rsidR="00846DD4" w:rsidRPr="00F921B1" w:rsidRDefault="00846DD4" w:rsidP="007E23A7">
            <w:pPr>
              <w:tabs>
                <w:tab w:val="left" w:pos="9360"/>
              </w:tabs>
              <w:jc w:val="center"/>
            </w:pPr>
            <w:r w:rsidRPr="00F921B1">
              <w:rPr>
                <w:sz w:val="22"/>
                <w:szCs w:val="22"/>
              </w:rPr>
              <w:t xml:space="preserve">Yes, </w:t>
            </w:r>
            <w:r>
              <w:rPr>
                <w:sz w:val="22"/>
                <w:szCs w:val="22"/>
              </w:rPr>
              <w:t xml:space="preserve">But </w:t>
            </w:r>
            <w:r w:rsidRPr="00F921B1">
              <w:rPr>
                <w:sz w:val="22"/>
                <w:szCs w:val="22"/>
              </w:rPr>
              <w:t>Not Much</w:t>
            </w:r>
            <w:r>
              <w:rPr>
                <w:sz w:val="22"/>
                <w:szCs w:val="22"/>
              </w:rPr>
              <w:t xml:space="preserve"> Use</w:t>
            </w:r>
          </w:p>
        </w:tc>
        <w:tc>
          <w:tcPr>
            <w:tcW w:w="1260" w:type="dxa"/>
          </w:tcPr>
          <w:p w:rsidR="00846DD4" w:rsidRPr="00F921B1" w:rsidRDefault="00846DD4" w:rsidP="007E23A7">
            <w:pPr>
              <w:tabs>
                <w:tab w:val="left" w:pos="9360"/>
              </w:tabs>
              <w:jc w:val="center"/>
            </w:pPr>
            <w:r w:rsidRPr="00F921B1">
              <w:rPr>
                <w:sz w:val="22"/>
                <w:szCs w:val="22"/>
              </w:rPr>
              <w:t>No</w:t>
            </w:r>
            <w:r>
              <w:rPr>
                <w:sz w:val="22"/>
                <w:szCs w:val="22"/>
              </w:rPr>
              <w:t>, Do Not Use</w:t>
            </w:r>
          </w:p>
        </w:tc>
      </w:tr>
      <w:tr w:rsidR="00846DD4" w:rsidRPr="00FA1DAC" w:rsidTr="007E23A7">
        <w:tc>
          <w:tcPr>
            <w:tcW w:w="2178" w:type="dxa"/>
          </w:tcPr>
          <w:p w:rsidR="00846DD4" w:rsidRPr="00FA1DAC" w:rsidRDefault="00846DD4" w:rsidP="007E23A7">
            <w:pPr>
              <w:tabs>
                <w:tab w:val="left" w:pos="9360"/>
              </w:tabs>
            </w:pPr>
            <w:r w:rsidRPr="00FA1DAC">
              <w:rPr>
                <w:sz w:val="22"/>
                <w:szCs w:val="22"/>
              </w:rPr>
              <w:t xml:space="preserve">All </w:t>
            </w:r>
            <w:r>
              <w:rPr>
                <w:sz w:val="22"/>
                <w:szCs w:val="22"/>
              </w:rPr>
              <w:t>TV</w:t>
            </w:r>
          </w:p>
        </w:tc>
        <w:tc>
          <w:tcPr>
            <w:tcW w:w="1440" w:type="dxa"/>
          </w:tcPr>
          <w:p w:rsidR="00846DD4" w:rsidRPr="00FA1DAC" w:rsidRDefault="00846DD4" w:rsidP="007E23A7">
            <w:pPr>
              <w:tabs>
                <w:tab w:val="left" w:pos="9360"/>
              </w:tabs>
              <w:jc w:val="center"/>
            </w:pPr>
            <w:r>
              <w:rPr>
                <w:sz w:val="22"/>
                <w:szCs w:val="22"/>
              </w:rPr>
              <w:t xml:space="preserve">49.7% </w:t>
            </w:r>
          </w:p>
        </w:tc>
        <w:tc>
          <w:tcPr>
            <w:tcW w:w="1440" w:type="dxa"/>
          </w:tcPr>
          <w:p w:rsidR="00846DD4" w:rsidRPr="00FA1DAC" w:rsidRDefault="00846DD4" w:rsidP="007E23A7">
            <w:pPr>
              <w:tabs>
                <w:tab w:val="left" w:pos="9360"/>
              </w:tabs>
              <w:jc w:val="center"/>
            </w:pPr>
            <w:r>
              <w:rPr>
                <w:sz w:val="22"/>
                <w:szCs w:val="22"/>
              </w:rPr>
              <w:t xml:space="preserve">33.2% </w:t>
            </w:r>
          </w:p>
        </w:tc>
        <w:tc>
          <w:tcPr>
            <w:tcW w:w="1620" w:type="dxa"/>
          </w:tcPr>
          <w:p w:rsidR="00846DD4" w:rsidRPr="00FA1DAC" w:rsidRDefault="00846DD4" w:rsidP="007E23A7">
            <w:pPr>
              <w:tabs>
                <w:tab w:val="left" w:pos="9360"/>
              </w:tabs>
              <w:jc w:val="center"/>
            </w:pPr>
            <w:r>
              <w:rPr>
                <w:sz w:val="22"/>
                <w:szCs w:val="22"/>
              </w:rPr>
              <w:t xml:space="preserve">10.8% </w:t>
            </w:r>
          </w:p>
        </w:tc>
        <w:tc>
          <w:tcPr>
            <w:tcW w:w="1260" w:type="dxa"/>
          </w:tcPr>
          <w:p w:rsidR="00846DD4" w:rsidRPr="00FA1DAC" w:rsidRDefault="00846DD4" w:rsidP="007E23A7">
            <w:pPr>
              <w:tabs>
                <w:tab w:val="left" w:pos="9360"/>
              </w:tabs>
              <w:jc w:val="center"/>
            </w:pPr>
            <w:r>
              <w:rPr>
                <w:sz w:val="22"/>
                <w:szCs w:val="22"/>
              </w:rPr>
              <w:t xml:space="preserve">6.3%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Market</w:t>
            </w:r>
            <w:r>
              <w:rPr>
                <w:sz w:val="22"/>
                <w:szCs w:val="22"/>
              </w:rPr>
              <w:t xml:space="preserve"> size:</w:t>
            </w:r>
          </w:p>
        </w:tc>
        <w:tc>
          <w:tcPr>
            <w:tcW w:w="1440" w:type="dxa"/>
          </w:tcPr>
          <w:p w:rsidR="00846DD4" w:rsidRPr="00FA1DAC" w:rsidRDefault="00846DD4" w:rsidP="007E23A7">
            <w:pPr>
              <w:tabs>
                <w:tab w:val="left" w:pos="9360"/>
              </w:tabs>
              <w:jc w:val="center"/>
            </w:pPr>
          </w:p>
        </w:tc>
        <w:tc>
          <w:tcPr>
            <w:tcW w:w="1440" w:type="dxa"/>
          </w:tcPr>
          <w:p w:rsidR="00846DD4" w:rsidRPr="00FA1DAC" w:rsidRDefault="00846DD4" w:rsidP="007E23A7">
            <w:pPr>
              <w:tabs>
                <w:tab w:val="left" w:pos="9360"/>
              </w:tabs>
              <w:jc w:val="center"/>
            </w:pPr>
          </w:p>
        </w:tc>
        <w:tc>
          <w:tcPr>
            <w:tcW w:w="1620" w:type="dxa"/>
          </w:tcPr>
          <w:p w:rsidR="00846DD4" w:rsidRPr="00FA1DAC" w:rsidRDefault="00846DD4" w:rsidP="007E23A7">
            <w:pPr>
              <w:tabs>
                <w:tab w:val="left" w:pos="9360"/>
              </w:tabs>
              <w:jc w:val="center"/>
            </w:pPr>
          </w:p>
        </w:tc>
        <w:tc>
          <w:tcPr>
            <w:tcW w:w="1260" w:type="dxa"/>
          </w:tcPr>
          <w:p w:rsidR="00846DD4" w:rsidRPr="00FA1DAC" w:rsidRDefault="00846DD4" w:rsidP="007E23A7">
            <w:pPr>
              <w:tabs>
                <w:tab w:val="left" w:pos="9360"/>
              </w:tabs>
              <w:jc w:val="center"/>
            </w:pPr>
          </w:p>
        </w:tc>
      </w:tr>
      <w:tr w:rsidR="00846DD4" w:rsidRPr="00FA1DAC" w:rsidTr="007E23A7">
        <w:tc>
          <w:tcPr>
            <w:tcW w:w="2178" w:type="dxa"/>
          </w:tcPr>
          <w:p w:rsidR="00846DD4" w:rsidRPr="00FA1DAC" w:rsidRDefault="00846DD4" w:rsidP="007E23A7">
            <w:pPr>
              <w:tabs>
                <w:tab w:val="left" w:pos="9360"/>
              </w:tabs>
            </w:pPr>
            <w:r w:rsidRPr="00FA1DAC">
              <w:rPr>
                <w:sz w:val="22"/>
                <w:szCs w:val="22"/>
              </w:rPr>
              <w:t>1-25</w:t>
            </w:r>
          </w:p>
        </w:tc>
        <w:tc>
          <w:tcPr>
            <w:tcW w:w="1440" w:type="dxa"/>
          </w:tcPr>
          <w:p w:rsidR="00846DD4" w:rsidRPr="00FA1DAC" w:rsidRDefault="00846DD4" w:rsidP="007E23A7">
            <w:pPr>
              <w:tabs>
                <w:tab w:val="left" w:pos="9360"/>
              </w:tabs>
              <w:jc w:val="center"/>
            </w:pPr>
            <w:r>
              <w:rPr>
                <w:sz w:val="22"/>
                <w:szCs w:val="22"/>
              </w:rPr>
              <w:t xml:space="preserve">25 </w:t>
            </w:r>
          </w:p>
        </w:tc>
        <w:tc>
          <w:tcPr>
            <w:tcW w:w="1440" w:type="dxa"/>
          </w:tcPr>
          <w:p w:rsidR="00846DD4" w:rsidRPr="00FA1DAC" w:rsidRDefault="00846DD4" w:rsidP="007E23A7">
            <w:pPr>
              <w:tabs>
                <w:tab w:val="left" w:pos="9360"/>
              </w:tabs>
              <w:jc w:val="center"/>
            </w:pPr>
            <w:r>
              <w:rPr>
                <w:sz w:val="22"/>
                <w:szCs w:val="22"/>
              </w:rPr>
              <w:t xml:space="preserve">45 </w:t>
            </w:r>
          </w:p>
        </w:tc>
        <w:tc>
          <w:tcPr>
            <w:tcW w:w="1620" w:type="dxa"/>
          </w:tcPr>
          <w:p w:rsidR="00846DD4" w:rsidRPr="00FA1DAC" w:rsidRDefault="00846DD4" w:rsidP="007E23A7">
            <w:pPr>
              <w:tabs>
                <w:tab w:val="left" w:pos="9360"/>
              </w:tabs>
              <w:jc w:val="center"/>
            </w:pPr>
            <w:r>
              <w:rPr>
                <w:sz w:val="22"/>
                <w:szCs w:val="22"/>
              </w:rPr>
              <w:t xml:space="preserve">20 </w:t>
            </w:r>
          </w:p>
        </w:tc>
        <w:tc>
          <w:tcPr>
            <w:tcW w:w="1260" w:type="dxa"/>
          </w:tcPr>
          <w:p w:rsidR="00846DD4" w:rsidRPr="00FA1DAC" w:rsidRDefault="00846DD4" w:rsidP="007E23A7">
            <w:pPr>
              <w:tabs>
                <w:tab w:val="left" w:pos="9360"/>
              </w:tabs>
              <w:jc w:val="center"/>
            </w:pPr>
            <w:r>
              <w:rPr>
                <w:sz w:val="22"/>
                <w:szCs w:val="22"/>
              </w:rPr>
              <w:t xml:space="preserve">10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26-50</w:t>
            </w:r>
          </w:p>
        </w:tc>
        <w:tc>
          <w:tcPr>
            <w:tcW w:w="1440" w:type="dxa"/>
          </w:tcPr>
          <w:p w:rsidR="00846DD4" w:rsidRPr="00FA1DAC" w:rsidRDefault="00846DD4" w:rsidP="007E23A7">
            <w:pPr>
              <w:tabs>
                <w:tab w:val="left" w:pos="9360"/>
              </w:tabs>
              <w:jc w:val="center"/>
            </w:pPr>
            <w:r>
              <w:rPr>
                <w:sz w:val="22"/>
                <w:szCs w:val="22"/>
              </w:rPr>
              <w:t xml:space="preserve">21.4 </w:t>
            </w:r>
          </w:p>
        </w:tc>
        <w:tc>
          <w:tcPr>
            <w:tcW w:w="1440" w:type="dxa"/>
          </w:tcPr>
          <w:p w:rsidR="00846DD4" w:rsidRPr="00FA1DAC" w:rsidRDefault="00846DD4" w:rsidP="007E23A7">
            <w:pPr>
              <w:tabs>
                <w:tab w:val="left" w:pos="9360"/>
              </w:tabs>
              <w:jc w:val="center"/>
            </w:pPr>
            <w:r>
              <w:rPr>
                <w:sz w:val="22"/>
                <w:szCs w:val="22"/>
              </w:rPr>
              <w:t xml:space="preserve">50 </w:t>
            </w:r>
          </w:p>
        </w:tc>
        <w:tc>
          <w:tcPr>
            <w:tcW w:w="1620" w:type="dxa"/>
          </w:tcPr>
          <w:p w:rsidR="00846DD4" w:rsidRPr="00FA1DAC" w:rsidRDefault="00846DD4" w:rsidP="007E23A7">
            <w:pPr>
              <w:tabs>
                <w:tab w:val="left" w:pos="9360"/>
              </w:tabs>
              <w:jc w:val="center"/>
            </w:pPr>
            <w:r>
              <w:rPr>
                <w:sz w:val="22"/>
                <w:szCs w:val="22"/>
              </w:rPr>
              <w:t xml:space="preserve">14.3 </w:t>
            </w:r>
          </w:p>
        </w:tc>
        <w:tc>
          <w:tcPr>
            <w:tcW w:w="1260" w:type="dxa"/>
          </w:tcPr>
          <w:p w:rsidR="00846DD4" w:rsidRPr="00FA1DAC" w:rsidRDefault="00846DD4" w:rsidP="007E23A7">
            <w:pPr>
              <w:tabs>
                <w:tab w:val="left" w:pos="9360"/>
              </w:tabs>
              <w:jc w:val="center"/>
            </w:pPr>
            <w:r>
              <w:rPr>
                <w:sz w:val="22"/>
                <w:szCs w:val="22"/>
              </w:rPr>
              <w:t xml:space="preserve">14.3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51-100</w:t>
            </w:r>
          </w:p>
        </w:tc>
        <w:tc>
          <w:tcPr>
            <w:tcW w:w="1440" w:type="dxa"/>
          </w:tcPr>
          <w:p w:rsidR="00846DD4" w:rsidRPr="00FA1DAC" w:rsidRDefault="00846DD4" w:rsidP="007E23A7">
            <w:pPr>
              <w:tabs>
                <w:tab w:val="left" w:pos="9360"/>
              </w:tabs>
              <w:jc w:val="center"/>
            </w:pPr>
            <w:r>
              <w:rPr>
                <w:sz w:val="22"/>
                <w:szCs w:val="22"/>
              </w:rPr>
              <w:t xml:space="preserve">41.5 </w:t>
            </w:r>
          </w:p>
        </w:tc>
        <w:tc>
          <w:tcPr>
            <w:tcW w:w="1440" w:type="dxa"/>
          </w:tcPr>
          <w:p w:rsidR="00846DD4" w:rsidRPr="00FA1DAC" w:rsidRDefault="00846DD4" w:rsidP="007E23A7">
            <w:pPr>
              <w:tabs>
                <w:tab w:val="left" w:pos="9360"/>
              </w:tabs>
              <w:jc w:val="center"/>
            </w:pPr>
            <w:r>
              <w:rPr>
                <w:sz w:val="22"/>
                <w:szCs w:val="22"/>
              </w:rPr>
              <w:t xml:space="preserve">39 </w:t>
            </w:r>
          </w:p>
        </w:tc>
        <w:tc>
          <w:tcPr>
            <w:tcW w:w="1620" w:type="dxa"/>
          </w:tcPr>
          <w:p w:rsidR="00846DD4" w:rsidRPr="00FA1DAC" w:rsidRDefault="00846DD4" w:rsidP="007E23A7">
            <w:pPr>
              <w:tabs>
                <w:tab w:val="left" w:pos="9360"/>
              </w:tabs>
              <w:jc w:val="center"/>
            </w:pPr>
            <w:r>
              <w:rPr>
                <w:sz w:val="22"/>
                <w:szCs w:val="22"/>
              </w:rPr>
              <w:t xml:space="preserve">14.6 </w:t>
            </w:r>
          </w:p>
        </w:tc>
        <w:tc>
          <w:tcPr>
            <w:tcW w:w="1260" w:type="dxa"/>
          </w:tcPr>
          <w:p w:rsidR="00846DD4" w:rsidRPr="00FA1DAC" w:rsidRDefault="00846DD4" w:rsidP="007E23A7">
            <w:pPr>
              <w:tabs>
                <w:tab w:val="left" w:pos="9360"/>
              </w:tabs>
              <w:jc w:val="center"/>
            </w:pPr>
            <w:r>
              <w:rPr>
                <w:sz w:val="22"/>
                <w:szCs w:val="22"/>
              </w:rPr>
              <w:t xml:space="preserve">4.9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101-150</w:t>
            </w:r>
          </w:p>
        </w:tc>
        <w:tc>
          <w:tcPr>
            <w:tcW w:w="1440" w:type="dxa"/>
          </w:tcPr>
          <w:p w:rsidR="00846DD4" w:rsidRPr="00FA1DAC" w:rsidRDefault="00846DD4" w:rsidP="007E23A7">
            <w:pPr>
              <w:tabs>
                <w:tab w:val="left" w:pos="9360"/>
              </w:tabs>
              <w:jc w:val="center"/>
            </w:pPr>
            <w:r>
              <w:rPr>
                <w:sz w:val="22"/>
                <w:szCs w:val="22"/>
              </w:rPr>
              <w:t>67.1</w:t>
            </w:r>
          </w:p>
        </w:tc>
        <w:tc>
          <w:tcPr>
            <w:tcW w:w="1440" w:type="dxa"/>
          </w:tcPr>
          <w:p w:rsidR="00846DD4" w:rsidRPr="00FA1DAC" w:rsidRDefault="00846DD4" w:rsidP="007E23A7">
            <w:pPr>
              <w:tabs>
                <w:tab w:val="left" w:pos="9360"/>
              </w:tabs>
              <w:jc w:val="center"/>
            </w:pPr>
            <w:r>
              <w:rPr>
                <w:sz w:val="22"/>
                <w:szCs w:val="22"/>
              </w:rPr>
              <w:t xml:space="preserve">22.4 </w:t>
            </w:r>
          </w:p>
        </w:tc>
        <w:tc>
          <w:tcPr>
            <w:tcW w:w="1620" w:type="dxa"/>
          </w:tcPr>
          <w:p w:rsidR="00846DD4" w:rsidRPr="00FA1DAC" w:rsidRDefault="00846DD4" w:rsidP="007E23A7">
            <w:pPr>
              <w:tabs>
                <w:tab w:val="left" w:pos="9360"/>
              </w:tabs>
              <w:jc w:val="center"/>
            </w:pPr>
            <w:r>
              <w:rPr>
                <w:sz w:val="22"/>
                <w:szCs w:val="22"/>
              </w:rPr>
              <w:t>5.3</w:t>
            </w:r>
          </w:p>
        </w:tc>
        <w:tc>
          <w:tcPr>
            <w:tcW w:w="1260" w:type="dxa"/>
          </w:tcPr>
          <w:p w:rsidR="00846DD4" w:rsidRPr="00FA1DAC" w:rsidRDefault="00846DD4" w:rsidP="007E23A7">
            <w:pPr>
              <w:tabs>
                <w:tab w:val="left" w:pos="9360"/>
              </w:tabs>
              <w:jc w:val="center"/>
            </w:pPr>
            <w:r>
              <w:rPr>
                <w:sz w:val="22"/>
                <w:szCs w:val="22"/>
              </w:rPr>
              <w:t xml:space="preserve">5.3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151+</w:t>
            </w:r>
          </w:p>
        </w:tc>
        <w:tc>
          <w:tcPr>
            <w:tcW w:w="1440" w:type="dxa"/>
          </w:tcPr>
          <w:p w:rsidR="00846DD4" w:rsidRPr="00FA1DAC" w:rsidRDefault="00846DD4" w:rsidP="007E23A7">
            <w:pPr>
              <w:tabs>
                <w:tab w:val="left" w:pos="9360"/>
              </w:tabs>
              <w:jc w:val="center"/>
            </w:pPr>
            <w:r>
              <w:rPr>
                <w:sz w:val="22"/>
                <w:szCs w:val="22"/>
              </w:rPr>
              <w:t xml:space="preserve">82.6 </w:t>
            </w:r>
          </w:p>
        </w:tc>
        <w:tc>
          <w:tcPr>
            <w:tcW w:w="1440" w:type="dxa"/>
          </w:tcPr>
          <w:p w:rsidR="00846DD4" w:rsidRPr="00FA1DAC" w:rsidRDefault="00846DD4" w:rsidP="007E23A7">
            <w:pPr>
              <w:tabs>
                <w:tab w:val="left" w:pos="9360"/>
              </w:tabs>
              <w:jc w:val="center"/>
            </w:pPr>
            <w:r>
              <w:rPr>
                <w:sz w:val="22"/>
                <w:szCs w:val="22"/>
              </w:rPr>
              <w:t xml:space="preserve">15.2 </w:t>
            </w:r>
          </w:p>
        </w:tc>
        <w:tc>
          <w:tcPr>
            <w:tcW w:w="1620" w:type="dxa"/>
          </w:tcPr>
          <w:p w:rsidR="00846DD4" w:rsidRPr="00FA1DAC" w:rsidRDefault="00846DD4" w:rsidP="007E23A7">
            <w:pPr>
              <w:tabs>
                <w:tab w:val="left" w:pos="9360"/>
              </w:tabs>
              <w:jc w:val="center"/>
            </w:pPr>
            <w:r>
              <w:rPr>
                <w:sz w:val="22"/>
                <w:szCs w:val="22"/>
              </w:rPr>
              <w:t>2.2</w:t>
            </w:r>
          </w:p>
        </w:tc>
        <w:tc>
          <w:tcPr>
            <w:tcW w:w="1260" w:type="dxa"/>
          </w:tcPr>
          <w:p w:rsidR="00846DD4" w:rsidRPr="00FA1DAC" w:rsidRDefault="00846DD4" w:rsidP="007E23A7">
            <w:pPr>
              <w:tabs>
                <w:tab w:val="left" w:pos="9360"/>
              </w:tabs>
              <w:jc w:val="center"/>
            </w:pPr>
            <w:r>
              <w:rPr>
                <w:sz w:val="22"/>
                <w:szCs w:val="22"/>
              </w:rPr>
              <w:t xml:space="preserve">0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Staff</w:t>
            </w:r>
            <w:r>
              <w:rPr>
                <w:sz w:val="22"/>
                <w:szCs w:val="22"/>
              </w:rPr>
              <w:t xml:space="preserve"> size:</w:t>
            </w:r>
          </w:p>
        </w:tc>
        <w:tc>
          <w:tcPr>
            <w:tcW w:w="1440" w:type="dxa"/>
          </w:tcPr>
          <w:p w:rsidR="00846DD4" w:rsidRPr="00FA1DAC" w:rsidRDefault="00846DD4" w:rsidP="007E23A7">
            <w:pPr>
              <w:tabs>
                <w:tab w:val="left" w:pos="9360"/>
              </w:tabs>
              <w:jc w:val="center"/>
            </w:pPr>
          </w:p>
        </w:tc>
        <w:tc>
          <w:tcPr>
            <w:tcW w:w="1440" w:type="dxa"/>
          </w:tcPr>
          <w:p w:rsidR="00846DD4" w:rsidRPr="00FA1DAC" w:rsidRDefault="00846DD4" w:rsidP="007E23A7">
            <w:pPr>
              <w:tabs>
                <w:tab w:val="left" w:pos="9360"/>
              </w:tabs>
              <w:jc w:val="center"/>
            </w:pPr>
          </w:p>
        </w:tc>
        <w:tc>
          <w:tcPr>
            <w:tcW w:w="1620" w:type="dxa"/>
          </w:tcPr>
          <w:p w:rsidR="00846DD4" w:rsidRPr="00FA1DAC" w:rsidRDefault="00846DD4" w:rsidP="007E23A7">
            <w:pPr>
              <w:tabs>
                <w:tab w:val="left" w:pos="9360"/>
              </w:tabs>
              <w:jc w:val="center"/>
            </w:pPr>
          </w:p>
        </w:tc>
        <w:tc>
          <w:tcPr>
            <w:tcW w:w="1260" w:type="dxa"/>
          </w:tcPr>
          <w:p w:rsidR="00846DD4" w:rsidRPr="00FA1DAC" w:rsidRDefault="00846DD4" w:rsidP="007E23A7">
            <w:pPr>
              <w:tabs>
                <w:tab w:val="left" w:pos="9360"/>
              </w:tabs>
              <w:jc w:val="center"/>
            </w:pPr>
          </w:p>
        </w:tc>
      </w:tr>
      <w:tr w:rsidR="00846DD4" w:rsidRPr="00FA1DAC" w:rsidTr="007E23A7">
        <w:tc>
          <w:tcPr>
            <w:tcW w:w="2178" w:type="dxa"/>
          </w:tcPr>
          <w:p w:rsidR="00846DD4" w:rsidRPr="00FA1DAC" w:rsidRDefault="00846DD4" w:rsidP="007E23A7">
            <w:pPr>
              <w:tabs>
                <w:tab w:val="left" w:pos="9360"/>
              </w:tabs>
            </w:pPr>
            <w:r w:rsidRPr="00FA1DAC">
              <w:rPr>
                <w:sz w:val="22"/>
                <w:szCs w:val="22"/>
              </w:rPr>
              <w:t>51+</w:t>
            </w:r>
          </w:p>
        </w:tc>
        <w:tc>
          <w:tcPr>
            <w:tcW w:w="1440" w:type="dxa"/>
          </w:tcPr>
          <w:p w:rsidR="00846DD4" w:rsidRPr="00FA1DAC" w:rsidRDefault="00846DD4" w:rsidP="007E23A7">
            <w:pPr>
              <w:tabs>
                <w:tab w:val="left" w:pos="9360"/>
              </w:tabs>
              <w:jc w:val="center"/>
            </w:pPr>
            <w:r>
              <w:rPr>
                <w:sz w:val="22"/>
                <w:szCs w:val="22"/>
              </w:rPr>
              <w:t xml:space="preserve">18.3 </w:t>
            </w:r>
          </w:p>
        </w:tc>
        <w:tc>
          <w:tcPr>
            <w:tcW w:w="1440" w:type="dxa"/>
          </w:tcPr>
          <w:p w:rsidR="00846DD4" w:rsidRPr="00FA1DAC" w:rsidRDefault="00846DD4" w:rsidP="007E23A7">
            <w:pPr>
              <w:tabs>
                <w:tab w:val="left" w:pos="9360"/>
              </w:tabs>
              <w:jc w:val="center"/>
            </w:pPr>
            <w:r>
              <w:rPr>
                <w:sz w:val="22"/>
                <w:szCs w:val="22"/>
              </w:rPr>
              <w:t xml:space="preserve">52.1 </w:t>
            </w:r>
          </w:p>
        </w:tc>
        <w:tc>
          <w:tcPr>
            <w:tcW w:w="1620" w:type="dxa"/>
          </w:tcPr>
          <w:p w:rsidR="00846DD4" w:rsidRPr="00FA1DAC" w:rsidRDefault="00846DD4" w:rsidP="007E23A7">
            <w:pPr>
              <w:tabs>
                <w:tab w:val="left" w:pos="9360"/>
              </w:tabs>
              <w:jc w:val="center"/>
            </w:pPr>
            <w:r>
              <w:rPr>
                <w:sz w:val="22"/>
                <w:szCs w:val="22"/>
              </w:rPr>
              <w:t xml:space="preserve">19.7 </w:t>
            </w:r>
          </w:p>
        </w:tc>
        <w:tc>
          <w:tcPr>
            <w:tcW w:w="1260" w:type="dxa"/>
          </w:tcPr>
          <w:p w:rsidR="00846DD4" w:rsidRPr="00FA1DAC" w:rsidRDefault="00846DD4" w:rsidP="007E23A7">
            <w:pPr>
              <w:tabs>
                <w:tab w:val="left" w:pos="9360"/>
              </w:tabs>
              <w:jc w:val="center"/>
            </w:pPr>
            <w:r>
              <w:rPr>
                <w:sz w:val="22"/>
                <w:szCs w:val="22"/>
              </w:rPr>
              <w:t xml:space="preserve">9.9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31-50</w:t>
            </w:r>
          </w:p>
        </w:tc>
        <w:tc>
          <w:tcPr>
            <w:tcW w:w="1440" w:type="dxa"/>
          </w:tcPr>
          <w:p w:rsidR="00846DD4" w:rsidRPr="00FA1DAC" w:rsidRDefault="00846DD4" w:rsidP="007E23A7">
            <w:pPr>
              <w:tabs>
                <w:tab w:val="left" w:pos="9360"/>
              </w:tabs>
              <w:jc w:val="center"/>
            </w:pPr>
            <w:r>
              <w:rPr>
                <w:sz w:val="22"/>
                <w:szCs w:val="22"/>
              </w:rPr>
              <w:t xml:space="preserve">54.4 </w:t>
            </w:r>
          </w:p>
        </w:tc>
        <w:tc>
          <w:tcPr>
            <w:tcW w:w="1440" w:type="dxa"/>
          </w:tcPr>
          <w:p w:rsidR="00846DD4" w:rsidRPr="00FA1DAC" w:rsidRDefault="00846DD4" w:rsidP="007E23A7">
            <w:pPr>
              <w:tabs>
                <w:tab w:val="left" w:pos="9360"/>
              </w:tabs>
              <w:jc w:val="center"/>
            </w:pPr>
            <w:r>
              <w:rPr>
                <w:sz w:val="22"/>
                <w:szCs w:val="22"/>
              </w:rPr>
              <w:t xml:space="preserve">33.8 </w:t>
            </w:r>
          </w:p>
        </w:tc>
        <w:tc>
          <w:tcPr>
            <w:tcW w:w="1620" w:type="dxa"/>
          </w:tcPr>
          <w:p w:rsidR="00846DD4" w:rsidRPr="00FA1DAC" w:rsidRDefault="00846DD4" w:rsidP="007E23A7">
            <w:pPr>
              <w:tabs>
                <w:tab w:val="left" w:pos="9360"/>
              </w:tabs>
              <w:jc w:val="center"/>
            </w:pPr>
            <w:r>
              <w:rPr>
                <w:sz w:val="22"/>
                <w:szCs w:val="22"/>
              </w:rPr>
              <w:t xml:space="preserve">10.3 </w:t>
            </w:r>
          </w:p>
        </w:tc>
        <w:tc>
          <w:tcPr>
            <w:tcW w:w="1260" w:type="dxa"/>
          </w:tcPr>
          <w:p w:rsidR="00846DD4" w:rsidRPr="00FA1DAC" w:rsidRDefault="00846DD4" w:rsidP="007E23A7">
            <w:pPr>
              <w:tabs>
                <w:tab w:val="left" w:pos="9360"/>
              </w:tabs>
              <w:jc w:val="center"/>
            </w:pPr>
            <w:r>
              <w:rPr>
                <w:sz w:val="22"/>
                <w:szCs w:val="22"/>
              </w:rPr>
              <w:t xml:space="preserve">1.5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21-30</w:t>
            </w:r>
          </w:p>
        </w:tc>
        <w:tc>
          <w:tcPr>
            <w:tcW w:w="1440" w:type="dxa"/>
          </w:tcPr>
          <w:p w:rsidR="00846DD4" w:rsidRPr="00FA1DAC" w:rsidRDefault="00846DD4" w:rsidP="007E23A7">
            <w:pPr>
              <w:tabs>
                <w:tab w:val="left" w:pos="9360"/>
              </w:tabs>
              <w:jc w:val="center"/>
            </w:pPr>
            <w:r>
              <w:rPr>
                <w:sz w:val="22"/>
                <w:szCs w:val="22"/>
              </w:rPr>
              <w:t xml:space="preserve">71.4 </w:t>
            </w:r>
          </w:p>
        </w:tc>
        <w:tc>
          <w:tcPr>
            <w:tcW w:w="1440" w:type="dxa"/>
          </w:tcPr>
          <w:p w:rsidR="00846DD4" w:rsidRPr="00FA1DAC" w:rsidRDefault="00846DD4" w:rsidP="007E23A7">
            <w:pPr>
              <w:tabs>
                <w:tab w:val="left" w:pos="9360"/>
              </w:tabs>
              <w:jc w:val="center"/>
            </w:pPr>
            <w:r>
              <w:rPr>
                <w:sz w:val="22"/>
                <w:szCs w:val="22"/>
              </w:rPr>
              <w:t xml:space="preserve">17.9 </w:t>
            </w:r>
          </w:p>
        </w:tc>
        <w:tc>
          <w:tcPr>
            <w:tcW w:w="1620" w:type="dxa"/>
          </w:tcPr>
          <w:p w:rsidR="00846DD4" w:rsidRPr="00FA1DAC" w:rsidRDefault="00846DD4" w:rsidP="007E23A7">
            <w:pPr>
              <w:tabs>
                <w:tab w:val="left" w:pos="9360"/>
              </w:tabs>
              <w:jc w:val="center"/>
            </w:pPr>
            <w:r>
              <w:rPr>
                <w:sz w:val="22"/>
                <w:szCs w:val="22"/>
              </w:rPr>
              <w:t xml:space="preserve">5.4 </w:t>
            </w:r>
          </w:p>
        </w:tc>
        <w:tc>
          <w:tcPr>
            <w:tcW w:w="1260" w:type="dxa"/>
          </w:tcPr>
          <w:p w:rsidR="00846DD4" w:rsidRPr="00FA1DAC" w:rsidRDefault="00846DD4" w:rsidP="007E23A7">
            <w:pPr>
              <w:tabs>
                <w:tab w:val="left" w:pos="9360"/>
              </w:tabs>
              <w:jc w:val="center"/>
            </w:pPr>
            <w:r>
              <w:rPr>
                <w:sz w:val="22"/>
                <w:szCs w:val="22"/>
              </w:rPr>
              <w:t xml:space="preserve">5.4 </w:t>
            </w:r>
          </w:p>
        </w:tc>
      </w:tr>
      <w:tr w:rsidR="00846DD4" w:rsidRPr="00FA1DAC" w:rsidTr="007E23A7">
        <w:trPr>
          <w:trHeight w:val="197"/>
        </w:trPr>
        <w:tc>
          <w:tcPr>
            <w:tcW w:w="2178" w:type="dxa"/>
          </w:tcPr>
          <w:p w:rsidR="00846DD4" w:rsidRPr="00FA1DAC" w:rsidRDefault="00846DD4" w:rsidP="007E23A7">
            <w:pPr>
              <w:tabs>
                <w:tab w:val="left" w:pos="9360"/>
              </w:tabs>
            </w:pPr>
            <w:r w:rsidRPr="00FA1DAC">
              <w:rPr>
                <w:sz w:val="22"/>
                <w:szCs w:val="22"/>
              </w:rPr>
              <w:t>11-20</w:t>
            </w:r>
          </w:p>
        </w:tc>
        <w:tc>
          <w:tcPr>
            <w:tcW w:w="1440" w:type="dxa"/>
          </w:tcPr>
          <w:p w:rsidR="00846DD4" w:rsidRPr="00FA1DAC" w:rsidRDefault="00846DD4" w:rsidP="007E23A7">
            <w:pPr>
              <w:tabs>
                <w:tab w:val="left" w:pos="9360"/>
              </w:tabs>
              <w:jc w:val="center"/>
            </w:pPr>
            <w:r>
              <w:rPr>
                <w:sz w:val="22"/>
                <w:szCs w:val="22"/>
              </w:rPr>
              <w:t xml:space="preserve">93.3 </w:t>
            </w:r>
          </w:p>
        </w:tc>
        <w:tc>
          <w:tcPr>
            <w:tcW w:w="1440" w:type="dxa"/>
          </w:tcPr>
          <w:p w:rsidR="00846DD4" w:rsidRPr="00FA1DAC" w:rsidRDefault="00846DD4" w:rsidP="007E23A7">
            <w:pPr>
              <w:tabs>
                <w:tab w:val="left" w:pos="9360"/>
              </w:tabs>
              <w:jc w:val="center"/>
            </w:pPr>
            <w:r>
              <w:rPr>
                <w:sz w:val="22"/>
                <w:szCs w:val="22"/>
              </w:rPr>
              <w:t xml:space="preserve">3.3 </w:t>
            </w:r>
          </w:p>
        </w:tc>
        <w:tc>
          <w:tcPr>
            <w:tcW w:w="1620" w:type="dxa"/>
          </w:tcPr>
          <w:p w:rsidR="00846DD4" w:rsidRPr="00FA1DAC" w:rsidRDefault="00846DD4" w:rsidP="007E23A7">
            <w:pPr>
              <w:tabs>
                <w:tab w:val="left" w:pos="9360"/>
              </w:tabs>
              <w:jc w:val="center"/>
            </w:pPr>
            <w:r>
              <w:rPr>
                <w:sz w:val="22"/>
                <w:szCs w:val="22"/>
              </w:rPr>
              <w:t xml:space="preserve">3.3 </w:t>
            </w:r>
          </w:p>
        </w:tc>
        <w:tc>
          <w:tcPr>
            <w:tcW w:w="1260" w:type="dxa"/>
          </w:tcPr>
          <w:p w:rsidR="00846DD4" w:rsidRPr="00FA1DAC" w:rsidRDefault="00846DD4" w:rsidP="007E23A7">
            <w:pPr>
              <w:tabs>
                <w:tab w:val="left" w:pos="9360"/>
              </w:tabs>
              <w:jc w:val="center"/>
            </w:pPr>
            <w:r>
              <w:rPr>
                <w:sz w:val="22"/>
                <w:szCs w:val="22"/>
              </w:rPr>
              <w:t xml:space="preserve">0 </w:t>
            </w:r>
          </w:p>
        </w:tc>
      </w:tr>
      <w:tr w:rsidR="00846DD4" w:rsidRPr="00FA1DAC" w:rsidTr="007E23A7">
        <w:tc>
          <w:tcPr>
            <w:tcW w:w="2178" w:type="dxa"/>
          </w:tcPr>
          <w:p w:rsidR="00846DD4" w:rsidRPr="00FA1DAC" w:rsidRDefault="00846DD4" w:rsidP="007E23A7">
            <w:pPr>
              <w:tabs>
                <w:tab w:val="left" w:pos="9360"/>
              </w:tabs>
            </w:pPr>
            <w:r w:rsidRPr="00FA1DAC">
              <w:rPr>
                <w:sz w:val="22"/>
                <w:szCs w:val="22"/>
              </w:rPr>
              <w:t>1-10</w:t>
            </w:r>
          </w:p>
        </w:tc>
        <w:tc>
          <w:tcPr>
            <w:tcW w:w="1440" w:type="dxa"/>
          </w:tcPr>
          <w:p w:rsidR="00846DD4" w:rsidRPr="00FA1DAC" w:rsidRDefault="00846DD4" w:rsidP="007E23A7">
            <w:pPr>
              <w:tabs>
                <w:tab w:val="left" w:pos="9360"/>
              </w:tabs>
              <w:jc w:val="center"/>
            </w:pPr>
            <w:r>
              <w:rPr>
                <w:sz w:val="22"/>
                <w:szCs w:val="22"/>
              </w:rPr>
              <w:t xml:space="preserve">80 </w:t>
            </w:r>
          </w:p>
        </w:tc>
        <w:tc>
          <w:tcPr>
            <w:tcW w:w="1440" w:type="dxa"/>
          </w:tcPr>
          <w:p w:rsidR="00846DD4" w:rsidRPr="00FA1DAC" w:rsidRDefault="00846DD4" w:rsidP="007E23A7">
            <w:pPr>
              <w:tabs>
                <w:tab w:val="left" w:pos="9360"/>
              </w:tabs>
              <w:jc w:val="center"/>
            </w:pPr>
            <w:r>
              <w:rPr>
                <w:sz w:val="22"/>
                <w:szCs w:val="22"/>
              </w:rPr>
              <w:t xml:space="preserve">15 </w:t>
            </w:r>
          </w:p>
        </w:tc>
        <w:tc>
          <w:tcPr>
            <w:tcW w:w="1620" w:type="dxa"/>
          </w:tcPr>
          <w:p w:rsidR="00846DD4" w:rsidRPr="00FA1DAC" w:rsidRDefault="00846DD4" w:rsidP="007E23A7">
            <w:pPr>
              <w:tabs>
                <w:tab w:val="left" w:pos="9360"/>
              </w:tabs>
              <w:jc w:val="center"/>
            </w:pPr>
            <w:r>
              <w:rPr>
                <w:sz w:val="22"/>
                <w:szCs w:val="22"/>
              </w:rPr>
              <w:t xml:space="preserve">5 </w:t>
            </w:r>
          </w:p>
        </w:tc>
        <w:tc>
          <w:tcPr>
            <w:tcW w:w="1260" w:type="dxa"/>
          </w:tcPr>
          <w:p w:rsidR="00846DD4" w:rsidRPr="00FA1DAC" w:rsidRDefault="00846DD4" w:rsidP="007E23A7">
            <w:pPr>
              <w:tabs>
                <w:tab w:val="left" w:pos="9360"/>
              </w:tabs>
              <w:jc w:val="center"/>
            </w:pPr>
            <w:r>
              <w:rPr>
                <w:sz w:val="22"/>
                <w:szCs w:val="22"/>
              </w:rPr>
              <w:t xml:space="preserve">0 </w:t>
            </w:r>
          </w:p>
        </w:tc>
      </w:tr>
    </w:tbl>
    <w:p w:rsidR="00846DD4" w:rsidRPr="00FA1DAC" w:rsidRDefault="00846DD4" w:rsidP="00846DD4">
      <w:pPr>
        <w:tabs>
          <w:tab w:val="left" w:pos="9360"/>
        </w:tabs>
        <w:rPr>
          <w:sz w:val="22"/>
          <w:szCs w:val="22"/>
        </w:rPr>
      </w:pPr>
    </w:p>
    <w:p w:rsidR="00846DD4" w:rsidRDefault="00846DD4" w:rsidP="00846DD4">
      <w:pPr>
        <w:tabs>
          <w:tab w:val="left" w:pos="9360"/>
        </w:tabs>
        <w:spacing w:line="360" w:lineRule="auto"/>
        <w:rPr>
          <w:sz w:val="22"/>
          <w:szCs w:val="22"/>
        </w:rPr>
      </w:pPr>
      <w:r>
        <w:rPr>
          <w:sz w:val="22"/>
          <w:szCs w:val="22"/>
        </w:rPr>
        <w:t xml:space="preserve">The mostly relentless march of the increasing use of </w:t>
      </w:r>
      <w:r w:rsidR="00301496">
        <w:rPr>
          <w:sz w:val="22"/>
          <w:szCs w:val="22"/>
        </w:rPr>
        <w:t xml:space="preserve">MMJs or </w:t>
      </w:r>
      <w:r>
        <w:rPr>
          <w:sz w:val="22"/>
          <w:szCs w:val="22"/>
        </w:rPr>
        <w:t xml:space="preserve">one-man-bands continues again in this year's survey.  Overall, the use has gone up an average of 2 to 3 points per year for the last six or seven years.  That’s about what happened again this year, although the numbers are more variable than usual.  “Some” and “Not Much” went up, but “Mostly” and “Do Not Use” went down.  Still, use was more up than down, so I’ll call it another 2 to 3 point increase overall.  </w:t>
      </w:r>
    </w:p>
    <w:p w:rsidR="00846DD4" w:rsidRDefault="00846DD4" w:rsidP="00846DD4">
      <w:pPr>
        <w:tabs>
          <w:tab w:val="left" w:pos="9360"/>
        </w:tabs>
        <w:spacing w:line="360" w:lineRule="auto"/>
        <w:rPr>
          <w:sz w:val="22"/>
          <w:szCs w:val="22"/>
        </w:rPr>
      </w:pPr>
    </w:p>
    <w:p w:rsidR="00846DD4" w:rsidRDefault="00846DD4" w:rsidP="00846DD4">
      <w:pPr>
        <w:tabs>
          <w:tab w:val="left" w:pos="9360"/>
        </w:tabs>
        <w:spacing w:line="360" w:lineRule="auto"/>
        <w:rPr>
          <w:sz w:val="22"/>
          <w:szCs w:val="22"/>
        </w:rPr>
      </w:pPr>
      <w:r>
        <w:rPr>
          <w:sz w:val="22"/>
          <w:szCs w:val="22"/>
        </w:rPr>
        <w:t>The staffing (and hiring) article tracks MMJs separately from reporters.  And again this year, for the second time, I separated MMJs from reporters in the annual salary survey.  You can take a look at those results in the salary article.  Spoiler: MMJs consistently came in lower in salary.</w:t>
      </w:r>
    </w:p>
    <w:p w:rsidR="00846DD4" w:rsidRDefault="00846DD4" w:rsidP="00846DD4">
      <w:pPr>
        <w:tabs>
          <w:tab w:val="left" w:pos="9360"/>
        </w:tabs>
        <w:spacing w:line="360" w:lineRule="auto"/>
        <w:rPr>
          <w:sz w:val="22"/>
          <w:szCs w:val="22"/>
        </w:rPr>
      </w:pPr>
    </w:p>
    <w:p w:rsidR="00846DD4" w:rsidRDefault="00846DD4" w:rsidP="00DD2D77">
      <w:pPr>
        <w:spacing w:line="360" w:lineRule="auto"/>
        <w:rPr>
          <w:b/>
          <w:sz w:val="22"/>
          <w:szCs w:val="22"/>
        </w:rPr>
      </w:pPr>
      <w:r>
        <w:rPr>
          <w:b/>
          <w:sz w:val="22"/>
          <w:szCs w:val="22"/>
        </w:rPr>
        <w:t>Hiring: Replacements and new positions</w:t>
      </w:r>
      <w:r w:rsidR="00A51CFF">
        <w:rPr>
          <w:b/>
          <w:sz w:val="22"/>
          <w:szCs w:val="22"/>
        </w:rPr>
        <w:t xml:space="preserve"> … TV and radio</w:t>
      </w:r>
    </w:p>
    <w:p w:rsidR="00846DD4" w:rsidRPr="00846DD4" w:rsidRDefault="00846DD4" w:rsidP="00DD2D77">
      <w:pPr>
        <w:spacing w:line="360" w:lineRule="auto"/>
        <w:rPr>
          <w:b/>
          <w:sz w:val="22"/>
          <w:szCs w:val="22"/>
        </w:rPr>
      </w:pPr>
    </w:p>
    <w:p w:rsidR="00846DD4" w:rsidRDefault="00846DD4" w:rsidP="00846DD4">
      <w:pPr>
        <w:tabs>
          <w:tab w:val="left" w:pos="9360"/>
        </w:tabs>
        <w:spacing w:line="360" w:lineRule="auto"/>
        <w:rPr>
          <w:sz w:val="22"/>
        </w:rPr>
      </w:pPr>
      <w:r>
        <w:rPr>
          <w:sz w:val="22"/>
        </w:rPr>
        <w:t xml:space="preserve">The average </w:t>
      </w:r>
      <w:r w:rsidRPr="00D273FA">
        <w:rPr>
          <w:b/>
          <w:sz w:val="22"/>
        </w:rPr>
        <w:t>TV</w:t>
      </w:r>
      <w:r>
        <w:rPr>
          <w:sz w:val="22"/>
        </w:rPr>
        <w:t xml:space="preserve"> station hired 6.8 replacements during 2015 and 1.6 new, additional positions.  Replacements are up nearly a person this year, while new hires are up 0.3 compared to a year ago.</w:t>
      </w:r>
    </w:p>
    <w:p w:rsidR="00846DD4" w:rsidRDefault="00846DD4" w:rsidP="00846DD4">
      <w:pPr>
        <w:tabs>
          <w:tab w:val="left" w:pos="9360"/>
        </w:tabs>
        <w:spacing w:line="360" w:lineRule="auto"/>
        <w:rPr>
          <w:sz w:val="22"/>
        </w:rPr>
      </w:pPr>
    </w:p>
    <w:p w:rsidR="00846DD4" w:rsidRDefault="00846DD4" w:rsidP="00846DD4">
      <w:pPr>
        <w:tabs>
          <w:tab w:val="left" w:pos="9360"/>
        </w:tabs>
        <w:spacing w:line="360" w:lineRule="auto"/>
        <w:rPr>
          <w:sz w:val="22"/>
        </w:rPr>
      </w:pPr>
      <w:r>
        <w:rPr>
          <w:sz w:val="22"/>
        </w:rPr>
        <w:t xml:space="preserve">Top </w:t>
      </w:r>
      <w:r w:rsidRPr="00A51CFF">
        <w:rPr>
          <w:b/>
          <w:sz w:val="22"/>
        </w:rPr>
        <w:t>replacement</w:t>
      </w:r>
      <w:r>
        <w:rPr>
          <w:sz w:val="22"/>
        </w:rPr>
        <w:t xml:space="preserve"> hires:</w:t>
      </w:r>
    </w:p>
    <w:p w:rsidR="00846DD4" w:rsidRDefault="00846DD4" w:rsidP="00846DD4">
      <w:pPr>
        <w:tabs>
          <w:tab w:val="left" w:pos="9360"/>
        </w:tabs>
        <w:spacing w:line="360" w:lineRule="auto"/>
        <w:rPr>
          <w:sz w:val="22"/>
        </w:rPr>
      </w:pPr>
      <w:r>
        <w:rPr>
          <w:sz w:val="22"/>
        </w:rPr>
        <w:t>1. Producers … 21.4% … up from a year ago</w:t>
      </w:r>
    </w:p>
    <w:p w:rsidR="00846DD4" w:rsidRDefault="00846DD4" w:rsidP="00846DD4">
      <w:pPr>
        <w:tabs>
          <w:tab w:val="left" w:pos="9360"/>
        </w:tabs>
        <w:spacing w:line="360" w:lineRule="auto"/>
        <w:rPr>
          <w:sz w:val="22"/>
        </w:rPr>
      </w:pPr>
      <w:r>
        <w:rPr>
          <w:sz w:val="22"/>
        </w:rPr>
        <w:t>2. Reporters … 20.5% … down from first place last year</w:t>
      </w:r>
    </w:p>
    <w:p w:rsidR="00846DD4" w:rsidRDefault="00846DD4" w:rsidP="00846DD4">
      <w:pPr>
        <w:tabs>
          <w:tab w:val="left" w:pos="9360"/>
        </w:tabs>
        <w:spacing w:line="360" w:lineRule="auto"/>
        <w:rPr>
          <w:sz w:val="22"/>
        </w:rPr>
      </w:pPr>
      <w:r>
        <w:rPr>
          <w:sz w:val="22"/>
        </w:rPr>
        <w:t>3. MMJs … 13.2% … up from a year ago … and if you combine MMJs with reporters that becomes the #1 replacement position at a combined 33.7%</w:t>
      </w:r>
    </w:p>
    <w:p w:rsidR="00846DD4" w:rsidRDefault="00846DD4" w:rsidP="00846DD4">
      <w:pPr>
        <w:tabs>
          <w:tab w:val="left" w:pos="9360"/>
        </w:tabs>
        <w:spacing w:line="360" w:lineRule="auto"/>
        <w:rPr>
          <w:sz w:val="22"/>
        </w:rPr>
      </w:pPr>
      <w:r>
        <w:rPr>
          <w:sz w:val="22"/>
        </w:rPr>
        <w:t>4. Photographers … 12.2% … a big jump from last year</w:t>
      </w:r>
    </w:p>
    <w:p w:rsidR="00846DD4" w:rsidRDefault="00846DD4" w:rsidP="00846DD4">
      <w:pPr>
        <w:tabs>
          <w:tab w:val="left" w:pos="9360"/>
        </w:tabs>
        <w:spacing w:line="360" w:lineRule="auto"/>
        <w:rPr>
          <w:sz w:val="22"/>
        </w:rPr>
      </w:pPr>
      <w:r>
        <w:rPr>
          <w:sz w:val="22"/>
        </w:rPr>
        <w:t>5. Anchors … 11.8% … down from a year ago</w:t>
      </w:r>
    </w:p>
    <w:p w:rsidR="00846DD4" w:rsidRDefault="00846DD4" w:rsidP="00846DD4">
      <w:pPr>
        <w:tabs>
          <w:tab w:val="left" w:pos="9360"/>
        </w:tabs>
        <w:spacing w:line="360" w:lineRule="auto"/>
        <w:rPr>
          <w:sz w:val="22"/>
        </w:rPr>
      </w:pPr>
      <w:r>
        <w:rPr>
          <w:sz w:val="22"/>
        </w:rPr>
        <w:t>6. Sports … 4.8% … including sports reporters … a jump from a year ago and the first time I can remember sports coming in ahead of weather</w:t>
      </w:r>
    </w:p>
    <w:p w:rsidR="00846DD4" w:rsidRDefault="00846DD4" w:rsidP="00846DD4">
      <w:pPr>
        <w:tabs>
          <w:tab w:val="left" w:pos="9360"/>
        </w:tabs>
        <w:spacing w:line="360" w:lineRule="auto"/>
        <w:rPr>
          <w:sz w:val="22"/>
        </w:rPr>
      </w:pPr>
      <w:r>
        <w:rPr>
          <w:sz w:val="22"/>
        </w:rPr>
        <w:t>7. Weather … 3.9%</w:t>
      </w:r>
    </w:p>
    <w:p w:rsidR="00846DD4" w:rsidRDefault="00846DD4" w:rsidP="00846DD4">
      <w:pPr>
        <w:tabs>
          <w:tab w:val="left" w:pos="9360"/>
        </w:tabs>
        <w:spacing w:line="360" w:lineRule="auto"/>
        <w:rPr>
          <w:sz w:val="22"/>
        </w:rPr>
      </w:pPr>
      <w:r>
        <w:rPr>
          <w:sz w:val="22"/>
        </w:rPr>
        <w:t>8. Managers … 3.3% … including news director, assistant news director, executive producer, managing editor, operations manager</w:t>
      </w:r>
    </w:p>
    <w:p w:rsidR="00846DD4" w:rsidRDefault="00846DD4" w:rsidP="00846DD4">
      <w:pPr>
        <w:tabs>
          <w:tab w:val="left" w:pos="9360"/>
        </w:tabs>
        <w:spacing w:line="360" w:lineRule="auto"/>
        <w:rPr>
          <w:sz w:val="22"/>
        </w:rPr>
      </w:pPr>
      <w:r>
        <w:rPr>
          <w:sz w:val="22"/>
        </w:rPr>
        <w:t>9. Assignment editor/desk … 2.6% … about the same as a year ago</w:t>
      </w:r>
    </w:p>
    <w:p w:rsidR="00846DD4" w:rsidRDefault="00846DD4" w:rsidP="00846DD4">
      <w:pPr>
        <w:tabs>
          <w:tab w:val="left" w:pos="9360"/>
        </w:tabs>
        <w:spacing w:line="360" w:lineRule="auto"/>
        <w:rPr>
          <w:sz w:val="22"/>
        </w:rPr>
      </w:pPr>
      <w:r>
        <w:rPr>
          <w:sz w:val="22"/>
        </w:rPr>
        <w:t>10. (tie) Web/digital … 2.2%</w:t>
      </w:r>
    </w:p>
    <w:p w:rsidR="00846DD4" w:rsidRDefault="00846DD4" w:rsidP="00846DD4">
      <w:pPr>
        <w:tabs>
          <w:tab w:val="left" w:pos="9360"/>
        </w:tabs>
        <w:spacing w:line="360" w:lineRule="auto"/>
        <w:rPr>
          <w:sz w:val="22"/>
        </w:rPr>
      </w:pPr>
      <w:r>
        <w:rPr>
          <w:sz w:val="22"/>
        </w:rPr>
        <w:t xml:space="preserve">      Editor … 2%</w:t>
      </w:r>
    </w:p>
    <w:p w:rsidR="00846DD4" w:rsidRDefault="00846DD4" w:rsidP="00846DD4">
      <w:pPr>
        <w:tabs>
          <w:tab w:val="left" w:pos="9360"/>
        </w:tabs>
        <w:spacing w:line="360" w:lineRule="auto"/>
        <w:rPr>
          <w:sz w:val="22"/>
        </w:rPr>
      </w:pPr>
      <w:r>
        <w:rPr>
          <w:sz w:val="22"/>
        </w:rPr>
        <w:t>All other positions totaled 1.9% combined</w:t>
      </w:r>
    </w:p>
    <w:p w:rsidR="00846DD4" w:rsidRDefault="00846DD4" w:rsidP="00846DD4">
      <w:pPr>
        <w:tabs>
          <w:tab w:val="left" w:pos="9360"/>
        </w:tabs>
        <w:spacing w:line="360" w:lineRule="auto"/>
        <w:rPr>
          <w:sz w:val="22"/>
        </w:rPr>
      </w:pPr>
      <w:r>
        <w:rPr>
          <w:sz w:val="22"/>
        </w:rPr>
        <w:tab/>
      </w:r>
    </w:p>
    <w:p w:rsidR="00846DD4" w:rsidRDefault="00846DD4" w:rsidP="00846DD4">
      <w:pPr>
        <w:tabs>
          <w:tab w:val="left" w:pos="9360"/>
        </w:tabs>
        <w:spacing w:line="360" w:lineRule="auto"/>
        <w:rPr>
          <w:sz w:val="22"/>
        </w:rPr>
      </w:pPr>
      <w:r>
        <w:rPr>
          <w:sz w:val="22"/>
        </w:rPr>
        <w:t xml:space="preserve">For the third year in a row, the list of </w:t>
      </w:r>
      <w:r w:rsidRPr="00A51CFF">
        <w:rPr>
          <w:b/>
          <w:sz w:val="22"/>
        </w:rPr>
        <w:t>new hires</w:t>
      </w:r>
      <w:r>
        <w:rPr>
          <w:sz w:val="22"/>
        </w:rPr>
        <w:t xml:space="preserve"> looks quite different from the list of replacements.  More so this year than ever before.</w:t>
      </w:r>
    </w:p>
    <w:p w:rsidR="00846DD4" w:rsidRDefault="00846DD4" w:rsidP="00846DD4">
      <w:pPr>
        <w:tabs>
          <w:tab w:val="left" w:pos="9360"/>
        </w:tabs>
        <w:spacing w:line="360" w:lineRule="auto"/>
        <w:rPr>
          <w:sz w:val="22"/>
        </w:rPr>
      </w:pPr>
      <w:r w:rsidRPr="004D4985">
        <w:rPr>
          <w:sz w:val="22"/>
        </w:rPr>
        <w:t>1.</w:t>
      </w:r>
      <w:r>
        <w:rPr>
          <w:sz w:val="22"/>
        </w:rPr>
        <w:t xml:space="preserve"> Producers … 18.1% … same position as last year, but in a much closer field</w:t>
      </w:r>
    </w:p>
    <w:p w:rsidR="00846DD4" w:rsidRDefault="00846DD4" w:rsidP="00846DD4">
      <w:pPr>
        <w:tabs>
          <w:tab w:val="left" w:pos="9360"/>
        </w:tabs>
        <w:spacing w:line="360" w:lineRule="auto"/>
        <w:rPr>
          <w:sz w:val="22"/>
        </w:rPr>
      </w:pPr>
      <w:r>
        <w:rPr>
          <w:sz w:val="22"/>
        </w:rPr>
        <w:t>2. Digital/web/social media … 15.2% … a huge jump from past years</w:t>
      </w:r>
    </w:p>
    <w:p w:rsidR="00846DD4" w:rsidRDefault="00846DD4" w:rsidP="00846DD4">
      <w:pPr>
        <w:tabs>
          <w:tab w:val="left" w:pos="9360"/>
        </w:tabs>
        <w:spacing w:line="360" w:lineRule="auto"/>
        <w:rPr>
          <w:sz w:val="22"/>
        </w:rPr>
      </w:pPr>
      <w:r>
        <w:rPr>
          <w:sz w:val="22"/>
        </w:rPr>
        <w:t>3. Reporter … 13.5% … and if you combine this with MMJ, then it’s #1 at 25.8%</w:t>
      </w:r>
    </w:p>
    <w:p w:rsidR="00846DD4" w:rsidRDefault="00846DD4" w:rsidP="00846DD4">
      <w:pPr>
        <w:tabs>
          <w:tab w:val="left" w:pos="9360"/>
        </w:tabs>
        <w:spacing w:line="360" w:lineRule="auto"/>
        <w:rPr>
          <w:sz w:val="22"/>
        </w:rPr>
      </w:pPr>
      <w:r>
        <w:rPr>
          <w:sz w:val="22"/>
        </w:rPr>
        <w:lastRenderedPageBreak/>
        <w:t>4. (tie) MMJ … 12.3%</w:t>
      </w:r>
    </w:p>
    <w:p w:rsidR="00846DD4" w:rsidRDefault="00846DD4" w:rsidP="00846DD4">
      <w:pPr>
        <w:tabs>
          <w:tab w:val="left" w:pos="9360"/>
        </w:tabs>
        <w:spacing w:line="360" w:lineRule="auto"/>
        <w:rPr>
          <w:sz w:val="22"/>
        </w:rPr>
      </w:pPr>
      <w:r>
        <w:rPr>
          <w:sz w:val="22"/>
        </w:rPr>
        <w:t xml:space="preserve">     Anchor … 12.3% … about the same as it’s been</w:t>
      </w:r>
    </w:p>
    <w:p w:rsidR="00846DD4" w:rsidRDefault="00846DD4" w:rsidP="00846DD4">
      <w:pPr>
        <w:tabs>
          <w:tab w:val="left" w:pos="9360"/>
        </w:tabs>
        <w:spacing w:line="360" w:lineRule="auto"/>
        <w:rPr>
          <w:sz w:val="22"/>
        </w:rPr>
      </w:pPr>
      <w:r>
        <w:rPr>
          <w:sz w:val="22"/>
        </w:rPr>
        <w:t>6. Photographer … 5.8% … up a bit from a year ago</w:t>
      </w:r>
    </w:p>
    <w:p w:rsidR="00846DD4" w:rsidRDefault="00846DD4" w:rsidP="00846DD4">
      <w:pPr>
        <w:tabs>
          <w:tab w:val="left" w:pos="9360"/>
        </w:tabs>
        <w:spacing w:line="360" w:lineRule="auto"/>
        <w:rPr>
          <w:sz w:val="22"/>
        </w:rPr>
      </w:pPr>
      <w:r>
        <w:rPr>
          <w:sz w:val="22"/>
        </w:rPr>
        <w:t>7. News assistant/AP … 5.3% … that’s a big resurgence for a position that nearly disappeared in the economic downturn</w:t>
      </w:r>
    </w:p>
    <w:p w:rsidR="00846DD4" w:rsidRDefault="00846DD4" w:rsidP="00846DD4">
      <w:pPr>
        <w:tabs>
          <w:tab w:val="left" w:pos="9360"/>
        </w:tabs>
        <w:spacing w:line="360" w:lineRule="auto"/>
        <w:rPr>
          <w:sz w:val="22"/>
        </w:rPr>
      </w:pPr>
      <w:r>
        <w:rPr>
          <w:sz w:val="22"/>
        </w:rPr>
        <w:t>8. Managers … 4.7% … including assistant news director, executive producer, managing editor</w:t>
      </w:r>
    </w:p>
    <w:p w:rsidR="00846DD4" w:rsidRDefault="00846DD4" w:rsidP="00846DD4">
      <w:pPr>
        <w:tabs>
          <w:tab w:val="left" w:pos="9360"/>
        </w:tabs>
        <w:spacing w:line="360" w:lineRule="auto"/>
        <w:rPr>
          <w:sz w:val="22"/>
        </w:rPr>
      </w:pPr>
      <w:r>
        <w:rPr>
          <w:sz w:val="22"/>
        </w:rPr>
        <w:t>9. Weather … 4.1% … up from last year</w:t>
      </w:r>
    </w:p>
    <w:p w:rsidR="00846DD4" w:rsidRDefault="00846DD4" w:rsidP="00846DD4">
      <w:pPr>
        <w:tabs>
          <w:tab w:val="left" w:pos="9360"/>
        </w:tabs>
        <w:spacing w:line="360" w:lineRule="auto"/>
        <w:rPr>
          <w:sz w:val="22"/>
        </w:rPr>
      </w:pPr>
      <w:r>
        <w:rPr>
          <w:sz w:val="22"/>
        </w:rPr>
        <w:t>10. Assignment editor/desk … 2.9% … also up from a year ago</w:t>
      </w:r>
    </w:p>
    <w:p w:rsidR="00846DD4" w:rsidRDefault="00846DD4" w:rsidP="00846DD4">
      <w:pPr>
        <w:tabs>
          <w:tab w:val="left" w:pos="9360"/>
        </w:tabs>
        <w:spacing w:line="360" w:lineRule="auto"/>
        <w:rPr>
          <w:sz w:val="22"/>
        </w:rPr>
      </w:pPr>
      <w:r>
        <w:rPr>
          <w:sz w:val="22"/>
        </w:rPr>
        <w:t>All other positions totaled 5.8% combined</w:t>
      </w:r>
    </w:p>
    <w:p w:rsidR="00846DD4" w:rsidRPr="004D4985" w:rsidRDefault="00846DD4" w:rsidP="00846DD4">
      <w:pPr>
        <w:tabs>
          <w:tab w:val="left" w:pos="9360"/>
        </w:tabs>
        <w:spacing w:line="360" w:lineRule="auto"/>
        <w:rPr>
          <w:sz w:val="22"/>
        </w:rPr>
      </w:pPr>
    </w:p>
    <w:p w:rsidR="00846DD4" w:rsidRDefault="00846DD4" w:rsidP="00846DD4">
      <w:pPr>
        <w:pStyle w:val="BodyText"/>
        <w:tabs>
          <w:tab w:val="left" w:pos="9360"/>
        </w:tabs>
        <w:spacing w:line="360" w:lineRule="auto"/>
      </w:pPr>
      <w:r>
        <w:t xml:space="preserve">The average </w:t>
      </w:r>
      <w:r w:rsidRPr="00D273FA">
        <w:rPr>
          <w:b/>
        </w:rPr>
        <w:t>radio</w:t>
      </w:r>
      <w:r>
        <w:t xml:space="preserve"> station hired 0.5 replacement positions and 0.3 new hires.  Both of those numbers are up from last year.  But the median was zero for both in 2015 – the same as 2014.  In other words, the typical radio station made no replacement or new hires in 2015 … keeping radio news staffing largely unchanged.  As usual.  The West led in replacement hiring.  New hires, such as they were, were evenly distributed.  </w:t>
      </w:r>
    </w:p>
    <w:p w:rsidR="00846DD4" w:rsidRDefault="00846DD4" w:rsidP="00846DD4">
      <w:pPr>
        <w:pStyle w:val="BodyText"/>
        <w:tabs>
          <w:tab w:val="left" w:pos="9360"/>
        </w:tabs>
        <w:spacing w:line="360" w:lineRule="auto"/>
      </w:pPr>
    </w:p>
    <w:p w:rsidR="00846DD4" w:rsidRDefault="00846DD4" w:rsidP="00846DD4">
      <w:pPr>
        <w:pStyle w:val="BodyText"/>
        <w:tabs>
          <w:tab w:val="left" w:pos="9360"/>
        </w:tabs>
        <w:spacing w:line="360" w:lineRule="auto"/>
      </w:pPr>
      <w:r>
        <w:t>The top replacement position, by far, was reporter, with anchor/host</w:t>
      </w:r>
      <w:r w:rsidR="00D273FA">
        <w:t xml:space="preserve">, </w:t>
      </w:r>
      <w:r>
        <w:t>anchor/reporter and news director well behind.  For the very few new positions hired, reporters and web positions led the meager field.</w:t>
      </w:r>
    </w:p>
    <w:p w:rsidR="00846DD4" w:rsidRDefault="00846DD4" w:rsidP="00846DD4">
      <w:pPr>
        <w:pStyle w:val="BodyText"/>
        <w:tabs>
          <w:tab w:val="left" w:pos="9360"/>
        </w:tabs>
        <w:spacing w:line="360" w:lineRule="auto"/>
      </w:pPr>
    </w:p>
    <w:p w:rsidR="00DD2D77" w:rsidRDefault="00DD2D77" w:rsidP="00747F98">
      <w:pPr>
        <w:pStyle w:val="BodyText"/>
        <w:tabs>
          <w:tab w:val="left" w:pos="9360"/>
        </w:tabs>
        <w:spacing w:line="360" w:lineRule="auto"/>
      </w:pPr>
    </w:p>
    <w:p w:rsidR="00A32558" w:rsidRPr="00EE3C74" w:rsidRDefault="00A32558" w:rsidP="00A32558">
      <w:pPr>
        <w:rPr>
          <w:b/>
          <w:bCs/>
          <w:sz w:val="22"/>
          <w:szCs w:val="22"/>
        </w:rPr>
      </w:pPr>
      <w:r w:rsidRPr="00EE3C74">
        <w:rPr>
          <w:b/>
          <w:bCs/>
          <w:i/>
          <w:iCs/>
          <w:sz w:val="22"/>
          <w:szCs w:val="22"/>
        </w:rPr>
        <w:t xml:space="preserve">Bob Papper is </w:t>
      </w:r>
      <w:r w:rsidR="00814A60">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w:t>
      </w:r>
      <w:r w:rsidRPr="001540AE">
        <w:rPr>
          <w:b/>
          <w:bCs/>
          <w:i/>
          <w:iCs/>
          <w:sz w:val="22"/>
          <w:szCs w:val="22"/>
        </w:rPr>
        <w:t xml:space="preserve">supported by the </w:t>
      </w:r>
      <w:r w:rsidR="00814A60" w:rsidRPr="001540AE">
        <w:rPr>
          <w:b/>
          <w:bCs/>
          <w:i/>
          <w:iCs/>
          <w:sz w:val="22"/>
          <w:szCs w:val="22"/>
        </w:rPr>
        <w:t xml:space="preserve">Lawrence Herbert </w:t>
      </w:r>
      <w:r w:rsidRPr="001540AE">
        <w:rPr>
          <w:b/>
          <w:bCs/>
          <w:i/>
          <w:iCs/>
          <w:sz w:val="22"/>
          <w:szCs w:val="22"/>
        </w:rPr>
        <w:t>School of Communication at Hofstra</w:t>
      </w:r>
      <w:r w:rsidRPr="00EE3C74">
        <w:rPr>
          <w:b/>
          <w:bCs/>
          <w:i/>
          <w:iCs/>
          <w:sz w:val="22"/>
          <w:szCs w:val="22"/>
        </w:rPr>
        <w:t xml:space="preserve"> University and the Radio Television Digital News Association.</w:t>
      </w:r>
    </w:p>
    <w:p w:rsidR="00A32558" w:rsidRPr="00EE3C74" w:rsidRDefault="00A32558" w:rsidP="00A32558">
      <w:pPr>
        <w:rPr>
          <w:sz w:val="22"/>
          <w:szCs w:val="22"/>
        </w:rPr>
      </w:pPr>
    </w:p>
    <w:p w:rsidR="00A32558" w:rsidRPr="00EE3C74" w:rsidRDefault="00A32558" w:rsidP="00A32558">
      <w:pPr>
        <w:rPr>
          <w:sz w:val="22"/>
          <w:szCs w:val="22"/>
        </w:rPr>
      </w:pPr>
    </w:p>
    <w:p w:rsidR="00A32558" w:rsidRPr="001540AE" w:rsidRDefault="00A32558" w:rsidP="00A32558">
      <w:pPr>
        <w:outlineLvl w:val="0"/>
        <w:rPr>
          <w:sz w:val="22"/>
          <w:szCs w:val="22"/>
        </w:rPr>
      </w:pPr>
      <w:r w:rsidRPr="001540AE">
        <w:rPr>
          <w:b/>
          <w:bCs/>
          <w:sz w:val="22"/>
          <w:szCs w:val="22"/>
        </w:rPr>
        <w:t>About the Survey</w:t>
      </w:r>
    </w:p>
    <w:p w:rsidR="00A32558" w:rsidRPr="001540AE" w:rsidRDefault="00A32558" w:rsidP="00A32558">
      <w:pPr>
        <w:rPr>
          <w:sz w:val="22"/>
          <w:szCs w:val="22"/>
        </w:rPr>
      </w:pPr>
    </w:p>
    <w:p w:rsidR="00D72B64" w:rsidRPr="001540AE" w:rsidRDefault="00D72B64" w:rsidP="00D72B64">
      <w:pPr>
        <w:rPr>
          <w:sz w:val="22"/>
          <w:szCs w:val="22"/>
        </w:rPr>
      </w:pPr>
      <w:r w:rsidRPr="001540AE">
        <w:rPr>
          <w:sz w:val="22"/>
          <w:szCs w:val="22"/>
        </w:rPr>
        <w:t>The RTDNA/Hofstra University Survey was conducted in the fourth quarter of 201</w:t>
      </w:r>
      <w:r w:rsidR="008260D0">
        <w:rPr>
          <w:sz w:val="22"/>
          <w:szCs w:val="22"/>
        </w:rPr>
        <w:t>5</w:t>
      </w:r>
      <w:r w:rsidR="00EF31C9" w:rsidRPr="001540AE">
        <w:rPr>
          <w:sz w:val="22"/>
          <w:szCs w:val="22"/>
        </w:rPr>
        <w:t xml:space="preserve"> </w:t>
      </w:r>
      <w:r w:rsidRPr="001540AE">
        <w:rPr>
          <w:sz w:val="22"/>
          <w:szCs w:val="22"/>
        </w:rPr>
        <w:t xml:space="preserve">among all </w:t>
      </w:r>
      <w:r w:rsidR="00EF31C9" w:rsidRPr="001540AE">
        <w:rPr>
          <w:sz w:val="22"/>
          <w:szCs w:val="22"/>
        </w:rPr>
        <w:t>1,6</w:t>
      </w:r>
      <w:r w:rsidR="003E7A7F" w:rsidRPr="001540AE">
        <w:rPr>
          <w:sz w:val="22"/>
          <w:szCs w:val="22"/>
        </w:rPr>
        <w:t>8</w:t>
      </w:r>
      <w:r w:rsidR="008260D0">
        <w:rPr>
          <w:sz w:val="22"/>
          <w:szCs w:val="22"/>
        </w:rPr>
        <w:t>1</w:t>
      </w:r>
      <w:r w:rsidRPr="001540AE">
        <w:rPr>
          <w:sz w:val="22"/>
          <w:szCs w:val="22"/>
        </w:rPr>
        <w:t xml:space="preserve"> operating, non-satellite television stations and a random sample of </w:t>
      </w:r>
      <w:r w:rsidR="00A02681">
        <w:rPr>
          <w:sz w:val="22"/>
          <w:szCs w:val="22"/>
        </w:rPr>
        <w:t xml:space="preserve">4,037 </w:t>
      </w:r>
      <w:r w:rsidRPr="001540AE">
        <w:rPr>
          <w:sz w:val="22"/>
          <w:szCs w:val="22"/>
        </w:rPr>
        <w:t>radio stations.  Valid responses came from 1,</w:t>
      </w:r>
      <w:r w:rsidR="003E7A7F" w:rsidRPr="001540AE">
        <w:rPr>
          <w:sz w:val="22"/>
          <w:szCs w:val="22"/>
        </w:rPr>
        <w:t>28</w:t>
      </w:r>
      <w:r w:rsidR="008260D0">
        <w:rPr>
          <w:sz w:val="22"/>
          <w:szCs w:val="22"/>
        </w:rPr>
        <w:t>6</w:t>
      </w:r>
      <w:r w:rsidRPr="001540AE">
        <w:rPr>
          <w:sz w:val="22"/>
          <w:szCs w:val="22"/>
        </w:rPr>
        <w:t xml:space="preserve"> television stations (</w:t>
      </w:r>
      <w:r w:rsidR="008260D0">
        <w:rPr>
          <w:sz w:val="22"/>
          <w:szCs w:val="22"/>
        </w:rPr>
        <w:t>76.5</w:t>
      </w:r>
      <w:r w:rsidR="00EF31C9" w:rsidRPr="001540AE">
        <w:rPr>
          <w:sz w:val="22"/>
          <w:szCs w:val="22"/>
        </w:rPr>
        <w:t>%</w:t>
      </w:r>
      <w:r w:rsidRPr="001540AE">
        <w:rPr>
          <w:sz w:val="22"/>
          <w:szCs w:val="22"/>
        </w:rPr>
        <w:t xml:space="preserve">) and </w:t>
      </w:r>
      <w:r w:rsidR="00941C33">
        <w:rPr>
          <w:sz w:val="22"/>
          <w:szCs w:val="22"/>
        </w:rPr>
        <w:t xml:space="preserve">484 </w:t>
      </w:r>
      <w:r w:rsidRPr="001540AE">
        <w:rPr>
          <w:sz w:val="22"/>
          <w:szCs w:val="22"/>
        </w:rPr>
        <w:t xml:space="preserve">radio news directors and general managers representing </w:t>
      </w:r>
      <w:r w:rsidR="00941C33">
        <w:rPr>
          <w:sz w:val="22"/>
          <w:szCs w:val="22"/>
        </w:rPr>
        <w:t xml:space="preserve">1,316 </w:t>
      </w:r>
      <w:r w:rsidRPr="001540AE">
        <w:rPr>
          <w:sz w:val="22"/>
          <w:szCs w:val="22"/>
        </w:rPr>
        <w:t>radio stations.</w:t>
      </w:r>
    </w:p>
    <w:p w:rsidR="00D72B64" w:rsidRPr="00F83A3F" w:rsidRDefault="00D72B64" w:rsidP="00D72B64">
      <w:pPr>
        <w:tabs>
          <w:tab w:val="left" w:pos="9360"/>
        </w:tabs>
        <w:rPr>
          <w:sz w:val="22"/>
          <w:szCs w:val="22"/>
        </w:rPr>
      </w:pPr>
      <w:r w:rsidRPr="001540AE">
        <w:rPr>
          <w:sz w:val="22"/>
          <w:szCs w:val="22"/>
        </w:rPr>
        <w:t>Some data sets (e.g. the number of TV stations originating local news, getting it from others and women TV news directors) are based on a complete census and are not projected from a smaller sample.</w:t>
      </w:r>
    </w:p>
    <w:p w:rsidR="00A32558" w:rsidRPr="00EE3C74" w:rsidRDefault="00A32558" w:rsidP="00A32558">
      <w:pPr>
        <w:rPr>
          <w:sz w:val="22"/>
          <w:szCs w:val="22"/>
        </w:rPr>
      </w:pPr>
    </w:p>
    <w:p w:rsidR="003048A0" w:rsidRDefault="003048A0" w:rsidP="000F3997">
      <w:pPr>
        <w:tabs>
          <w:tab w:val="left" w:pos="9360"/>
        </w:tabs>
        <w:spacing w:line="480" w:lineRule="auto"/>
        <w:rPr>
          <w:sz w:val="22"/>
        </w:rPr>
      </w:pPr>
    </w:p>
    <w:sectPr w:rsidR="003048A0" w:rsidSect="007250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578B"/>
    <w:multiLevelType w:val="hybridMultilevel"/>
    <w:tmpl w:val="A3CC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E40D7"/>
    <w:multiLevelType w:val="hybridMultilevel"/>
    <w:tmpl w:val="2E2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20FE9"/>
    <w:multiLevelType w:val="hybridMultilevel"/>
    <w:tmpl w:val="803E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06F6E"/>
    <w:multiLevelType w:val="hybridMultilevel"/>
    <w:tmpl w:val="760E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74F83"/>
    <w:multiLevelType w:val="hybridMultilevel"/>
    <w:tmpl w:val="7940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26BD"/>
    <w:multiLevelType w:val="hybridMultilevel"/>
    <w:tmpl w:val="690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F3997"/>
    <w:rsid w:val="000051F9"/>
    <w:rsid w:val="00015BA8"/>
    <w:rsid w:val="00021CD4"/>
    <w:rsid w:val="00024187"/>
    <w:rsid w:val="0002669D"/>
    <w:rsid w:val="00026C55"/>
    <w:rsid w:val="0002758A"/>
    <w:rsid w:val="00035A5F"/>
    <w:rsid w:val="000377FC"/>
    <w:rsid w:val="00037D2A"/>
    <w:rsid w:val="00041272"/>
    <w:rsid w:val="00042ABA"/>
    <w:rsid w:val="00051F8F"/>
    <w:rsid w:val="00052124"/>
    <w:rsid w:val="00063D22"/>
    <w:rsid w:val="00063EAA"/>
    <w:rsid w:val="00065573"/>
    <w:rsid w:val="00066D8D"/>
    <w:rsid w:val="00066F7B"/>
    <w:rsid w:val="00070E34"/>
    <w:rsid w:val="00076F8F"/>
    <w:rsid w:val="00080A43"/>
    <w:rsid w:val="00081B7D"/>
    <w:rsid w:val="000A0E12"/>
    <w:rsid w:val="000A2B43"/>
    <w:rsid w:val="000A3356"/>
    <w:rsid w:val="000A5690"/>
    <w:rsid w:val="000B2F89"/>
    <w:rsid w:val="000C2B54"/>
    <w:rsid w:val="000C2F77"/>
    <w:rsid w:val="000C6BD7"/>
    <w:rsid w:val="000D4844"/>
    <w:rsid w:val="000D4F8C"/>
    <w:rsid w:val="000E4032"/>
    <w:rsid w:val="000E4321"/>
    <w:rsid w:val="000E4878"/>
    <w:rsid w:val="000F0656"/>
    <w:rsid w:val="000F3997"/>
    <w:rsid w:val="00100927"/>
    <w:rsid w:val="00107EB5"/>
    <w:rsid w:val="00111362"/>
    <w:rsid w:val="0011339D"/>
    <w:rsid w:val="001174D7"/>
    <w:rsid w:val="00122AA3"/>
    <w:rsid w:val="00133984"/>
    <w:rsid w:val="00134002"/>
    <w:rsid w:val="001342B2"/>
    <w:rsid w:val="001362AD"/>
    <w:rsid w:val="00142C55"/>
    <w:rsid w:val="00144B97"/>
    <w:rsid w:val="0014647F"/>
    <w:rsid w:val="00146ECC"/>
    <w:rsid w:val="001540AE"/>
    <w:rsid w:val="00155089"/>
    <w:rsid w:val="00161AD2"/>
    <w:rsid w:val="00163431"/>
    <w:rsid w:val="00166E54"/>
    <w:rsid w:val="00184E88"/>
    <w:rsid w:val="001954DC"/>
    <w:rsid w:val="001A1366"/>
    <w:rsid w:val="001A1905"/>
    <w:rsid w:val="001A3A9B"/>
    <w:rsid w:val="001A696D"/>
    <w:rsid w:val="001C01BF"/>
    <w:rsid w:val="001C593D"/>
    <w:rsid w:val="001D02A2"/>
    <w:rsid w:val="001D20F0"/>
    <w:rsid w:val="001D2C87"/>
    <w:rsid w:val="001D46C3"/>
    <w:rsid w:val="001D515F"/>
    <w:rsid w:val="001D647E"/>
    <w:rsid w:val="001D6CFF"/>
    <w:rsid w:val="001E0761"/>
    <w:rsid w:val="001E3A47"/>
    <w:rsid w:val="001E5635"/>
    <w:rsid w:val="001F4873"/>
    <w:rsid w:val="001F6474"/>
    <w:rsid w:val="002111C1"/>
    <w:rsid w:val="002120E6"/>
    <w:rsid w:val="00215EBD"/>
    <w:rsid w:val="0022247B"/>
    <w:rsid w:val="002259F8"/>
    <w:rsid w:val="00226628"/>
    <w:rsid w:val="0023203C"/>
    <w:rsid w:val="00237443"/>
    <w:rsid w:val="00237C73"/>
    <w:rsid w:val="0024144B"/>
    <w:rsid w:val="00264404"/>
    <w:rsid w:val="00264F12"/>
    <w:rsid w:val="00270AB8"/>
    <w:rsid w:val="002761A8"/>
    <w:rsid w:val="002765F4"/>
    <w:rsid w:val="00286C9D"/>
    <w:rsid w:val="00291EF6"/>
    <w:rsid w:val="0029287C"/>
    <w:rsid w:val="002A0AEF"/>
    <w:rsid w:val="002A2898"/>
    <w:rsid w:val="002A42B2"/>
    <w:rsid w:val="002C4DED"/>
    <w:rsid w:val="002C52C5"/>
    <w:rsid w:val="002D08FF"/>
    <w:rsid w:val="002D21E4"/>
    <w:rsid w:val="002D5A75"/>
    <w:rsid w:val="002D6899"/>
    <w:rsid w:val="002E3244"/>
    <w:rsid w:val="002E59E3"/>
    <w:rsid w:val="002E6082"/>
    <w:rsid w:val="002F32A3"/>
    <w:rsid w:val="00301496"/>
    <w:rsid w:val="003048A0"/>
    <w:rsid w:val="00304BB5"/>
    <w:rsid w:val="003065F3"/>
    <w:rsid w:val="00322C0A"/>
    <w:rsid w:val="00323803"/>
    <w:rsid w:val="003254FD"/>
    <w:rsid w:val="003268B2"/>
    <w:rsid w:val="0033140C"/>
    <w:rsid w:val="0033625E"/>
    <w:rsid w:val="00336A84"/>
    <w:rsid w:val="00343639"/>
    <w:rsid w:val="003457BF"/>
    <w:rsid w:val="00347F60"/>
    <w:rsid w:val="00350664"/>
    <w:rsid w:val="003522E5"/>
    <w:rsid w:val="00355D60"/>
    <w:rsid w:val="00357C5F"/>
    <w:rsid w:val="003743BC"/>
    <w:rsid w:val="00381900"/>
    <w:rsid w:val="00382015"/>
    <w:rsid w:val="00382C9C"/>
    <w:rsid w:val="003830B9"/>
    <w:rsid w:val="00386F7A"/>
    <w:rsid w:val="00387661"/>
    <w:rsid w:val="00387B54"/>
    <w:rsid w:val="00391336"/>
    <w:rsid w:val="00391784"/>
    <w:rsid w:val="0039194A"/>
    <w:rsid w:val="00393000"/>
    <w:rsid w:val="00396A27"/>
    <w:rsid w:val="003A0786"/>
    <w:rsid w:val="003A12F0"/>
    <w:rsid w:val="003A137E"/>
    <w:rsid w:val="003B123A"/>
    <w:rsid w:val="003B7DE3"/>
    <w:rsid w:val="003C2270"/>
    <w:rsid w:val="003D072C"/>
    <w:rsid w:val="003D50ED"/>
    <w:rsid w:val="003E2ECC"/>
    <w:rsid w:val="003E7A7F"/>
    <w:rsid w:val="003F30F4"/>
    <w:rsid w:val="003F35DE"/>
    <w:rsid w:val="003F45E3"/>
    <w:rsid w:val="003F5870"/>
    <w:rsid w:val="003F6D36"/>
    <w:rsid w:val="003F7F2D"/>
    <w:rsid w:val="004002B2"/>
    <w:rsid w:val="00403D04"/>
    <w:rsid w:val="00406D86"/>
    <w:rsid w:val="004173BC"/>
    <w:rsid w:val="004256B3"/>
    <w:rsid w:val="0042733F"/>
    <w:rsid w:val="00435F00"/>
    <w:rsid w:val="00455AAA"/>
    <w:rsid w:val="00461324"/>
    <w:rsid w:val="0046297A"/>
    <w:rsid w:val="00465582"/>
    <w:rsid w:val="00466173"/>
    <w:rsid w:val="0046618E"/>
    <w:rsid w:val="004702DF"/>
    <w:rsid w:val="00471918"/>
    <w:rsid w:val="00471A4C"/>
    <w:rsid w:val="00484303"/>
    <w:rsid w:val="004930CD"/>
    <w:rsid w:val="004948ED"/>
    <w:rsid w:val="00495097"/>
    <w:rsid w:val="004952D5"/>
    <w:rsid w:val="00496BD8"/>
    <w:rsid w:val="004A0A7C"/>
    <w:rsid w:val="004B08DF"/>
    <w:rsid w:val="004B6D34"/>
    <w:rsid w:val="004C11D6"/>
    <w:rsid w:val="004C2701"/>
    <w:rsid w:val="004C3045"/>
    <w:rsid w:val="004C5DCF"/>
    <w:rsid w:val="004D0640"/>
    <w:rsid w:val="004D149C"/>
    <w:rsid w:val="004D1975"/>
    <w:rsid w:val="004D23A5"/>
    <w:rsid w:val="004D4985"/>
    <w:rsid w:val="004D50DC"/>
    <w:rsid w:val="004E0338"/>
    <w:rsid w:val="00501B8D"/>
    <w:rsid w:val="00502339"/>
    <w:rsid w:val="00513B95"/>
    <w:rsid w:val="00514C9A"/>
    <w:rsid w:val="005201B2"/>
    <w:rsid w:val="005204C5"/>
    <w:rsid w:val="0052637D"/>
    <w:rsid w:val="00544447"/>
    <w:rsid w:val="00545AE0"/>
    <w:rsid w:val="00547C6F"/>
    <w:rsid w:val="00550A2F"/>
    <w:rsid w:val="005537F9"/>
    <w:rsid w:val="00554112"/>
    <w:rsid w:val="00556F50"/>
    <w:rsid w:val="00557BEF"/>
    <w:rsid w:val="00565319"/>
    <w:rsid w:val="005667C3"/>
    <w:rsid w:val="00570886"/>
    <w:rsid w:val="0057111B"/>
    <w:rsid w:val="00571FDD"/>
    <w:rsid w:val="005760B2"/>
    <w:rsid w:val="00584BB7"/>
    <w:rsid w:val="005852CF"/>
    <w:rsid w:val="00594FAC"/>
    <w:rsid w:val="005A0401"/>
    <w:rsid w:val="005A7261"/>
    <w:rsid w:val="005B1F5B"/>
    <w:rsid w:val="005B3455"/>
    <w:rsid w:val="005B57A1"/>
    <w:rsid w:val="005C08E8"/>
    <w:rsid w:val="005D1539"/>
    <w:rsid w:val="005D32BB"/>
    <w:rsid w:val="005D3B7D"/>
    <w:rsid w:val="005E75E8"/>
    <w:rsid w:val="005F4013"/>
    <w:rsid w:val="005F5A25"/>
    <w:rsid w:val="00603E82"/>
    <w:rsid w:val="00604E75"/>
    <w:rsid w:val="0061157C"/>
    <w:rsid w:val="00611FC8"/>
    <w:rsid w:val="00613B83"/>
    <w:rsid w:val="00614CCE"/>
    <w:rsid w:val="0062589F"/>
    <w:rsid w:val="00631B56"/>
    <w:rsid w:val="00632AE3"/>
    <w:rsid w:val="006370D4"/>
    <w:rsid w:val="00637E37"/>
    <w:rsid w:val="0064382E"/>
    <w:rsid w:val="00647693"/>
    <w:rsid w:val="006543F6"/>
    <w:rsid w:val="00654505"/>
    <w:rsid w:val="0065563D"/>
    <w:rsid w:val="00656676"/>
    <w:rsid w:val="00660F2C"/>
    <w:rsid w:val="00671A6B"/>
    <w:rsid w:val="00672BD8"/>
    <w:rsid w:val="0067653C"/>
    <w:rsid w:val="00681EB7"/>
    <w:rsid w:val="006850B3"/>
    <w:rsid w:val="006953BF"/>
    <w:rsid w:val="006A1145"/>
    <w:rsid w:val="006A4480"/>
    <w:rsid w:val="006B3D09"/>
    <w:rsid w:val="006C0D84"/>
    <w:rsid w:val="006C57F0"/>
    <w:rsid w:val="006C6F07"/>
    <w:rsid w:val="006D131C"/>
    <w:rsid w:val="006D46DF"/>
    <w:rsid w:val="006D6920"/>
    <w:rsid w:val="006E071C"/>
    <w:rsid w:val="006E19C5"/>
    <w:rsid w:val="006E3FFA"/>
    <w:rsid w:val="006E4FA6"/>
    <w:rsid w:val="006F581D"/>
    <w:rsid w:val="006F5A98"/>
    <w:rsid w:val="00704903"/>
    <w:rsid w:val="00712088"/>
    <w:rsid w:val="007250C7"/>
    <w:rsid w:val="007250E1"/>
    <w:rsid w:val="00726982"/>
    <w:rsid w:val="007408E9"/>
    <w:rsid w:val="007409FF"/>
    <w:rsid w:val="00745A9F"/>
    <w:rsid w:val="00747F98"/>
    <w:rsid w:val="0075043C"/>
    <w:rsid w:val="00755962"/>
    <w:rsid w:val="00757D6D"/>
    <w:rsid w:val="00766476"/>
    <w:rsid w:val="00770547"/>
    <w:rsid w:val="0077077A"/>
    <w:rsid w:val="00772783"/>
    <w:rsid w:val="00775251"/>
    <w:rsid w:val="007835EF"/>
    <w:rsid w:val="00787DFF"/>
    <w:rsid w:val="00797471"/>
    <w:rsid w:val="007A27B2"/>
    <w:rsid w:val="007A7373"/>
    <w:rsid w:val="007C40FF"/>
    <w:rsid w:val="007C67BF"/>
    <w:rsid w:val="007C7430"/>
    <w:rsid w:val="007E11B2"/>
    <w:rsid w:val="007E1406"/>
    <w:rsid w:val="007E3BEE"/>
    <w:rsid w:val="007E3E62"/>
    <w:rsid w:val="007F39E6"/>
    <w:rsid w:val="008048DD"/>
    <w:rsid w:val="00804909"/>
    <w:rsid w:val="0080564C"/>
    <w:rsid w:val="00811E35"/>
    <w:rsid w:val="008122DA"/>
    <w:rsid w:val="00812746"/>
    <w:rsid w:val="00814A60"/>
    <w:rsid w:val="00815A5F"/>
    <w:rsid w:val="00821D69"/>
    <w:rsid w:val="00822E68"/>
    <w:rsid w:val="008255E6"/>
    <w:rsid w:val="008260D0"/>
    <w:rsid w:val="008313BA"/>
    <w:rsid w:val="008409AE"/>
    <w:rsid w:val="00842C3D"/>
    <w:rsid w:val="008443A0"/>
    <w:rsid w:val="008463EC"/>
    <w:rsid w:val="00846DD4"/>
    <w:rsid w:val="008500E0"/>
    <w:rsid w:val="00853AEA"/>
    <w:rsid w:val="008542F5"/>
    <w:rsid w:val="00855183"/>
    <w:rsid w:val="00855D66"/>
    <w:rsid w:val="0085742F"/>
    <w:rsid w:val="008575BD"/>
    <w:rsid w:val="008929F3"/>
    <w:rsid w:val="00897CA4"/>
    <w:rsid w:val="008A173B"/>
    <w:rsid w:val="008B0028"/>
    <w:rsid w:val="008B1967"/>
    <w:rsid w:val="008B4554"/>
    <w:rsid w:val="008B5572"/>
    <w:rsid w:val="008B58CD"/>
    <w:rsid w:val="008B61E1"/>
    <w:rsid w:val="008C0627"/>
    <w:rsid w:val="008C190A"/>
    <w:rsid w:val="008D22CA"/>
    <w:rsid w:val="008D23CA"/>
    <w:rsid w:val="008D47B5"/>
    <w:rsid w:val="008D6540"/>
    <w:rsid w:val="008E7D08"/>
    <w:rsid w:val="008F22BE"/>
    <w:rsid w:val="008F46B6"/>
    <w:rsid w:val="008F66EB"/>
    <w:rsid w:val="00900D5B"/>
    <w:rsid w:val="00902E85"/>
    <w:rsid w:val="00906E41"/>
    <w:rsid w:val="00907603"/>
    <w:rsid w:val="00913C43"/>
    <w:rsid w:val="00916BE3"/>
    <w:rsid w:val="00920C17"/>
    <w:rsid w:val="00922666"/>
    <w:rsid w:val="00926524"/>
    <w:rsid w:val="0092778F"/>
    <w:rsid w:val="0092779C"/>
    <w:rsid w:val="00933EFF"/>
    <w:rsid w:val="00935E78"/>
    <w:rsid w:val="0093759C"/>
    <w:rsid w:val="00941C33"/>
    <w:rsid w:val="00942D32"/>
    <w:rsid w:val="00946411"/>
    <w:rsid w:val="009505A4"/>
    <w:rsid w:val="00954232"/>
    <w:rsid w:val="00957DEE"/>
    <w:rsid w:val="00957E39"/>
    <w:rsid w:val="00960456"/>
    <w:rsid w:val="00961B62"/>
    <w:rsid w:val="00973D8E"/>
    <w:rsid w:val="00975EDF"/>
    <w:rsid w:val="00985200"/>
    <w:rsid w:val="00985D26"/>
    <w:rsid w:val="00994E29"/>
    <w:rsid w:val="00996DF2"/>
    <w:rsid w:val="0099700A"/>
    <w:rsid w:val="009A47ED"/>
    <w:rsid w:val="009B054A"/>
    <w:rsid w:val="009B40C2"/>
    <w:rsid w:val="009C37E0"/>
    <w:rsid w:val="009D220B"/>
    <w:rsid w:val="009D29C7"/>
    <w:rsid w:val="009D55E8"/>
    <w:rsid w:val="009E1FD9"/>
    <w:rsid w:val="009E6D67"/>
    <w:rsid w:val="009E6F9A"/>
    <w:rsid w:val="00A01B4F"/>
    <w:rsid w:val="00A02681"/>
    <w:rsid w:val="00A03731"/>
    <w:rsid w:val="00A04897"/>
    <w:rsid w:val="00A06A93"/>
    <w:rsid w:val="00A07722"/>
    <w:rsid w:val="00A07978"/>
    <w:rsid w:val="00A07AE7"/>
    <w:rsid w:val="00A10072"/>
    <w:rsid w:val="00A11A1D"/>
    <w:rsid w:val="00A16D93"/>
    <w:rsid w:val="00A31341"/>
    <w:rsid w:val="00A32558"/>
    <w:rsid w:val="00A33BB3"/>
    <w:rsid w:val="00A454E0"/>
    <w:rsid w:val="00A468A3"/>
    <w:rsid w:val="00A51CFF"/>
    <w:rsid w:val="00A613B3"/>
    <w:rsid w:val="00A61879"/>
    <w:rsid w:val="00A62DC0"/>
    <w:rsid w:val="00A71C6F"/>
    <w:rsid w:val="00A75B56"/>
    <w:rsid w:val="00A77F19"/>
    <w:rsid w:val="00A80BB6"/>
    <w:rsid w:val="00A83963"/>
    <w:rsid w:val="00A86B6C"/>
    <w:rsid w:val="00A87F0D"/>
    <w:rsid w:val="00A91340"/>
    <w:rsid w:val="00A92D85"/>
    <w:rsid w:val="00AA28C3"/>
    <w:rsid w:val="00AA5D66"/>
    <w:rsid w:val="00AA777C"/>
    <w:rsid w:val="00AB1664"/>
    <w:rsid w:val="00AB5431"/>
    <w:rsid w:val="00AC4383"/>
    <w:rsid w:val="00AD6BE9"/>
    <w:rsid w:val="00AF0FBA"/>
    <w:rsid w:val="00AF34CC"/>
    <w:rsid w:val="00AF5B19"/>
    <w:rsid w:val="00B016B3"/>
    <w:rsid w:val="00B01BC3"/>
    <w:rsid w:val="00B01CC8"/>
    <w:rsid w:val="00B02313"/>
    <w:rsid w:val="00B04BF7"/>
    <w:rsid w:val="00B10A32"/>
    <w:rsid w:val="00B21C4F"/>
    <w:rsid w:val="00B42D77"/>
    <w:rsid w:val="00B4562B"/>
    <w:rsid w:val="00B478A7"/>
    <w:rsid w:val="00B519B5"/>
    <w:rsid w:val="00B61BA6"/>
    <w:rsid w:val="00B75EC1"/>
    <w:rsid w:val="00B80B70"/>
    <w:rsid w:val="00B81C80"/>
    <w:rsid w:val="00B85EFD"/>
    <w:rsid w:val="00B90C54"/>
    <w:rsid w:val="00B912BA"/>
    <w:rsid w:val="00B91701"/>
    <w:rsid w:val="00BA144C"/>
    <w:rsid w:val="00BA7B58"/>
    <w:rsid w:val="00BB306B"/>
    <w:rsid w:val="00BB4186"/>
    <w:rsid w:val="00BB6D8A"/>
    <w:rsid w:val="00BC18B5"/>
    <w:rsid w:val="00BC37ED"/>
    <w:rsid w:val="00BC5835"/>
    <w:rsid w:val="00BC6BCF"/>
    <w:rsid w:val="00BC784B"/>
    <w:rsid w:val="00BD0036"/>
    <w:rsid w:val="00BD1C25"/>
    <w:rsid w:val="00BD71D0"/>
    <w:rsid w:val="00BE3248"/>
    <w:rsid w:val="00BE48ED"/>
    <w:rsid w:val="00BE526A"/>
    <w:rsid w:val="00BF282A"/>
    <w:rsid w:val="00C00092"/>
    <w:rsid w:val="00C014DB"/>
    <w:rsid w:val="00C07435"/>
    <w:rsid w:val="00C100B9"/>
    <w:rsid w:val="00C10896"/>
    <w:rsid w:val="00C11E51"/>
    <w:rsid w:val="00C160EF"/>
    <w:rsid w:val="00C20160"/>
    <w:rsid w:val="00C204E0"/>
    <w:rsid w:val="00C231CB"/>
    <w:rsid w:val="00C262D9"/>
    <w:rsid w:val="00C309E2"/>
    <w:rsid w:val="00C3169C"/>
    <w:rsid w:val="00C47628"/>
    <w:rsid w:val="00C47AF5"/>
    <w:rsid w:val="00C51E76"/>
    <w:rsid w:val="00C53E4B"/>
    <w:rsid w:val="00C5535D"/>
    <w:rsid w:val="00C5640A"/>
    <w:rsid w:val="00C60586"/>
    <w:rsid w:val="00C65F2A"/>
    <w:rsid w:val="00C72C78"/>
    <w:rsid w:val="00C75439"/>
    <w:rsid w:val="00C77374"/>
    <w:rsid w:val="00C877D2"/>
    <w:rsid w:val="00C905B6"/>
    <w:rsid w:val="00C92E19"/>
    <w:rsid w:val="00C9422C"/>
    <w:rsid w:val="00C97F2C"/>
    <w:rsid w:val="00CA0982"/>
    <w:rsid w:val="00CA0E0F"/>
    <w:rsid w:val="00CA1893"/>
    <w:rsid w:val="00CA431C"/>
    <w:rsid w:val="00CA7C69"/>
    <w:rsid w:val="00CB5F62"/>
    <w:rsid w:val="00CB7289"/>
    <w:rsid w:val="00CC33E0"/>
    <w:rsid w:val="00CC7902"/>
    <w:rsid w:val="00CD2867"/>
    <w:rsid w:val="00CD328D"/>
    <w:rsid w:val="00CD4EBE"/>
    <w:rsid w:val="00CD616B"/>
    <w:rsid w:val="00CE046E"/>
    <w:rsid w:val="00CE693F"/>
    <w:rsid w:val="00CF2DFC"/>
    <w:rsid w:val="00CF5C84"/>
    <w:rsid w:val="00D02FD6"/>
    <w:rsid w:val="00D035F0"/>
    <w:rsid w:val="00D039D7"/>
    <w:rsid w:val="00D06EFC"/>
    <w:rsid w:val="00D10566"/>
    <w:rsid w:val="00D10F33"/>
    <w:rsid w:val="00D25D9B"/>
    <w:rsid w:val="00D273FA"/>
    <w:rsid w:val="00D3133B"/>
    <w:rsid w:val="00D31D93"/>
    <w:rsid w:val="00D32F67"/>
    <w:rsid w:val="00D33410"/>
    <w:rsid w:val="00D42E9E"/>
    <w:rsid w:val="00D51FE6"/>
    <w:rsid w:val="00D52921"/>
    <w:rsid w:val="00D53108"/>
    <w:rsid w:val="00D5514F"/>
    <w:rsid w:val="00D57614"/>
    <w:rsid w:val="00D65294"/>
    <w:rsid w:val="00D72B64"/>
    <w:rsid w:val="00D7528D"/>
    <w:rsid w:val="00D81729"/>
    <w:rsid w:val="00D83A4E"/>
    <w:rsid w:val="00D86F73"/>
    <w:rsid w:val="00D9309C"/>
    <w:rsid w:val="00D9502C"/>
    <w:rsid w:val="00D96692"/>
    <w:rsid w:val="00DA4D86"/>
    <w:rsid w:val="00DA5128"/>
    <w:rsid w:val="00DA5807"/>
    <w:rsid w:val="00DB0EE2"/>
    <w:rsid w:val="00DB19FB"/>
    <w:rsid w:val="00DB1D3E"/>
    <w:rsid w:val="00DB5FC4"/>
    <w:rsid w:val="00DB6EE5"/>
    <w:rsid w:val="00DC40F7"/>
    <w:rsid w:val="00DC515A"/>
    <w:rsid w:val="00DC64FE"/>
    <w:rsid w:val="00DD0578"/>
    <w:rsid w:val="00DD1EF3"/>
    <w:rsid w:val="00DD1F72"/>
    <w:rsid w:val="00DD2D77"/>
    <w:rsid w:val="00DD4BEC"/>
    <w:rsid w:val="00DD65C6"/>
    <w:rsid w:val="00DD793B"/>
    <w:rsid w:val="00DE148C"/>
    <w:rsid w:val="00DE62AC"/>
    <w:rsid w:val="00DF06A3"/>
    <w:rsid w:val="00DF1327"/>
    <w:rsid w:val="00DF4682"/>
    <w:rsid w:val="00E035D8"/>
    <w:rsid w:val="00E07980"/>
    <w:rsid w:val="00E12AD9"/>
    <w:rsid w:val="00E22A00"/>
    <w:rsid w:val="00E327C9"/>
    <w:rsid w:val="00E32D39"/>
    <w:rsid w:val="00E3418B"/>
    <w:rsid w:val="00E4079C"/>
    <w:rsid w:val="00E421E4"/>
    <w:rsid w:val="00E4255B"/>
    <w:rsid w:val="00E4317E"/>
    <w:rsid w:val="00E43361"/>
    <w:rsid w:val="00E4488B"/>
    <w:rsid w:val="00E577F5"/>
    <w:rsid w:val="00E61285"/>
    <w:rsid w:val="00E67786"/>
    <w:rsid w:val="00E718F6"/>
    <w:rsid w:val="00E71CA3"/>
    <w:rsid w:val="00E84DD7"/>
    <w:rsid w:val="00E8637E"/>
    <w:rsid w:val="00EA1E5D"/>
    <w:rsid w:val="00EA3CB7"/>
    <w:rsid w:val="00EA775E"/>
    <w:rsid w:val="00EB1D15"/>
    <w:rsid w:val="00EB1E33"/>
    <w:rsid w:val="00EB3CEE"/>
    <w:rsid w:val="00EB5B06"/>
    <w:rsid w:val="00EC17F8"/>
    <w:rsid w:val="00EC3234"/>
    <w:rsid w:val="00EC7F19"/>
    <w:rsid w:val="00ED2C07"/>
    <w:rsid w:val="00ED4B26"/>
    <w:rsid w:val="00ED58CC"/>
    <w:rsid w:val="00ED5AC5"/>
    <w:rsid w:val="00ED62C7"/>
    <w:rsid w:val="00ED6807"/>
    <w:rsid w:val="00ED7860"/>
    <w:rsid w:val="00EE3B5A"/>
    <w:rsid w:val="00EF29B1"/>
    <w:rsid w:val="00EF31C9"/>
    <w:rsid w:val="00EF7A2F"/>
    <w:rsid w:val="00F0074E"/>
    <w:rsid w:val="00F02EDB"/>
    <w:rsid w:val="00F07E78"/>
    <w:rsid w:val="00F23C0A"/>
    <w:rsid w:val="00F3151A"/>
    <w:rsid w:val="00F32BB0"/>
    <w:rsid w:val="00F337FE"/>
    <w:rsid w:val="00F3428D"/>
    <w:rsid w:val="00F52AFF"/>
    <w:rsid w:val="00F54E1E"/>
    <w:rsid w:val="00F64F94"/>
    <w:rsid w:val="00F65D64"/>
    <w:rsid w:val="00F70BD5"/>
    <w:rsid w:val="00F7286D"/>
    <w:rsid w:val="00F733C1"/>
    <w:rsid w:val="00F73AB0"/>
    <w:rsid w:val="00F83729"/>
    <w:rsid w:val="00F90D57"/>
    <w:rsid w:val="00F9418D"/>
    <w:rsid w:val="00F95FA6"/>
    <w:rsid w:val="00FA340F"/>
    <w:rsid w:val="00FB59D1"/>
    <w:rsid w:val="00FB6CCC"/>
    <w:rsid w:val="00FC6F6E"/>
    <w:rsid w:val="00FD0741"/>
    <w:rsid w:val="00FD11AD"/>
    <w:rsid w:val="00FD2527"/>
    <w:rsid w:val="00FE1066"/>
    <w:rsid w:val="00FE60BE"/>
    <w:rsid w:val="00FE6104"/>
    <w:rsid w:val="00FE6389"/>
    <w:rsid w:val="00FF452D"/>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300A07-072A-4A56-B127-7E9C5DB3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7"/>
    <w:rPr>
      <w:sz w:val="24"/>
      <w:szCs w:val="24"/>
    </w:rPr>
  </w:style>
  <w:style w:type="paragraph" w:styleId="Heading1">
    <w:name w:val="heading 1"/>
    <w:basedOn w:val="Normal"/>
    <w:next w:val="Normal"/>
    <w:link w:val="Heading1Char"/>
    <w:rsid w:val="00A32558"/>
    <w:pPr>
      <w:keepNext/>
      <w:suppressAutoHyphens/>
      <w:autoSpaceDN w:val="0"/>
      <w:textAlignment w:val="baseline"/>
      <w:outlineLvl w:val="0"/>
    </w:pPr>
    <w:rPr>
      <w:rFonts w:ascii="Times New Roman" w:hAnsi="Times New Roman" w:cs="Times New Roman"/>
      <w:b/>
      <w:bCs/>
      <w:szCs w:val="20"/>
    </w:rPr>
  </w:style>
  <w:style w:type="paragraph" w:styleId="Heading2">
    <w:name w:val="heading 2"/>
    <w:basedOn w:val="Normal"/>
    <w:next w:val="Normal"/>
    <w:link w:val="Heading2Char"/>
    <w:rsid w:val="00A32558"/>
    <w:pPr>
      <w:keepNext/>
      <w:suppressAutoHyphens/>
      <w:autoSpaceDN w:val="0"/>
      <w:textAlignment w:val="baseline"/>
      <w:outlineLvl w:val="1"/>
    </w:pPr>
    <w:rPr>
      <w:rFonts w:ascii="Times New Roman" w:hAnsi="Times New Roman" w:cs="Times New Roman"/>
      <w:szCs w:val="20"/>
    </w:rPr>
  </w:style>
  <w:style w:type="paragraph" w:styleId="Heading3">
    <w:name w:val="heading 3"/>
    <w:basedOn w:val="Normal"/>
    <w:next w:val="Normal"/>
    <w:link w:val="Heading3Char"/>
    <w:rsid w:val="00A32558"/>
    <w:pPr>
      <w:keepNext/>
      <w:suppressAutoHyphens/>
      <w:autoSpaceDN w:val="0"/>
      <w:textAlignment w:val="baseline"/>
      <w:outlineLvl w:val="2"/>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997"/>
    <w:rPr>
      <w:sz w:val="22"/>
    </w:rPr>
  </w:style>
  <w:style w:type="table" w:styleId="TableGrid">
    <w:name w:val="Table Grid"/>
    <w:basedOn w:val="TableNormal"/>
    <w:rsid w:val="000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2558"/>
    <w:rPr>
      <w:rFonts w:ascii="Times New Roman" w:hAnsi="Times New Roman" w:cs="Times New Roman"/>
      <w:b/>
      <w:bCs/>
      <w:sz w:val="24"/>
    </w:rPr>
  </w:style>
  <w:style w:type="character" w:customStyle="1" w:styleId="Heading2Char">
    <w:name w:val="Heading 2 Char"/>
    <w:basedOn w:val="DefaultParagraphFont"/>
    <w:link w:val="Heading2"/>
    <w:rsid w:val="00A32558"/>
    <w:rPr>
      <w:rFonts w:ascii="Times New Roman" w:hAnsi="Times New Roman" w:cs="Times New Roman"/>
      <w:sz w:val="24"/>
    </w:rPr>
  </w:style>
  <w:style w:type="character" w:customStyle="1" w:styleId="Heading3Char">
    <w:name w:val="Heading 3 Char"/>
    <w:basedOn w:val="DefaultParagraphFont"/>
    <w:link w:val="Heading3"/>
    <w:rsid w:val="00A32558"/>
    <w:rPr>
      <w:rFonts w:cs="Times New Roman"/>
      <w:b/>
      <w:bCs/>
      <w:sz w:val="22"/>
      <w:szCs w:val="24"/>
    </w:rPr>
  </w:style>
  <w:style w:type="paragraph" w:styleId="Footer">
    <w:name w:val="footer"/>
    <w:basedOn w:val="Normal"/>
    <w:link w:val="FooterChar"/>
    <w:rsid w:val="00A32558"/>
    <w:pPr>
      <w:tabs>
        <w:tab w:val="center" w:pos="4320"/>
        <w:tab w:val="right" w:pos="8640"/>
      </w:tabs>
      <w:suppressAutoHyphens/>
      <w:autoSpaceDN w:val="0"/>
      <w:textAlignment w:val="baseline"/>
    </w:pPr>
    <w:rPr>
      <w:rFonts w:ascii="Times New Roman" w:hAnsi="Times New Roman" w:cs="Times New Roman"/>
    </w:rPr>
  </w:style>
  <w:style w:type="character" w:customStyle="1" w:styleId="FooterChar">
    <w:name w:val="Footer Char"/>
    <w:basedOn w:val="DefaultParagraphFont"/>
    <w:link w:val="Footer"/>
    <w:rsid w:val="00A32558"/>
    <w:rPr>
      <w:rFonts w:ascii="Times New Roman" w:hAnsi="Times New Roman" w:cs="Times New Roman"/>
      <w:sz w:val="24"/>
      <w:szCs w:val="24"/>
    </w:rPr>
  </w:style>
  <w:style w:type="character" w:styleId="PageNumber">
    <w:name w:val="page number"/>
    <w:basedOn w:val="DefaultParagraphFont"/>
    <w:rsid w:val="00A32558"/>
  </w:style>
  <w:style w:type="paragraph" w:styleId="BodyText2">
    <w:name w:val="Body Text 2"/>
    <w:basedOn w:val="Normal"/>
    <w:link w:val="BodyText2Char"/>
    <w:rsid w:val="00A32558"/>
    <w:pPr>
      <w:suppressAutoHyphens/>
      <w:autoSpaceDN w:val="0"/>
      <w:textAlignment w:val="baseline"/>
    </w:pPr>
    <w:rPr>
      <w:sz w:val="20"/>
    </w:rPr>
  </w:style>
  <w:style w:type="character" w:customStyle="1" w:styleId="BodyText2Char">
    <w:name w:val="Body Text 2 Char"/>
    <w:basedOn w:val="DefaultParagraphFont"/>
    <w:link w:val="BodyText2"/>
    <w:rsid w:val="00A32558"/>
    <w:rPr>
      <w:szCs w:val="24"/>
    </w:rPr>
  </w:style>
  <w:style w:type="character" w:customStyle="1" w:styleId="BodyTextChar">
    <w:name w:val="Body Text Char"/>
    <w:basedOn w:val="DefaultParagraphFont"/>
    <w:link w:val="BodyText"/>
    <w:rsid w:val="00382015"/>
    <w:rPr>
      <w:sz w:val="22"/>
      <w:szCs w:val="24"/>
    </w:rPr>
  </w:style>
  <w:style w:type="paragraph" w:styleId="ListParagraph">
    <w:name w:val="List Paragraph"/>
    <w:basedOn w:val="Normal"/>
    <w:uiPriority w:val="34"/>
    <w:qFormat/>
    <w:rsid w:val="005A0401"/>
    <w:pPr>
      <w:ind w:left="720"/>
      <w:contextualSpacing/>
    </w:pPr>
  </w:style>
  <w:style w:type="paragraph" w:styleId="BalloonText">
    <w:name w:val="Balloon Text"/>
    <w:basedOn w:val="Normal"/>
    <w:link w:val="BalloonTextChar"/>
    <w:rsid w:val="00822E68"/>
    <w:rPr>
      <w:rFonts w:ascii="Tahoma" w:hAnsi="Tahoma" w:cs="Tahoma"/>
      <w:sz w:val="16"/>
      <w:szCs w:val="16"/>
    </w:rPr>
  </w:style>
  <w:style w:type="character" w:customStyle="1" w:styleId="BalloonTextChar">
    <w:name w:val="Balloon Text Char"/>
    <w:basedOn w:val="DefaultParagraphFont"/>
    <w:link w:val="BalloonText"/>
    <w:rsid w:val="0082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D85B-8465-43A3-ACC7-1B81A2DF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12236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TV Staffing and News</vt:lpstr>
    </vt:vector>
  </TitlesOfParts>
  <Company>Hofstra University</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Staffing and News</dc:title>
  <dc:creator>Hofstra User</dc:creator>
  <cp:lastModifiedBy>Robert Papper</cp:lastModifiedBy>
  <cp:revision>2</cp:revision>
  <dcterms:created xsi:type="dcterms:W3CDTF">2018-04-12T22:02:00Z</dcterms:created>
  <dcterms:modified xsi:type="dcterms:W3CDTF">2018-04-12T22:02:00Z</dcterms:modified>
</cp:coreProperties>
</file>