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34" w:rsidRDefault="00037756">
      <w:pPr>
        <w:rPr>
          <w:b/>
          <w:sz w:val="22"/>
          <w:szCs w:val="22"/>
        </w:rPr>
      </w:pPr>
      <w:bookmarkStart w:id="0" w:name="_GoBack"/>
      <w:bookmarkEnd w:id="0"/>
      <w:r>
        <w:rPr>
          <w:b/>
          <w:sz w:val="22"/>
          <w:szCs w:val="22"/>
        </w:rPr>
        <w:t xml:space="preserve">The </w:t>
      </w:r>
      <w:r w:rsidR="003D7BD2">
        <w:rPr>
          <w:b/>
          <w:sz w:val="22"/>
          <w:szCs w:val="22"/>
        </w:rPr>
        <w:t xml:space="preserve">business of </w:t>
      </w:r>
      <w:r>
        <w:rPr>
          <w:b/>
          <w:sz w:val="22"/>
          <w:szCs w:val="22"/>
        </w:rPr>
        <w:t>news</w:t>
      </w:r>
      <w:r w:rsidR="00A52DFC">
        <w:rPr>
          <w:b/>
          <w:sz w:val="22"/>
          <w:szCs w:val="22"/>
        </w:rPr>
        <w:t>: TV</w:t>
      </w:r>
      <w:r>
        <w:rPr>
          <w:b/>
          <w:sz w:val="22"/>
          <w:szCs w:val="22"/>
        </w:rPr>
        <w:t xml:space="preserve">  </w:t>
      </w:r>
    </w:p>
    <w:p w:rsidR="00BA1732" w:rsidRDefault="00BA1732">
      <w:pPr>
        <w:rPr>
          <w:b/>
          <w:sz w:val="22"/>
          <w:szCs w:val="22"/>
        </w:rPr>
      </w:pPr>
    </w:p>
    <w:p w:rsidR="0052154A" w:rsidRPr="00BA1732" w:rsidRDefault="0052154A">
      <w:pPr>
        <w:rPr>
          <w:b/>
          <w:sz w:val="22"/>
          <w:szCs w:val="22"/>
        </w:rPr>
      </w:pPr>
      <w:proofErr w:type="gramStart"/>
      <w:r w:rsidRPr="00BA1732">
        <w:rPr>
          <w:b/>
          <w:sz w:val="22"/>
          <w:szCs w:val="22"/>
        </w:rPr>
        <w:t>by</w:t>
      </w:r>
      <w:proofErr w:type="gramEnd"/>
      <w:r w:rsidRPr="00BA1732">
        <w:rPr>
          <w:b/>
          <w:sz w:val="22"/>
          <w:szCs w:val="22"/>
        </w:rPr>
        <w:t xml:space="preserve"> Bob Papper</w:t>
      </w:r>
    </w:p>
    <w:p w:rsidR="0052154A" w:rsidRPr="00CA3F95" w:rsidRDefault="0052154A">
      <w:pPr>
        <w:rPr>
          <w:sz w:val="22"/>
          <w:szCs w:val="22"/>
        </w:rPr>
      </w:pPr>
    </w:p>
    <w:p w:rsidR="00AB2622" w:rsidRDefault="00AB2622" w:rsidP="007C4926">
      <w:pPr>
        <w:spacing w:line="360" w:lineRule="auto"/>
        <w:rPr>
          <w:sz w:val="22"/>
          <w:szCs w:val="22"/>
        </w:rPr>
      </w:pPr>
    </w:p>
    <w:p w:rsidR="00037756" w:rsidRPr="0034405A" w:rsidRDefault="0034405A" w:rsidP="00037756">
      <w:pPr>
        <w:pStyle w:val="BodyText"/>
        <w:numPr>
          <w:ilvl w:val="0"/>
          <w:numId w:val="2"/>
        </w:numPr>
        <w:tabs>
          <w:tab w:val="left" w:pos="9360"/>
        </w:tabs>
        <w:spacing w:line="360" w:lineRule="auto"/>
        <w:rPr>
          <w:szCs w:val="22"/>
        </w:rPr>
      </w:pPr>
      <w:r>
        <w:rPr>
          <w:szCs w:val="22"/>
        </w:rPr>
        <w:t>Another good year for T</w:t>
      </w:r>
      <w:r w:rsidR="00524B70" w:rsidRPr="0034405A">
        <w:rPr>
          <w:szCs w:val="22"/>
        </w:rPr>
        <w:t xml:space="preserve">V news </w:t>
      </w:r>
    </w:p>
    <w:p w:rsidR="00037756" w:rsidRPr="00524B70" w:rsidRDefault="00BA1732" w:rsidP="00037756">
      <w:pPr>
        <w:pStyle w:val="BodyText"/>
        <w:numPr>
          <w:ilvl w:val="0"/>
          <w:numId w:val="2"/>
        </w:numPr>
        <w:tabs>
          <w:tab w:val="left" w:pos="9360"/>
        </w:tabs>
        <w:spacing w:line="360" w:lineRule="auto"/>
        <w:rPr>
          <w:szCs w:val="22"/>
        </w:rPr>
      </w:pPr>
      <w:r>
        <w:rPr>
          <w:szCs w:val="22"/>
        </w:rPr>
        <w:t>Cooperative venture</w:t>
      </w:r>
      <w:r w:rsidR="00C86861">
        <w:rPr>
          <w:szCs w:val="22"/>
        </w:rPr>
        <w:t>s</w:t>
      </w:r>
      <w:r>
        <w:rPr>
          <w:szCs w:val="22"/>
        </w:rPr>
        <w:t xml:space="preserve"> </w:t>
      </w:r>
      <w:r w:rsidR="0034405A">
        <w:rPr>
          <w:szCs w:val="22"/>
        </w:rPr>
        <w:t>largely unchanged</w:t>
      </w:r>
    </w:p>
    <w:p w:rsidR="00037756" w:rsidRDefault="0034405A" w:rsidP="003D7BD2">
      <w:pPr>
        <w:pStyle w:val="BodyText"/>
        <w:numPr>
          <w:ilvl w:val="0"/>
          <w:numId w:val="2"/>
        </w:numPr>
        <w:tabs>
          <w:tab w:val="left" w:pos="9360"/>
        </w:tabs>
        <w:spacing w:line="360" w:lineRule="auto"/>
        <w:rPr>
          <w:szCs w:val="22"/>
        </w:rPr>
      </w:pPr>
      <w:r>
        <w:rPr>
          <w:szCs w:val="22"/>
        </w:rPr>
        <w:t>Drone use in TV … how much and what for?</w:t>
      </w:r>
    </w:p>
    <w:p w:rsidR="00037756" w:rsidRDefault="00037756" w:rsidP="009D7F02">
      <w:pPr>
        <w:pStyle w:val="BodyText"/>
        <w:tabs>
          <w:tab w:val="left" w:pos="9360"/>
        </w:tabs>
        <w:spacing w:line="360" w:lineRule="auto"/>
        <w:rPr>
          <w:szCs w:val="22"/>
        </w:rPr>
      </w:pPr>
    </w:p>
    <w:p w:rsidR="003D7BD2" w:rsidRDefault="00EE4E27" w:rsidP="009D7F02">
      <w:pPr>
        <w:pStyle w:val="BodyText"/>
        <w:tabs>
          <w:tab w:val="left" w:pos="9360"/>
        </w:tabs>
        <w:spacing w:line="360" w:lineRule="auto"/>
        <w:rPr>
          <w:szCs w:val="22"/>
        </w:rPr>
      </w:pPr>
      <w:r>
        <w:rPr>
          <w:szCs w:val="22"/>
        </w:rPr>
        <w:t xml:space="preserve">The latest </w:t>
      </w:r>
      <w:r>
        <w:t>RTDNA/Hofstra University Annual Survey</w:t>
      </w:r>
      <w:r>
        <w:rPr>
          <w:szCs w:val="22"/>
        </w:rPr>
        <w:t xml:space="preserve"> found that </w:t>
      </w:r>
      <w:r w:rsidR="00900031">
        <w:rPr>
          <w:szCs w:val="22"/>
        </w:rPr>
        <w:t>201</w:t>
      </w:r>
      <w:r>
        <w:rPr>
          <w:szCs w:val="22"/>
        </w:rPr>
        <w:t>5</w:t>
      </w:r>
      <w:r w:rsidR="00900031">
        <w:rPr>
          <w:szCs w:val="22"/>
        </w:rPr>
        <w:t xml:space="preserve"> marked another strong year for the TV news business</w:t>
      </w:r>
      <w:r>
        <w:rPr>
          <w:szCs w:val="22"/>
        </w:rPr>
        <w:t xml:space="preserve">.  Nearly </w:t>
      </w:r>
      <w:r w:rsidR="00900031">
        <w:t>60% of TV newsrooms report</w:t>
      </w:r>
      <w:r>
        <w:t>ed</w:t>
      </w:r>
      <w:r w:rsidR="00900031">
        <w:t xml:space="preserve"> that they made a profit on local news.</w:t>
      </w:r>
      <w:r>
        <w:t xml:space="preserve">  That’s just a hair below last year.</w:t>
      </w:r>
    </w:p>
    <w:p w:rsidR="003D7BD2" w:rsidRDefault="003D7BD2" w:rsidP="00A56093">
      <w:pPr>
        <w:tabs>
          <w:tab w:val="left" w:pos="9360"/>
        </w:tabs>
        <w:rPr>
          <w:sz w:val="22"/>
          <w:szCs w:val="22"/>
        </w:rPr>
      </w:pPr>
    </w:p>
    <w:p w:rsidR="003D7BD2" w:rsidRPr="00EE3C74" w:rsidRDefault="003D7BD2" w:rsidP="003D7BD2">
      <w:pPr>
        <w:tabs>
          <w:tab w:val="left" w:pos="9360"/>
        </w:tabs>
        <w:rPr>
          <w:sz w:val="22"/>
          <w:szCs w:val="22"/>
        </w:rPr>
      </w:pPr>
      <w:r w:rsidRPr="00EE3C74">
        <w:rPr>
          <w:sz w:val="22"/>
          <w:szCs w:val="22"/>
        </w:rPr>
        <w:t xml:space="preserve">TV </w:t>
      </w:r>
      <w:r>
        <w:rPr>
          <w:sz w:val="22"/>
          <w:szCs w:val="22"/>
        </w:rPr>
        <w:t>n</w:t>
      </w:r>
      <w:r w:rsidRPr="00EE3C74">
        <w:rPr>
          <w:sz w:val="22"/>
          <w:szCs w:val="22"/>
        </w:rPr>
        <w:t xml:space="preserve">ews </w:t>
      </w:r>
      <w:r>
        <w:rPr>
          <w:sz w:val="22"/>
          <w:szCs w:val="22"/>
        </w:rPr>
        <w:t>p</w:t>
      </w:r>
      <w:r w:rsidRPr="00EE3C74">
        <w:rPr>
          <w:sz w:val="22"/>
          <w:szCs w:val="22"/>
        </w:rPr>
        <w:t xml:space="preserve">rofitability … </w:t>
      </w:r>
      <w:r>
        <w:rPr>
          <w:sz w:val="22"/>
          <w:szCs w:val="22"/>
        </w:rPr>
        <w:t xml:space="preserve">2000 - </w:t>
      </w:r>
      <w:r w:rsidRPr="00EE3C74">
        <w:rPr>
          <w:sz w:val="22"/>
          <w:szCs w:val="22"/>
        </w:rPr>
        <w:t>20</w:t>
      </w:r>
      <w:r>
        <w:rPr>
          <w:sz w:val="22"/>
          <w:szCs w:val="22"/>
        </w:rPr>
        <w:t>1</w:t>
      </w:r>
      <w:r w:rsidR="00A84362">
        <w:rPr>
          <w:sz w:val="22"/>
          <w:szCs w:val="22"/>
        </w:rPr>
        <w:t>6</w:t>
      </w:r>
      <w:r>
        <w:rPr>
          <w:sz w:val="22"/>
          <w:szCs w:val="22"/>
        </w:rPr>
        <w:t xml:space="preserve"> </w:t>
      </w:r>
    </w:p>
    <w:tbl>
      <w:tblPr>
        <w:tblW w:w="6768" w:type="dxa"/>
        <w:tblCellMar>
          <w:left w:w="10" w:type="dxa"/>
          <w:right w:w="10" w:type="dxa"/>
        </w:tblCellMar>
        <w:tblLook w:val="0000" w:firstRow="0" w:lastRow="0" w:firstColumn="0" w:lastColumn="0" w:noHBand="0" w:noVBand="0"/>
      </w:tblPr>
      <w:tblGrid>
        <w:gridCol w:w="1998"/>
        <w:gridCol w:w="990"/>
        <w:gridCol w:w="990"/>
        <w:gridCol w:w="900"/>
        <w:gridCol w:w="900"/>
        <w:gridCol w:w="990"/>
      </w:tblGrid>
      <w:tr w:rsidR="00EE4E27" w:rsidRPr="00EE3C74" w:rsidTr="00A50B4B">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27" w:rsidRPr="00A50B4B" w:rsidRDefault="00EE4E27" w:rsidP="00335135">
            <w:pPr>
              <w:tabs>
                <w:tab w:val="left" w:pos="9360"/>
              </w:tabs>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2000</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2005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27" w:rsidRPr="00A50B4B" w:rsidRDefault="00EE4E27" w:rsidP="00CC108D">
            <w:pPr>
              <w:tabs>
                <w:tab w:val="left" w:pos="9360"/>
              </w:tabs>
              <w:jc w:val="center"/>
              <w:rPr>
                <w:sz w:val="22"/>
                <w:szCs w:val="22"/>
              </w:rPr>
            </w:pPr>
            <w:r w:rsidRPr="00A50B4B">
              <w:rPr>
                <w:sz w:val="22"/>
                <w:szCs w:val="22"/>
              </w:rPr>
              <w:t>2010</w:t>
            </w:r>
          </w:p>
        </w:tc>
        <w:tc>
          <w:tcPr>
            <w:tcW w:w="90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2015</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2016</w:t>
            </w:r>
          </w:p>
        </w:tc>
      </w:tr>
      <w:tr w:rsidR="00EE4E27" w:rsidRPr="00EE3C74" w:rsidTr="00A50B4B">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27" w:rsidRPr="00A50B4B" w:rsidRDefault="00EE4E27" w:rsidP="00335135">
            <w:pPr>
              <w:tabs>
                <w:tab w:val="left" w:pos="9360"/>
              </w:tabs>
              <w:rPr>
                <w:sz w:val="22"/>
                <w:szCs w:val="22"/>
              </w:rPr>
            </w:pPr>
            <w:r w:rsidRPr="00A50B4B">
              <w:rPr>
                <w:sz w:val="22"/>
                <w:szCs w:val="22"/>
              </w:rPr>
              <w:t>Showing profit</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58%</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44.5%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27" w:rsidRPr="00A50B4B" w:rsidRDefault="00EE4E27" w:rsidP="00CC108D">
            <w:pPr>
              <w:tabs>
                <w:tab w:val="left" w:pos="9360"/>
              </w:tabs>
              <w:jc w:val="center"/>
              <w:rPr>
                <w:sz w:val="22"/>
                <w:szCs w:val="22"/>
              </w:rPr>
            </w:pPr>
            <w:r w:rsidRPr="00A50B4B">
              <w:rPr>
                <w:sz w:val="22"/>
                <w:szCs w:val="22"/>
              </w:rPr>
              <w:t>47.8%</w:t>
            </w:r>
          </w:p>
        </w:tc>
        <w:tc>
          <w:tcPr>
            <w:tcW w:w="90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60.8%</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59.6%</w:t>
            </w:r>
          </w:p>
        </w:tc>
      </w:tr>
      <w:tr w:rsidR="00EE4E27" w:rsidRPr="00EE3C74" w:rsidTr="00A50B4B">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27" w:rsidRPr="00A50B4B" w:rsidRDefault="00EE4E27" w:rsidP="00335135">
            <w:pPr>
              <w:tabs>
                <w:tab w:val="left" w:pos="9360"/>
              </w:tabs>
              <w:rPr>
                <w:sz w:val="22"/>
                <w:szCs w:val="22"/>
              </w:rPr>
            </w:pPr>
            <w:r w:rsidRPr="00A50B4B">
              <w:rPr>
                <w:sz w:val="22"/>
                <w:szCs w:val="22"/>
              </w:rPr>
              <w:t>Breaking even</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11</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24.2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27" w:rsidRPr="00A50B4B" w:rsidRDefault="00EE4E27" w:rsidP="00CC108D">
            <w:pPr>
              <w:tabs>
                <w:tab w:val="left" w:pos="9360"/>
              </w:tabs>
              <w:jc w:val="center"/>
              <w:rPr>
                <w:sz w:val="22"/>
                <w:szCs w:val="22"/>
              </w:rPr>
            </w:pPr>
            <w:r w:rsidRPr="00A50B4B">
              <w:rPr>
                <w:sz w:val="22"/>
                <w:szCs w:val="22"/>
              </w:rPr>
              <w:t>14.6</w:t>
            </w:r>
          </w:p>
        </w:tc>
        <w:tc>
          <w:tcPr>
            <w:tcW w:w="90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6.8</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8.2</w:t>
            </w:r>
          </w:p>
        </w:tc>
      </w:tr>
      <w:tr w:rsidR="00EE4E27" w:rsidRPr="00EE3C74" w:rsidTr="00A50B4B">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27" w:rsidRPr="00A50B4B" w:rsidRDefault="00EE4E27" w:rsidP="00335135">
            <w:pPr>
              <w:tabs>
                <w:tab w:val="left" w:pos="9360"/>
              </w:tabs>
              <w:rPr>
                <w:sz w:val="22"/>
                <w:szCs w:val="22"/>
              </w:rPr>
            </w:pPr>
            <w:r w:rsidRPr="00A50B4B">
              <w:rPr>
                <w:sz w:val="22"/>
                <w:szCs w:val="22"/>
              </w:rPr>
              <w:t>Showing loss</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11</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12.1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27" w:rsidRPr="00A50B4B" w:rsidRDefault="00EE4E27" w:rsidP="00CC108D">
            <w:pPr>
              <w:tabs>
                <w:tab w:val="left" w:pos="9360"/>
              </w:tabs>
              <w:jc w:val="center"/>
              <w:rPr>
                <w:sz w:val="22"/>
                <w:szCs w:val="22"/>
              </w:rPr>
            </w:pPr>
            <w:r w:rsidRPr="00A50B4B">
              <w:rPr>
                <w:sz w:val="22"/>
                <w:szCs w:val="22"/>
              </w:rPr>
              <w:t>8.3</w:t>
            </w:r>
          </w:p>
        </w:tc>
        <w:tc>
          <w:tcPr>
            <w:tcW w:w="90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1211"/>
                <w:tab w:val="left" w:pos="9360"/>
              </w:tabs>
              <w:jc w:val="center"/>
              <w:rPr>
                <w:sz w:val="22"/>
                <w:szCs w:val="22"/>
              </w:rPr>
            </w:pPr>
            <w:r w:rsidRPr="00A50B4B">
              <w:rPr>
                <w:sz w:val="22"/>
                <w:szCs w:val="22"/>
              </w:rPr>
              <w:t>4.6</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1211"/>
                <w:tab w:val="left" w:pos="9360"/>
              </w:tabs>
              <w:jc w:val="center"/>
              <w:rPr>
                <w:sz w:val="22"/>
                <w:szCs w:val="22"/>
              </w:rPr>
            </w:pPr>
            <w:r w:rsidRPr="00A50B4B">
              <w:rPr>
                <w:sz w:val="22"/>
                <w:szCs w:val="22"/>
              </w:rPr>
              <w:t>3.7</w:t>
            </w:r>
          </w:p>
        </w:tc>
      </w:tr>
      <w:tr w:rsidR="00EE4E27" w:rsidRPr="00EE3C74" w:rsidTr="00A50B4B">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27" w:rsidRPr="00A50B4B" w:rsidRDefault="00EE4E27" w:rsidP="00335135">
            <w:pPr>
              <w:tabs>
                <w:tab w:val="left" w:pos="9360"/>
              </w:tabs>
              <w:rPr>
                <w:sz w:val="22"/>
                <w:szCs w:val="22"/>
              </w:rPr>
            </w:pPr>
            <w:r w:rsidRPr="00A50B4B">
              <w:rPr>
                <w:sz w:val="22"/>
                <w:szCs w:val="22"/>
              </w:rPr>
              <w:t>Don’t know</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20</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27" w:rsidRPr="00A50B4B" w:rsidRDefault="00EE4E27" w:rsidP="00CC108D">
            <w:pPr>
              <w:tabs>
                <w:tab w:val="left" w:pos="9360"/>
              </w:tabs>
              <w:jc w:val="center"/>
              <w:rPr>
                <w:sz w:val="22"/>
                <w:szCs w:val="22"/>
              </w:rPr>
            </w:pPr>
            <w:r w:rsidRPr="00A50B4B">
              <w:rPr>
                <w:sz w:val="22"/>
                <w:szCs w:val="22"/>
              </w:rPr>
              <w:t>29.2</w:t>
            </w:r>
          </w:p>
        </w:tc>
        <w:tc>
          <w:tcPr>
            <w:tcW w:w="90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25.5</w:t>
            </w:r>
          </w:p>
        </w:tc>
        <w:tc>
          <w:tcPr>
            <w:tcW w:w="990" w:type="dxa"/>
            <w:tcBorders>
              <w:top w:val="single" w:sz="4" w:space="0" w:color="000000"/>
              <w:left w:val="single" w:sz="4" w:space="0" w:color="000000"/>
              <w:bottom w:val="single" w:sz="4" w:space="0" w:color="000000"/>
              <w:right w:val="single" w:sz="4" w:space="0" w:color="000000"/>
            </w:tcBorders>
          </w:tcPr>
          <w:p w:rsidR="00EE4E27" w:rsidRPr="00A50B4B" w:rsidRDefault="00EE4E27" w:rsidP="00CC108D">
            <w:pPr>
              <w:tabs>
                <w:tab w:val="left" w:pos="9360"/>
              </w:tabs>
              <w:jc w:val="center"/>
              <w:rPr>
                <w:sz w:val="22"/>
                <w:szCs w:val="22"/>
              </w:rPr>
            </w:pPr>
            <w:r w:rsidRPr="00A50B4B">
              <w:rPr>
                <w:sz w:val="22"/>
                <w:szCs w:val="22"/>
              </w:rPr>
              <w:t>25.5</w:t>
            </w:r>
          </w:p>
        </w:tc>
      </w:tr>
    </w:tbl>
    <w:p w:rsidR="003D7BD2" w:rsidRPr="00EE3C74" w:rsidRDefault="003D7BD2" w:rsidP="003D7BD2">
      <w:pPr>
        <w:tabs>
          <w:tab w:val="left" w:pos="9360"/>
        </w:tabs>
        <w:rPr>
          <w:sz w:val="22"/>
          <w:szCs w:val="22"/>
        </w:rPr>
      </w:pPr>
    </w:p>
    <w:p w:rsidR="003D7BD2" w:rsidRDefault="00793F8C" w:rsidP="003D7BD2">
      <w:pPr>
        <w:tabs>
          <w:tab w:val="left" w:pos="9360"/>
        </w:tabs>
        <w:spacing w:line="360" w:lineRule="auto"/>
        <w:rPr>
          <w:sz w:val="22"/>
          <w:szCs w:val="22"/>
        </w:rPr>
      </w:pPr>
      <w:r>
        <w:rPr>
          <w:sz w:val="22"/>
          <w:szCs w:val="22"/>
        </w:rPr>
        <w:t>Still not at i</w:t>
      </w:r>
      <w:r w:rsidR="003D7BD2">
        <w:rPr>
          <w:sz w:val="22"/>
          <w:szCs w:val="22"/>
        </w:rPr>
        <w:t>ts recent peak in 2013</w:t>
      </w:r>
      <w:r w:rsidR="00EE4E27">
        <w:rPr>
          <w:sz w:val="22"/>
          <w:szCs w:val="22"/>
        </w:rPr>
        <w:t xml:space="preserve"> (65.7%)</w:t>
      </w:r>
      <w:r w:rsidR="003D7BD2">
        <w:rPr>
          <w:sz w:val="22"/>
          <w:szCs w:val="22"/>
        </w:rPr>
        <w:t xml:space="preserve">, profitability levels remained </w:t>
      </w:r>
      <w:r>
        <w:rPr>
          <w:sz w:val="22"/>
          <w:szCs w:val="22"/>
        </w:rPr>
        <w:t xml:space="preserve">high again </w:t>
      </w:r>
      <w:r w:rsidR="003D7BD2">
        <w:rPr>
          <w:sz w:val="22"/>
          <w:szCs w:val="22"/>
        </w:rPr>
        <w:t>this past year</w:t>
      </w:r>
      <w:r>
        <w:rPr>
          <w:sz w:val="22"/>
          <w:szCs w:val="22"/>
        </w:rPr>
        <w:t>, and the percentage showing a loss dropped nearly a point.</w:t>
      </w:r>
      <w:r w:rsidR="003D7BD2">
        <w:rPr>
          <w:sz w:val="22"/>
          <w:szCs w:val="22"/>
        </w:rPr>
        <w:t xml:space="preserve">  Missing percentages are non-commercial stations. </w:t>
      </w:r>
    </w:p>
    <w:p w:rsidR="003D7BD2" w:rsidRDefault="003D7BD2" w:rsidP="003D7BD2">
      <w:pPr>
        <w:tabs>
          <w:tab w:val="left" w:pos="9360"/>
        </w:tabs>
        <w:spacing w:line="360" w:lineRule="auto"/>
        <w:rPr>
          <w:sz w:val="22"/>
          <w:szCs w:val="22"/>
        </w:rPr>
      </w:pPr>
    </w:p>
    <w:p w:rsidR="003D7BD2" w:rsidRPr="00EE3C74" w:rsidRDefault="003D7BD2" w:rsidP="003D7BD2">
      <w:pPr>
        <w:tabs>
          <w:tab w:val="left" w:pos="9360"/>
        </w:tabs>
        <w:rPr>
          <w:sz w:val="22"/>
          <w:szCs w:val="22"/>
        </w:rPr>
      </w:pPr>
      <w:r w:rsidRPr="00EE3C74">
        <w:rPr>
          <w:sz w:val="22"/>
          <w:szCs w:val="22"/>
        </w:rPr>
        <w:t xml:space="preserve">TV </w:t>
      </w:r>
      <w:r>
        <w:rPr>
          <w:sz w:val="22"/>
          <w:szCs w:val="22"/>
        </w:rPr>
        <w:t>n</w:t>
      </w:r>
      <w:r w:rsidRPr="00EE3C74">
        <w:rPr>
          <w:sz w:val="22"/>
          <w:szCs w:val="22"/>
        </w:rPr>
        <w:t xml:space="preserve">ews </w:t>
      </w:r>
      <w:r>
        <w:rPr>
          <w:sz w:val="22"/>
          <w:szCs w:val="22"/>
        </w:rPr>
        <w:t>p</w:t>
      </w:r>
      <w:r w:rsidRPr="00EE3C74">
        <w:rPr>
          <w:sz w:val="22"/>
          <w:szCs w:val="22"/>
        </w:rPr>
        <w:t>rofitability …</w:t>
      </w:r>
      <w:r>
        <w:rPr>
          <w:sz w:val="22"/>
          <w:szCs w:val="22"/>
        </w:rPr>
        <w:t xml:space="preserve"> by size and affiliation – 201</w:t>
      </w:r>
      <w:r w:rsidR="00793F8C">
        <w:rPr>
          <w:sz w:val="22"/>
          <w:szCs w:val="22"/>
        </w:rPr>
        <w:t>6</w:t>
      </w:r>
      <w:r>
        <w:rPr>
          <w:sz w:val="22"/>
          <w:szCs w:val="22"/>
        </w:rPr>
        <w:t xml:space="preserve"> </w:t>
      </w:r>
    </w:p>
    <w:tbl>
      <w:tblPr>
        <w:tblW w:w="8260" w:type="dxa"/>
        <w:tblCellMar>
          <w:left w:w="10" w:type="dxa"/>
          <w:right w:w="10" w:type="dxa"/>
        </w:tblCellMar>
        <w:tblLook w:val="0000" w:firstRow="0" w:lastRow="0" w:firstColumn="0" w:lastColumn="0" w:noHBand="0" w:noVBand="0"/>
      </w:tblPr>
      <w:tblGrid>
        <w:gridCol w:w="1952"/>
        <w:gridCol w:w="1611"/>
        <w:gridCol w:w="1623"/>
        <w:gridCol w:w="1598"/>
        <w:gridCol w:w="1476"/>
      </w:tblGrid>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Showing profit</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Breaking even</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Showing loss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Don’t know</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Market size: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1-25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61.1%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5.6%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2.8%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25%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26-50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54.1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10.8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5.4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21.6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51-100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62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11.4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3.8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20.3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101-150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57.7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23F54" w:rsidP="00923F54">
            <w:pPr>
              <w:tabs>
                <w:tab w:val="left" w:pos="9360"/>
              </w:tabs>
              <w:jc w:val="center"/>
              <w:rPr>
                <w:sz w:val="22"/>
                <w:szCs w:val="22"/>
              </w:rPr>
            </w:pPr>
            <w:r>
              <w:rPr>
                <w:sz w:val="22"/>
                <w:szCs w:val="22"/>
              </w:rPr>
              <w:t xml:space="preserve">7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4.2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31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151+</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61.4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4.5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2.3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29.5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Staff size: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51+</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73.9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5.8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2.9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15.9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31-50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58.8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8.8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2.9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27.9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21-30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61.5</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11.5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5.8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21.2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11-20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56.7</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23F54" w:rsidP="00923F54">
            <w:pPr>
              <w:tabs>
                <w:tab w:val="left" w:pos="9360"/>
              </w:tabs>
              <w:jc w:val="center"/>
              <w:rPr>
                <w:sz w:val="22"/>
                <w:szCs w:val="22"/>
              </w:rPr>
            </w:pPr>
            <w:r>
              <w:rPr>
                <w:sz w:val="22"/>
                <w:szCs w:val="22"/>
              </w:rPr>
              <w:t xml:space="preserve">0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3.3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36.7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1-10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10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20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23F54" w:rsidP="00923F54">
            <w:pPr>
              <w:tabs>
                <w:tab w:val="left" w:pos="9360"/>
              </w:tabs>
              <w:jc w:val="center"/>
              <w:rPr>
                <w:sz w:val="22"/>
                <w:szCs w:val="22"/>
              </w:rPr>
            </w:pPr>
            <w:r>
              <w:rPr>
                <w:sz w:val="22"/>
                <w:szCs w:val="22"/>
              </w:rPr>
              <w:t xml:space="preserve">10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40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Affiliation:</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ABC</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61.5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6.2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1.5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29.2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CBS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57.4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CC108D">
            <w:pPr>
              <w:tabs>
                <w:tab w:val="left" w:pos="9360"/>
              </w:tabs>
              <w:jc w:val="center"/>
              <w:rPr>
                <w:sz w:val="22"/>
                <w:szCs w:val="22"/>
              </w:rPr>
            </w:pPr>
            <w:r>
              <w:rPr>
                <w:sz w:val="22"/>
                <w:szCs w:val="22"/>
              </w:rPr>
              <w:t>7</w:t>
            </w:r>
            <w:r w:rsidR="00923F54">
              <w:rPr>
                <w:sz w:val="22"/>
                <w:szCs w:val="22"/>
              </w:rPr>
              <w:t xml:space="preserve">.4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4.4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30.9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Fox</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56.5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8.7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4.3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26.1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NBC</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71.4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9.5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1.2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17.9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Big four affiliates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63.3</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23F54" w:rsidP="00923F54">
            <w:pPr>
              <w:tabs>
                <w:tab w:val="left" w:pos="9360"/>
              </w:tabs>
              <w:jc w:val="center"/>
              <w:rPr>
                <w:sz w:val="22"/>
                <w:szCs w:val="22"/>
              </w:rPr>
            </w:pPr>
            <w:r>
              <w:rPr>
                <w:sz w:val="22"/>
                <w:szCs w:val="22"/>
              </w:rPr>
              <w:t xml:space="preserve">7.9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2.5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25.4 </w:t>
            </w:r>
          </w:p>
        </w:tc>
      </w:tr>
      <w:tr w:rsidR="003D7BD2"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lastRenderedPageBreak/>
              <w:t>Other commercial</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793F8C" w:rsidP="00923F54">
            <w:pPr>
              <w:tabs>
                <w:tab w:val="left" w:pos="9360"/>
              </w:tabs>
              <w:jc w:val="center"/>
              <w:rPr>
                <w:sz w:val="22"/>
                <w:szCs w:val="22"/>
              </w:rPr>
            </w:pPr>
            <w:r>
              <w:rPr>
                <w:sz w:val="22"/>
                <w:szCs w:val="22"/>
              </w:rPr>
              <w:t xml:space="preserve">33.3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11.1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16.7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0402F8" w:rsidP="00923F54">
            <w:pPr>
              <w:tabs>
                <w:tab w:val="left" w:pos="9360"/>
              </w:tabs>
              <w:jc w:val="center"/>
              <w:rPr>
                <w:sz w:val="22"/>
                <w:szCs w:val="22"/>
              </w:rPr>
            </w:pPr>
            <w:r>
              <w:rPr>
                <w:sz w:val="22"/>
                <w:szCs w:val="22"/>
              </w:rPr>
              <w:t xml:space="preserve">33.3 </w:t>
            </w:r>
          </w:p>
        </w:tc>
      </w:tr>
    </w:tbl>
    <w:p w:rsidR="003D7BD2" w:rsidRPr="00EE3C74" w:rsidRDefault="003D7BD2" w:rsidP="003D7BD2">
      <w:pPr>
        <w:tabs>
          <w:tab w:val="left" w:pos="9360"/>
        </w:tabs>
        <w:rPr>
          <w:sz w:val="22"/>
          <w:szCs w:val="22"/>
        </w:rPr>
      </w:pPr>
      <w:r w:rsidRPr="00EE3C74">
        <w:rPr>
          <w:sz w:val="22"/>
          <w:szCs w:val="22"/>
        </w:rPr>
        <w:t xml:space="preserve"> </w:t>
      </w:r>
    </w:p>
    <w:p w:rsidR="00DD1C85" w:rsidRDefault="000402F8" w:rsidP="00DD1C85">
      <w:pPr>
        <w:tabs>
          <w:tab w:val="left" w:pos="9360"/>
        </w:tabs>
        <w:spacing w:line="360" w:lineRule="auto"/>
        <w:rPr>
          <w:sz w:val="22"/>
          <w:szCs w:val="22"/>
        </w:rPr>
      </w:pPr>
      <w:r>
        <w:rPr>
          <w:sz w:val="22"/>
          <w:szCs w:val="22"/>
        </w:rPr>
        <w:t>Another strong year for local TV news</w:t>
      </w:r>
      <w:r w:rsidR="00EE4E27">
        <w:rPr>
          <w:sz w:val="22"/>
          <w:szCs w:val="22"/>
        </w:rPr>
        <w:t>, e</w:t>
      </w:r>
      <w:r>
        <w:rPr>
          <w:sz w:val="22"/>
          <w:szCs w:val="22"/>
        </w:rPr>
        <w:t xml:space="preserve">specially if you’re a network affiliate with 11 or more newsroom employees.  Of course, that’s usually the case, and these numbers are pretty similar to last year.  </w:t>
      </w:r>
      <w:r w:rsidR="003D7BD2">
        <w:rPr>
          <w:sz w:val="22"/>
          <w:szCs w:val="22"/>
        </w:rPr>
        <w:t>Note that the percentage showing a loss is extremely low</w:t>
      </w:r>
      <w:r>
        <w:rPr>
          <w:sz w:val="22"/>
          <w:szCs w:val="22"/>
        </w:rPr>
        <w:t xml:space="preserve">.  </w:t>
      </w:r>
      <w:r w:rsidR="004E5125">
        <w:rPr>
          <w:sz w:val="22"/>
          <w:szCs w:val="22"/>
        </w:rPr>
        <w:t xml:space="preserve">As </w:t>
      </w:r>
      <w:r w:rsidR="00CC108D">
        <w:rPr>
          <w:sz w:val="22"/>
          <w:szCs w:val="22"/>
        </w:rPr>
        <w:t>they do every year</w:t>
      </w:r>
      <w:r w:rsidR="004E5125">
        <w:rPr>
          <w:sz w:val="22"/>
          <w:szCs w:val="22"/>
        </w:rPr>
        <w:t xml:space="preserve">, the smallest newsrooms in the biggest markets hold down the profit percentages in markets 1 </w:t>
      </w:r>
      <w:r w:rsidR="00923F54">
        <w:rPr>
          <w:sz w:val="22"/>
          <w:szCs w:val="22"/>
        </w:rPr>
        <w:t>to</w:t>
      </w:r>
      <w:r w:rsidR="004E5125">
        <w:rPr>
          <w:sz w:val="22"/>
          <w:szCs w:val="22"/>
        </w:rPr>
        <w:t xml:space="preserve"> 25.</w:t>
      </w:r>
      <w:r w:rsidR="00DD1C85">
        <w:rPr>
          <w:sz w:val="22"/>
          <w:szCs w:val="22"/>
        </w:rPr>
        <w:t xml:space="preserve">  </w:t>
      </w:r>
      <w:r w:rsidR="00B4514D">
        <w:rPr>
          <w:sz w:val="22"/>
          <w:szCs w:val="22"/>
        </w:rPr>
        <w:t xml:space="preserve">Stations in the Northeast were less likely than the others to show a profit and more likely to break even.  </w:t>
      </w:r>
      <w:r w:rsidR="00DD1C85">
        <w:rPr>
          <w:sz w:val="22"/>
          <w:szCs w:val="22"/>
        </w:rPr>
        <w:t>Missing percentages are non-commercial stations.</w:t>
      </w:r>
    </w:p>
    <w:p w:rsidR="003D7BD2" w:rsidRDefault="003D7BD2" w:rsidP="003D7BD2">
      <w:pPr>
        <w:tabs>
          <w:tab w:val="left" w:pos="9360"/>
        </w:tabs>
        <w:spacing w:line="360" w:lineRule="auto"/>
        <w:rPr>
          <w:sz w:val="22"/>
          <w:szCs w:val="22"/>
        </w:rPr>
      </w:pPr>
    </w:p>
    <w:p w:rsidR="003D7BD2" w:rsidRPr="00EE3C74" w:rsidRDefault="003D7BD2" w:rsidP="003D7BD2">
      <w:pPr>
        <w:tabs>
          <w:tab w:val="left" w:pos="9360"/>
        </w:tabs>
        <w:rPr>
          <w:sz w:val="22"/>
          <w:szCs w:val="22"/>
        </w:rPr>
      </w:pPr>
      <w:r w:rsidRPr="00EE3C74">
        <w:rPr>
          <w:sz w:val="22"/>
          <w:szCs w:val="22"/>
        </w:rPr>
        <w:t xml:space="preserve">Percentage of TV </w:t>
      </w:r>
      <w:r>
        <w:rPr>
          <w:sz w:val="22"/>
          <w:szCs w:val="22"/>
        </w:rPr>
        <w:t>s</w:t>
      </w:r>
      <w:r w:rsidRPr="00EE3C74">
        <w:rPr>
          <w:sz w:val="22"/>
          <w:szCs w:val="22"/>
        </w:rPr>
        <w:t xml:space="preserve">tation </w:t>
      </w:r>
      <w:r>
        <w:rPr>
          <w:sz w:val="22"/>
          <w:szCs w:val="22"/>
        </w:rPr>
        <w:t>revenue produced by news – 201</w:t>
      </w:r>
      <w:r w:rsidR="00362302">
        <w:rPr>
          <w:sz w:val="22"/>
          <w:szCs w:val="22"/>
        </w:rPr>
        <w:t>6</w:t>
      </w:r>
      <w:r>
        <w:rPr>
          <w:sz w:val="22"/>
          <w:szCs w:val="22"/>
        </w:rPr>
        <w:t xml:space="preserve"> </w:t>
      </w:r>
      <w:r w:rsidRPr="00EE3C74">
        <w:rPr>
          <w:sz w:val="22"/>
          <w:szCs w:val="22"/>
        </w:rPr>
        <w:t xml:space="preserve"> </w:t>
      </w:r>
    </w:p>
    <w:tbl>
      <w:tblPr>
        <w:tblW w:w="8856" w:type="dxa"/>
        <w:tblCellMar>
          <w:left w:w="10" w:type="dxa"/>
          <w:right w:w="10" w:type="dxa"/>
        </w:tblCellMar>
        <w:tblLook w:val="0000" w:firstRow="0" w:lastRow="0" w:firstColumn="0" w:lastColumn="0" w:noHBand="0" w:noVBand="0"/>
      </w:tblPr>
      <w:tblGrid>
        <w:gridCol w:w="2268"/>
        <w:gridCol w:w="1440"/>
        <w:gridCol w:w="1260"/>
        <w:gridCol w:w="1260"/>
        <w:gridCol w:w="1350"/>
        <w:gridCol w:w="1278"/>
      </w:tblGrid>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Average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Median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Minimum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Maximum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Not sure</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All TV news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1A44B7">
            <w:pPr>
              <w:tabs>
                <w:tab w:val="left" w:pos="9360"/>
              </w:tabs>
              <w:jc w:val="center"/>
              <w:rPr>
                <w:sz w:val="22"/>
                <w:szCs w:val="22"/>
              </w:rPr>
            </w:pPr>
            <w:r>
              <w:rPr>
                <w:sz w:val="22"/>
                <w:szCs w:val="22"/>
              </w:rPr>
              <w:t>47.7%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1A44B7">
            <w:pPr>
              <w:tabs>
                <w:tab w:val="left" w:pos="9360"/>
              </w:tabs>
              <w:jc w:val="center"/>
              <w:rPr>
                <w:sz w:val="22"/>
                <w:szCs w:val="22"/>
              </w:rPr>
            </w:pPr>
            <w:r>
              <w:rPr>
                <w:sz w:val="22"/>
                <w:szCs w:val="22"/>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1A44B7">
            <w:pPr>
              <w:tabs>
                <w:tab w:val="left" w:pos="9360"/>
              </w:tabs>
              <w:jc w:val="center"/>
              <w:rPr>
                <w:sz w:val="22"/>
                <w:szCs w:val="22"/>
              </w:rPr>
            </w:pPr>
            <w:r>
              <w:rPr>
                <w:sz w:val="22"/>
                <w:szCs w:val="22"/>
              </w:rPr>
              <w:t xml:space="preserve">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1A44B7">
            <w:pPr>
              <w:tabs>
                <w:tab w:val="left" w:pos="9360"/>
              </w:tabs>
              <w:jc w:val="center"/>
              <w:rPr>
                <w:sz w:val="22"/>
                <w:szCs w:val="22"/>
              </w:rPr>
            </w:pPr>
            <w:r>
              <w:rPr>
                <w:sz w:val="22"/>
                <w:szCs w:val="22"/>
              </w:rPr>
              <w:t xml:space="preserve">92%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72.3%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Market size: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shd w:val="clear" w:color="auto" w:fill="FFFF00"/>
              </w:rPr>
            </w:pPr>
          </w:p>
        </w:tc>
      </w:tr>
      <w:tr w:rsidR="003D7BD2" w:rsidRPr="00EE3C74" w:rsidTr="00CC108D">
        <w:trPr>
          <w:trHeight w:val="2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37.8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5F5A25" w:rsidRDefault="001A44B7" w:rsidP="001A44B7">
            <w:pPr>
              <w:tabs>
                <w:tab w:val="left" w:pos="9360"/>
              </w:tabs>
              <w:jc w:val="center"/>
              <w:rPr>
                <w:sz w:val="22"/>
                <w:szCs w:val="22"/>
              </w:rPr>
            </w:pPr>
            <w:r>
              <w:rPr>
                <w:sz w:val="22"/>
                <w:szCs w:val="22"/>
              </w:rPr>
              <w:t xml:space="preserve">40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5F5A25" w:rsidRDefault="00362302" w:rsidP="001A44B7">
            <w:pPr>
              <w:tabs>
                <w:tab w:val="left" w:pos="9360"/>
              </w:tabs>
              <w:jc w:val="center"/>
              <w:rPr>
                <w:sz w:val="22"/>
                <w:szCs w:val="22"/>
              </w:rPr>
            </w:pPr>
            <w:r>
              <w:rPr>
                <w:sz w:val="22"/>
                <w:szCs w:val="22"/>
              </w:rPr>
              <w:t xml:space="preserve">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60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62.5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26-50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51.7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45.5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92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61.3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51-100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51.6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1A44B7">
            <w:pPr>
              <w:tabs>
                <w:tab w:val="left" w:pos="9360"/>
              </w:tabs>
              <w:jc w:val="center"/>
              <w:rPr>
                <w:sz w:val="22"/>
                <w:szCs w:val="22"/>
              </w:rPr>
            </w:pPr>
            <w:r>
              <w:rPr>
                <w:sz w:val="22"/>
                <w:szCs w:val="22"/>
              </w:rPr>
              <w:t xml:space="preserve">52.5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10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75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71.4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101-150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47.5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49.5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10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75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45.3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47.5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25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62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85.4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Staff size: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51.6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92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56.1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31-50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46.7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47.5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10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75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68.8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21-30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50.2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CC108D">
            <w:pPr>
              <w:tabs>
                <w:tab w:val="left" w:pos="9360"/>
              </w:tabs>
              <w:jc w:val="center"/>
              <w:rPr>
                <w:sz w:val="22"/>
                <w:szCs w:val="22"/>
              </w:rPr>
            </w:pPr>
            <w:r>
              <w:rPr>
                <w:sz w:val="22"/>
                <w:szCs w:val="22"/>
              </w:rPr>
              <w:t>5</w:t>
            </w:r>
            <w:r w:rsidR="001A44B7">
              <w:rPr>
                <w:sz w:val="22"/>
                <w:szCs w:val="22"/>
              </w:rPr>
              <w:t xml:space="preserve">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25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62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78.7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11-20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CC108D">
            <w:pPr>
              <w:tabs>
                <w:tab w:val="left" w:pos="9360"/>
              </w:tabs>
              <w:jc w:val="center"/>
              <w:rPr>
                <w:sz w:val="22"/>
                <w:szCs w:val="22"/>
              </w:rPr>
            </w:pPr>
            <w:r>
              <w:rPr>
                <w:sz w:val="22"/>
                <w:szCs w:val="22"/>
              </w:rPr>
              <w:t xml:space="preserve">42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CC108D">
            <w:pPr>
              <w:tabs>
                <w:tab w:val="left" w:pos="9360"/>
              </w:tabs>
              <w:jc w:val="center"/>
              <w:rPr>
                <w:sz w:val="22"/>
                <w:szCs w:val="22"/>
              </w:rPr>
            </w:pPr>
            <w:r>
              <w:rPr>
                <w:sz w:val="22"/>
                <w:szCs w:val="22"/>
              </w:rPr>
              <w:t xml:space="preserve">40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25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CC108D">
            <w:pPr>
              <w:tabs>
                <w:tab w:val="left" w:pos="9360"/>
              </w:tabs>
              <w:jc w:val="center"/>
              <w:rPr>
                <w:sz w:val="22"/>
                <w:szCs w:val="22"/>
              </w:rPr>
            </w:pPr>
            <w:r>
              <w:rPr>
                <w:sz w:val="22"/>
                <w:szCs w:val="22"/>
              </w:rPr>
              <w:t>7</w:t>
            </w:r>
            <w:r w:rsidR="001A44B7">
              <w:rPr>
                <w:sz w:val="22"/>
                <w:szCs w:val="22"/>
              </w:rPr>
              <w:t xml:space="preserve">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B85AFB" w:rsidP="001A44B7">
            <w:pPr>
              <w:tabs>
                <w:tab w:val="left" w:pos="9360"/>
              </w:tabs>
              <w:jc w:val="center"/>
              <w:rPr>
                <w:sz w:val="22"/>
                <w:szCs w:val="22"/>
              </w:rPr>
            </w:pPr>
            <w:r>
              <w:rPr>
                <w:sz w:val="22"/>
                <w:szCs w:val="22"/>
              </w:rPr>
              <w:t>82.8</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Pr>
                <w:sz w:val="22"/>
                <w:szCs w:val="2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Pr>
                <w:sz w:val="22"/>
                <w:szCs w:val="2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Pr>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Pr>
                <w:sz w:val="22"/>
                <w:szCs w:val="22"/>
              </w:rPr>
              <w: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100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Affiliation: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shd w:val="clear" w:color="auto" w:fill="FFFF00"/>
              </w:rPr>
            </w:pPr>
          </w:p>
        </w:tc>
      </w:tr>
      <w:tr w:rsidR="003D7BD2" w:rsidRPr="00EE3C74" w:rsidTr="00CC108D">
        <w:trPr>
          <w:trHeight w:val="2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ABC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49.4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52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75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68.9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CBS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49.5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1A44B7">
            <w:pPr>
              <w:tabs>
                <w:tab w:val="left" w:pos="9360"/>
              </w:tabs>
              <w:jc w:val="center"/>
              <w:rPr>
                <w:sz w:val="22"/>
                <w:szCs w:val="22"/>
              </w:rPr>
            </w:pPr>
            <w:r>
              <w:rPr>
                <w:sz w:val="22"/>
                <w:szCs w:val="22"/>
              </w:rPr>
              <w:t xml:space="preserve">50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92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66.1 </w:t>
            </w:r>
          </w:p>
        </w:tc>
      </w:tr>
      <w:tr w:rsidR="003D7BD2" w:rsidRPr="00EE3C74" w:rsidTr="00CC108D">
        <w:trPr>
          <w:trHeight w:val="24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Fox</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CC108D">
            <w:pPr>
              <w:tabs>
                <w:tab w:val="left" w:pos="9360"/>
              </w:tabs>
              <w:jc w:val="center"/>
              <w:rPr>
                <w:sz w:val="22"/>
                <w:szCs w:val="22"/>
              </w:rPr>
            </w:pPr>
            <w:r>
              <w:rPr>
                <w:sz w:val="22"/>
                <w:szCs w:val="22"/>
              </w:rPr>
              <w:t xml:space="preserve">30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CC108D">
            <w:pPr>
              <w:tabs>
                <w:tab w:val="left" w:pos="9360"/>
              </w:tabs>
              <w:jc w:val="center"/>
              <w:rPr>
                <w:sz w:val="22"/>
                <w:szCs w:val="22"/>
              </w:rPr>
            </w:pPr>
            <w:r>
              <w:rPr>
                <w:sz w:val="22"/>
                <w:szCs w:val="22"/>
              </w:rPr>
              <w:t xml:space="preserve">30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CC108D">
            <w:pPr>
              <w:tabs>
                <w:tab w:val="left" w:pos="9360"/>
              </w:tabs>
              <w:jc w:val="center"/>
              <w:rPr>
                <w:sz w:val="22"/>
                <w:szCs w:val="22"/>
              </w:rPr>
            </w:pPr>
            <w:r>
              <w:rPr>
                <w:sz w:val="22"/>
                <w:szCs w:val="22"/>
              </w:rPr>
              <w:t xml:space="preserve">10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CC108D">
            <w:pPr>
              <w:tabs>
                <w:tab w:val="left" w:pos="9360"/>
              </w:tabs>
              <w:jc w:val="center"/>
              <w:rPr>
                <w:sz w:val="22"/>
                <w:szCs w:val="22"/>
              </w:rPr>
            </w:pPr>
            <w:r>
              <w:rPr>
                <w:sz w:val="22"/>
                <w:szCs w:val="22"/>
              </w:rPr>
              <w:t xml:space="preserve">40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70.6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NBC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51.1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50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A44B7" w:rsidP="001A44B7">
            <w:pPr>
              <w:tabs>
                <w:tab w:val="left" w:pos="9360"/>
              </w:tabs>
              <w:jc w:val="center"/>
              <w:rPr>
                <w:sz w:val="22"/>
                <w:szCs w:val="22"/>
              </w:rPr>
            </w:pPr>
            <w:r>
              <w:rPr>
                <w:sz w:val="22"/>
                <w:szCs w:val="22"/>
              </w:rPr>
              <w:t>25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72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B52DE" w:rsidP="001A44B7">
            <w:pPr>
              <w:tabs>
                <w:tab w:val="left" w:pos="9360"/>
              </w:tabs>
              <w:jc w:val="center"/>
              <w:rPr>
                <w:sz w:val="22"/>
                <w:szCs w:val="22"/>
              </w:rPr>
            </w:pPr>
            <w:r>
              <w:rPr>
                <w:sz w:val="22"/>
                <w:szCs w:val="22"/>
              </w:rPr>
              <w:t>77.8</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Big four affiliates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48.3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92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71.2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Other commercial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41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DF06A3" w:rsidRDefault="00362302" w:rsidP="001A44B7">
            <w:pPr>
              <w:tabs>
                <w:tab w:val="left" w:pos="9360"/>
              </w:tabs>
              <w:jc w:val="center"/>
              <w:rPr>
                <w:sz w:val="22"/>
                <w:szCs w:val="22"/>
              </w:rPr>
            </w:pPr>
            <w:r>
              <w:rPr>
                <w:sz w:val="22"/>
                <w:szCs w:val="22"/>
              </w:rPr>
              <w:t xml:space="preserve">40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DF06A3" w:rsidRDefault="00362302" w:rsidP="001A44B7">
            <w:pPr>
              <w:tabs>
                <w:tab w:val="left" w:pos="9360"/>
              </w:tabs>
              <w:jc w:val="center"/>
              <w:rPr>
                <w:sz w:val="22"/>
                <w:szCs w:val="22"/>
              </w:rPr>
            </w:pPr>
            <w:r>
              <w:rPr>
                <w:sz w:val="22"/>
                <w:szCs w:val="22"/>
              </w:rPr>
              <w:t xml:space="preserve">15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62302" w:rsidP="001A44B7">
            <w:pPr>
              <w:tabs>
                <w:tab w:val="left" w:pos="9360"/>
              </w:tabs>
              <w:jc w:val="center"/>
              <w:rPr>
                <w:sz w:val="22"/>
                <w:szCs w:val="22"/>
              </w:rPr>
            </w:pPr>
            <w:r>
              <w:rPr>
                <w:sz w:val="22"/>
                <w:szCs w:val="22"/>
              </w:rPr>
              <w:t xml:space="preserve">72.2 </w:t>
            </w:r>
          </w:p>
        </w:tc>
      </w:tr>
    </w:tbl>
    <w:p w:rsidR="003D7BD2" w:rsidRDefault="003D7BD2" w:rsidP="003D7BD2">
      <w:pPr>
        <w:tabs>
          <w:tab w:val="left" w:pos="9360"/>
        </w:tabs>
        <w:rPr>
          <w:sz w:val="22"/>
          <w:szCs w:val="22"/>
        </w:rPr>
      </w:pPr>
      <w:r>
        <w:rPr>
          <w:sz w:val="22"/>
          <w:szCs w:val="22"/>
        </w:rPr>
        <w:t>* Insufficient data</w:t>
      </w:r>
    </w:p>
    <w:p w:rsidR="003D7BD2" w:rsidRPr="00EE3C74" w:rsidRDefault="003D7BD2" w:rsidP="003D7BD2">
      <w:pPr>
        <w:tabs>
          <w:tab w:val="left" w:pos="9360"/>
        </w:tabs>
        <w:rPr>
          <w:sz w:val="22"/>
          <w:szCs w:val="22"/>
        </w:rPr>
      </w:pPr>
    </w:p>
    <w:p w:rsidR="003D7BD2" w:rsidRDefault="00573EE7" w:rsidP="003D7BD2">
      <w:pPr>
        <w:tabs>
          <w:tab w:val="left" w:pos="9360"/>
        </w:tabs>
        <w:spacing w:line="360" w:lineRule="auto"/>
        <w:rPr>
          <w:sz w:val="22"/>
          <w:szCs w:val="22"/>
        </w:rPr>
      </w:pPr>
      <w:r>
        <w:rPr>
          <w:sz w:val="22"/>
          <w:szCs w:val="22"/>
        </w:rPr>
        <w:t xml:space="preserve">While 2015 was a good year, it wasn’t as strong as the year before.  </w:t>
      </w:r>
      <w:r w:rsidR="00CA4838">
        <w:rPr>
          <w:sz w:val="22"/>
          <w:szCs w:val="22"/>
        </w:rPr>
        <w:t>Average station revenue from news slipped for the first time in the last 3 years</w:t>
      </w:r>
      <w:r w:rsidR="00EE4E27">
        <w:rPr>
          <w:sz w:val="22"/>
          <w:szCs w:val="22"/>
        </w:rPr>
        <w:t xml:space="preserve">, </w:t>
      </w:r>
      <w:r w:rsidR="00CA4838">
        <w:rPr>
          <w:sz w:val="22"/>
          <w:szCs w:val="22"/>
        </w:rPr>
        <w:t xml:space="preserve">dropping 4 points from last year’s 51.8%.  </w:t>
      </w:r>
      <w:r>
        <w:rPr>
          <w:sz w:val="22"/>
          <w:szCs w:val="22"/>
        </w:rPr>
        <w:t>M</w:t>
      </w:r>
      <w:r w:rsidR="00CA4838">
        <w:rPr>
          <w:sz w:val="22"/>
          <w:szCs w:val="22"/>
        </w:rPr>
        <w:t xml:space="preserve">edian revenue also fell from last year’s 54.5% back down to 50%.  </w:t>
      </w:r>
      <w:r w:rsidR="003D7BD2">
        <w:rPr>
          <w:sz w:val="22"/>
          <w:szCs w:val="22"/>
        </w:rPr>
        <w:t xml:space="preserve">But there's a caution in the numbers.  As I've pointed out before, a high percentage of news directors say they don't know the answer to this question.  </w:t>
      </w:r>
    </w:p>
    <w:p w:rsidR="003D7BD2" w:rsidRDefault="003D7BD2" w:rsidP="003D7BD2">
      <w:pPr>
        <w:tabs>
          <w:tab w:val="left" w:pos="9360"/>
        </w:tabs>
        <w:spacing w:line="360" w:lineRule="auto"/>
        <w:rPr>
          <w:sz w:val="22"/>
          <w:szCs w:val="22"/>
        </w:rPr>
      </w:pPr>
    </w:p>
    <w:p w:rsidR="00460980" w:rsidRDefault="00A50B4B" w:rsidP="003D7BD2">
      <w:pPr>
        <w:pStyle w:val="BodyText"/>
        <w:tabs>
          <w:tab w:val="left" w:pos="9360"/>
        </w:tabs>
        <w:spacing w:line="360" w:lineRule="auto"/>
      </w:pPr>
      <w:r>
        <w:rPr>
          <w:b/>
        </w:rPr>
        <w:t>TV w</w:t>
      </w:r>
      <w:r w:rsidR="00460980">
        <w:rPr>
          <w:b/>
        </w:rPr>
        <w:t>ebsite profitability</w:t>
      </w:r>
    </w:p>
    <w:p w:rsidR="00460980" w:rsidRDefault="00460980" w:rsidP="003D7BD2">
      <w:pPr>
        <w:pStyle w:val="BodyText"/>
        <w:tabs>
          <w:tab w:val="left" w:pos="9360"/>
        </w:tabs>
        <w:spacing w:line="360" w:lineRule="auto"/>
      </w:pPr>
    </w:p>
    <w:p w:rsidR="00270994" w:rsidRDefault="00A52DFC" w:rsidP="00270994">
      <w:pPr>
        <w:pStyle w:val="BodyText"/>
        <w:tabs>
          <w:tab w:val="left" w:pos="9360"/>
        </w:tabs>
        <w:spacing w:line="360" w:lineRule="auto"/>
      </w:pPr>
      <w:r>
        <w:lastRenderedPageBreak/>
        <w:t>Generally, TV web profitability has continued its comparatively steady increase since I star</w:t>
      </w:r>
      <w:r w:rsidR="00270994">
        <w:t xml:space="preserve">ted asking about this </w:t>
      </w:r>
      <w:r w:rsidR="002F1CBE">
        <w:t xml:space="preserve">more than </w:t>
      </w:r>
      <w:r w:rsidR="00270994">
        <w:t xml:space="preserve">15 years ago.  </w:t>
      </w:r>
    </w:p>
    <w:p w:rsidR="00270994" w:rsidRPr="00460980" w:rsidRDefault="00270994" w:rsidP="00270994">
      <w:pPr>
        <w:pStyle w:val="BodyText"/>
        <w:tabs>
          <w:tab w:val="left" w:pos="9360"/>
        </w:tabs>
        <w:spacing w:line="360" w:lineRule="auto"/>
      </w:pPr>
    </w:p>
    <w:p w:rsidR="001F45AB" w:rsidRPr="007C7E4F" w:rsidRDefault="001F45AB" w:rsidP="001F45AB">
      <w:pPr>
        <w:outlineLvl w:val="0"/>
        <w:rPr>
          <w:sz w:val="22"/>
          <w:szCs w:val="22"/>
        </w:rPr>
      </w:pPr>
      <w:r>
        <w:rPr>
          <w:sz w:val="22"/>
          <w:szCs w:val="22"/>
        </w:rPr>
        <w:t>I</w:t>
      </w:r>
      <w:r w:rsidRPr="007C7E4F">
        <w:rPr>
          <w:sz w:val="22"/>
          <w:szCs w:val="22"/>
        </w:rPr>
        <w:t>s the website making money? 201</w:t>
      </w:r>
      <w:r w:rsidR="00693B57">
        <w:rPr>
          <w:sz w:val="22"/>
          <w:szCs w:val="22"/>
        </w:rPr>
        <w:t>6</w:t>
      </w:r>
      <w:r w:rsidRPr="007C7E4F">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990"/>
        <w:gridCol w:w="1710"/>
        <w:gridCol w:w="1080"/>
        <w:gridCol w:w="1440"/>
      </w:tblGrid>
      <w:tr w:rsidR="001F45AB" w:rsidRPr="00CA3F95" w:rsidTr="00A50B4B">
        <w:trPr>
          <w:trHeight w:val="350"/>
        </w:trPr>
        <w:tc>
          <w:tcPr>
            <w:tcW w:w="1998" w:type="dxa"/>
          </w:tcPr>
          <w:p w:rsidR="001F45AB" w:rsidRPr="00CA3F95" w:rsidRDefault="001F45AB" w:rsidP="00335135"/>
        </w:tc>
        <w:tc>
          <w:tcPr>
            <w:tcW w:w="990" w:type="dxa"/>
          </w:tcPr>
          <w:p w:rsidR="001F45AB" w:rsidRPr="00CA3F95" w:rsidRDefault="001F45AB" w:rsidP="00460980">
            <w:pPr>
              <w:jc w:val="center"/>
            </w:pPr>
            <w:r w:rsidRPr="00CA3F95">
              <w:rPr>
                <w:sz w:val="22"/>
                <w:szCs w:val="22"/>
              </w:rPr>
              <w:t>Profit</w:t>
            </w:r>
          </w:p>
        </w:tc>
        <w:tc>
          <w:tcPr>
            <w:tcW w:w="1710" w:type="dxa"/>
          </w:tcPr>
          <w:p w:rsidR="001F45AB" w:rsidRPr="00CA3F95" w:rsidRDefault="001F45AB" w:rsidP="00460980">
            <w:pPr>
              <w:jc w:val="center"/>
            </w:pPr>
            <w:r w:rsidRPr="00CA3F95">
              <w:rPr>
                <w:sz w:val="22"/>
                <w:szCs w:val="22"/>
              </w:rPr>
              <w:t>Breaking Even</w:t>
            </w:r>
          </w:p>
        </w:tc>
        <w:tc>
          <w:tcPr>
            <w:tcW w:w="1080" w:type="dxa"/>
          </w:tcPr>
          <w:p w:rsidR="001F45AB" w:rsidRPr="00CA3F95" w:rsidRDefault="001F45AB" w:rsidP="00460980">
            <w:pPr>
              <w:jc w:val="center"/>
            </w:pPr>
            <w:r w:rsidRPr="00CA3F95">
              <w:rPr>
                <w:sz w:val="22"/>
                <w:szCs w:val="22"/>
              </w:rPr>
              <w:t>Loss</w:t>
            </w:r>
          </w:p>
        </w:tc>
        <w:tc>
          <w:tcPr>
            <w:tcW w:w="1440" w:type="dxa"/>
          </w:tcPr>
          <w:p w:rsidR="001F45AB" w:rsidRPr="00CA3F95" w:rsidRDefault="001F45AB" w:rsidP="00460980">
            <w:pPr>
              <w:jc w:val="center"/>
            </w:pPr>
            <w:r w:rsidRPr="00CA3F95">
              <w:rPr>
                <w:sz w:val="22"/>
                <w:szCs w:val="22"/>
              </w:rPr>
              <w:t>Don’t Know</w:t>
            </w:r>
          </w:p>
        </w:tc>
      </w:tr>
      <w:tr w:rsidR="001F45AB" w:rsidRPr="00CA3F95" w:rsidTr="00A50B4B">
        <w:tc>
          <w:tcPr>
            <w:tcW w:w="1998" w:type="dxa"/>
          </w:tcPr>
          <w:p w:rsidR="001F45AB" w:rsidRPr="00CA3F95" w:rsidRDefault="001F45AB" w:rsidP="00335135">
            <w:r w:rsidRPr="00CA3F95">
              <w:rPr>
                <w:sz w:val="22"/>
                <w:szCs w:val="22"/>
              </w:rPr>
              <w:t>All TV</w:t>
            </w:r>
          </w:p>
        </w:tc>
        <w:tc>
          <w:tcPr>
            <w:tcW w:w="990" w:type="dxa"/>
          </w:tcPr>
          <w:p w:rsidR="001F45AB" w:rsidRPr="00CA3F95" w:rsidRDefault="00E3094C" w:rsidP="00CA5A2F">
            <w:pPr>
              <w:jc w:val="center"/>
            </w:pPr>
            <w:r>
              <w:rPr>
                <w:sz w:val="22"/>
                <w:szCs w:val="22"/>
              </w:rPr>
              <w:t xml:space="preserve">44.1% </w:t>
            </w:r>
          </w:p>
        </w:tc>
        <w:tc>
          <w:tcPr>
            <w:tcW w:w="1710" w:type="dxa"/>
          </w:tcPr>
          <w:p w:rsidR="001F45AB" w:rsidRPr="00CA3F95" w:rsidRDefault="00E3094C" w:rsidP="00CA5A2F">
            <w:pPr>
              <w:jc w:val="center"/>
            </w:pPr>
            <w:r>
              <w:rPr>
                <w:sz w:val="22"/>
                <w:szCs w:val="22"/>
              </w:rPr>
              <w:t xml:space="preserve">8.1% </w:t>
            </w:r>
          </w:p>
        </w:tc>
        <w:tc>
          <w:tcPr>
            <w:tcW w:w="1080" w:type="dxa"/>
          </w:tcPr>
          <w:p w:rsidR="001F45AB" w:rsidRPr="00CA3F95" w:rsidRDefault="00E3094C" w:rsidP="00CA5A2F">
            <w:pPr>
              <w:jc w:val="center"/>
            </w:pPr>
            <w:r>
              <w:rPr>
                <w:sz w:val="22"/>
                <w:szCs w:val="22"/>
              </w:rPr>
              <w:t xml:space="preserve">5.6% </w:t>
            </w:r>
          </w:p>
        </w:tc>
        <w:tc>
          <w:tcPr>
            <w:tcW w:w="1440" w:type="dxa"/>
          </w:tcPr>
          <w:p w:rsidR="001F45AB" w:rsidRPr="00CA3F95" w:rsidRDefault="00E3094C" w:rsidP="00CA5A2F">
            <w:pPr>
              <w:jc w:val="center"/>
            </w:pPr>
            <w:r>
              <w:rPr>
                <w:sz w:val="22"/>
                <w:szCs w:val="22"/>
              </w:rPr>
              <w:t xml:space="preserve">42.2% </w:t>
            </w:r>
          </w:p>
        </w:tc>
      </w:tr>
      <w:tr w:rsidR="001F45AB" w:rsidRPr="00CA3F95" w:rsidTr="00A50B4B">
        <w:tc>
          <w:tcPr>
            <w:tcW w:w="1998" w:type="dxa"/>
          </w:tcPr>
          <w:p w:rsidR="001F45AB" w:rsidRPr="00CA3F95" w:rsidRDefault="001F45AB" w:rsidP="00335135">
            <w:r w:rsidRPr="00CA3F95">
              <w:rPr>
                <w:sz w:val="22"/>
                <w:szCs w:val="22"/>
              </w:rPr>
              <w:t>Markets 1-25</w:t>
            </w:r>
          </w:p>
        </w:tc>
        <w:tc>
          <w:tcPr>
            <w:tcW w:w="990" w:type="dxa"/>
          </w:tcPr>
          <w:p w:rsidR="001F45AB" w:rsidRPr="00CA3F95" w:rsidRDefault="00E3094C" w:rsidP="00CA5A2F">
            <w:pPr>
              <w:jc w:val="center"/>
            </w:pPr>
            <w:r>
              <w:rPr>
                <w:sz w:val="22"/>
                <w:szCs w:val="22"/>
              </w:rPr>
              <w:t xml:space="preserve">45.7 </w:t>
            </w:r>
          </w:p>
        </w:tc>
        <w:tc>
          <w:tcPr>
            <w:tcW w:w="1710" w:type="dxa"/>
          </w:tcPr>
          <w:p w:rsidR="001F45AB" w:rsidRPr="00CA3F95" w:rsidRDefault="00BC2246" w:rsidP="00CA5A2F">
            <w:pPr>
              <w:jc w:val="center"/>
            </w:pPr>
            <w:r>
              <w:rPr>
                <w:sz w:val="22"/>
                <w:szCs w:val="22"/>
              </w:rPr>
              <w:t xml:space="preserve">5.7 </w:t>
            </w:r>
          </w:p>
        </w:tc>
        <w:tc>
          <w:tcPr>
            <w:tcW w:w="1080" w:type="dxa"/>
          </w:tcPr>
          <w:p w:rsidR="001F45AB" w:rsidRPr="00CA3F95" w:rsidRDefault="00BC2246" w:rsidP="00CA5A2F">
            <w:pPr>
              <w:jc w:val="center"/>
            </w:pPr>
            <w:r>
              <w:rPr>
                <w:sz w:val="22"/>
                <w:szCs w:val="22"/>
              </w:rPr>
              <w:t xml:space="preserve">5.7 </w:t>
            </w:r>
          </w:p>
        </w:tc>
        <w:tc>
          <w:tcPr>
            <w:tcW w:w="1440" w:type="dxa"/>
          </w:tcPr>
          <w:p w:rsidR="001F45AB" w:rsidRPr="00CA3F95" w:rsidRDefault="00BC2246" w:rsidP="00CA5A2F">
            <w:pPr>
              <w:jc w:val="center"/>
            </w:pPr>
            <w:r>
              <w:rPr>
                <w:sz w:val="22"/>
                <w:szCs w:val="22"/>
              </w:rPr>
              <w:t>42.9</w:t>
            </w:r>
          </w:p>
        </w:tc>
      </w:tr>
      <w:tr w:rsidR="001F45AB" w:rsidRPr="00CA3F95" w:rsidTr="00A50B4B">
        <w:tc>
          <w:tcPr>
            <w:tcW w:w="1998" w:type="dxa"/>
          </w:tcPr>
          <w:p w:rsidR="001F45AB" w:rsidRPr="00CA3F95" w:rsidRDefault="001F45AB" w:rsidP="00335135">
            <w:r w:rsidRPr="00CA3F95">
              <w:rPr>
                <w:sz w:val="22"/>
                <w:szCs w:val="22"/>
              </w:rPr>
              <w:t>Markets 26-50</w:t>
            </w:r>
          </w:p>
        </w:tc>
        <w:tc>
          <w:tcPr>
            <w:tcW w:w="990" w:type="dxa"/>
          </w:tcPr>
          <w:p w:rsidR="001F45AB" w:rsidRPr="00CA3F95" w:rsidRDefault="00E3094C" w:rsidP="00CA5A2F">
            <w:pPr>
              <w:jc w:val="center"/>
            </w:pPr>
            <w:r>
              <w:rPr>
                <w:sz w:val="22"/>
                <w:szCs w:val="22"/>
              </w:rPr>
              <w:t xml:space="preserve">42.5 </w:t>
            </w:r>
          </w:p>
        </w:tc>
        <w:tc>
          <w:tcPr>
            <w:tcW w:w="1710" w:type="dxa"/>
          </w:tcPr>
          <w:p w:rsidR="001F45AB" w:rsidRPr="00CA3F95" w:rsidRDefault="00BC2246" w:rsidP="00CA5A2F">
            <w:pPr>
              <w:jc w:val="center"/>
            </w:pPr>
            <w:r>
              <w:rPr>
                <w:sz w:val="22"/>
                <w:szCs w:val="22"/>
              </w:rPr>
              <w:t xml:space="preserve">12.5 </w:t>
            </w:r>
          </w:p>
        </w:tc>
        <w:tc>
          <w:tcPr>
            <w:tcW w:w="1080" w:type="dxa"/>
          </w:tcPr>
          <w:p w:rsidR="001F45AB" w:rsidRPr="00CA3F95" w:rsidRDefault="00BC2246" w:rsidP="00CA5A2F">
            <w:pPr>
              <w:jc w:val="center"/>
            </w:pPr>
            <w:r>
              <w:rPr>
                <w:sz w:val="22"/>
                <w:szCs w:val="22"/>
              </w:rPr>
              <w:t xml:space="preserve">2.5 </w:t>
            </w:r>
          </w:p>
        </w:tc>
        <w:tc>
          <w:tcPr>
            <w:tcW w:w="1440" w:type="dxa"/>
          </w:tcPr>
          <w:p w:rsidR="001F45AB" w:rsidRPr="00CA3F95" w:rsidRDefault="00BC2246" w:rsidP="00CA5A2F">
            <w:pPr>
              <w:jc w:val="center"/>
            </w:pPr>
            <w:r>
              <w:rPr>
                <w:sz w:val="22"/>
                <w:szCs w:val="22"/>
              </w:rPr>
              <w:t xml:space="preserve">42.5 </w:t>
            </w:r>
          </w:p>
        </w:tc>
      </w:tr>
      <w:tr w:rsidR="001F45AB" w:rsidRPr="00CA3F95" w:rsidTr="00A50B4B">
        <w:tc>
          <w:tcPr>
            <w:tcW w:w="1998" w:type="dxa"/>
          </w:tcPr>
          <w:p w:rsidR="001F45AB" w:rsidRPr="00CA3F95" w:rsidRDefault="001F45AB" w:rsidP="00335135">
            <w:r w:rsidRPr="00CA3F95">
              <w:rPr>
                <w:sz w:val="22"/>
                <w:szCs w:val="22"/>
              </w:rPr>
              <w:t>Markets 51-100</w:t>
            </w:r>
          </w:p>
        </w:tc>
        <w:tc>
          <w:tcPr>
            <w:tcW w:w="990" w:type="dxa"/>
          </w:tcPr>
          <w:p w:rsidR="001F45AB" w:rsidRPr="00CA3F95" w:rsidRDefault="00E3094C" w:rsidP="00CA5A2F">
            <w:pPr>
              <w:jc w:val="center"/>
            </w:pPr>
            <w:r>
              <w:rPr>
                <w:sz w:val="22"/>
                <w:szCs w:val="22"/>
              </w:rPr>
              <w:t xml:space="preserve">58.2 </w:t>
            </w:r>
          </w:p>
        </w:tc>
        <w:tc>
          <w:tcPr>
            <w:tcW w:w="1710" w:type="dxa"/>
          </w:tcPr>
          <w:p w:rsidR="001F45AB" w:rsidRPr="00CA3F95" w:rsidRDefault="00BC2246" w:rsidP="00CA5A2F">
            <w:pPr>
              <w:jc w:val="center"/>
            </w:pPr>
            <w:r>
              <w:rPr>
                <w:sz w:val="22"/>
                <w:szCs w:val="22"/>
              </w:rPr>
              <w:t xml:space="preserve">7.6 </w:t>
            </w:r>
          </w:p>
        </w:tc>
        <w:tc>
          <w:tcPr>
            <w:tcW w:w="1080" w:type="dxa"/>
          </w:tcPr>
          <w:p w:rsidR="001F45AB" w:rsidRPr="00CA3F95" w:rsidRDefault="00BC2246" w:rsidP="00CA5A2F">
            <w:pPr>
              <w:jc w:val="center"/>
            </w:pPr>
            <w:r>
              <w:rPr>
                <w:sz w:val="22"/>
                <w:szCs w:val="22"/>
              </w:rPr>
              <w:t>5.1</w:t>
            </w:r>
          </w:p>
        </w:tc>
        <w:tc>
          <w:tcPr>
            <w:tcW w:w="1440" w:type="dxa"/>
          </w:tcPr>
          <w:p w:rsidR="001F45AB" w:rsidRPr="00CA3F95" w:rsidRDefault="00BC2246" w:rsidP="00CA5A2F">
            <w:pPr>
              <w:jc w:val="center"/>
            </w:pPr>
            <w:r>
              <w:rPr>
                <w:sz w:val="22"/>
                <w:szCs w:val="22"/>
              </w:rPr>
              <w:t xml:space="preserve">29.1 </w:t>
            </w:r>
          </w:p>
        </w:tc>
      </w:tr>
      <w:tr w:rsidR="001F45AB" w:rsidRPr="00CA3F95" w:rsidTr="00A50B4B">
        <w:tc>
          <w:tcPr>
            <w:tcW w:w="1998" w:type="dxa"/>
          </w:tcPr>
          <w:p w:rsidR="001F45AB" w:rsidRPr="00CA3F95" w:rsidRDefault="001F45AB" w:rsidP="00335135">
            <w:r w:rsidRPr="00CA3F95">
              <w:rPr>
                <w:sz w:val="22"/>
                <w:szCs w:val="22"/>
              </w:rPr>
              <w:t>Markets 101-150</w:t>
            </w:r>
          </w:p>
        </w:tc>
        <w:tc>
          <w:tcPr>
            <w:tcW w:w="990" w:type="dxa"/>
          </w:tcPr>
          <w:p w:rsidR="001F45AB" w:rsidRPr="00CA3F95" w:rsidRDefault="00BC2246" w:rsidP="00CA5A2F">
            <w:pPr>
              <w:jc w:val="center"/>
            </w:pPr>
            <w:r>
              <w:rPr>
                <w:sz w:val="22"/>
                <w:szCs w:val="22"/>
              </w:rPr>
              <w:t xml:space="preserve">31.1 </w:t>
            </w:r>
          </w:p>
        </w:tc>
        <w:tc>
          <w:tcPr>
            <w:tcW w:w="1710" w:type="dxa"/>
          </w:tcPr>
          <w:p w:rsidR="001F45AB" w:rsidRPr="00CA3F95" w:rsidRDefault="00BC2246" w:rsidP="00CA5A2F">
            <w:pPr>
              <w:jc w:val="center"/>
            </w:pPr>
            <w:r>
              <w:rPr>
                <w:sz w:val="22"/>
                <w:szCs w:val="22"/>
              </w:rPr>
              <w:t xml:space="preserve">10.8 </w:t>
            </w:r>
          </w:p>
        </w:tc>
        <w:tc>
          <w:tcPr>
            <w:tcW w:w="1080" w:type="dxa"/>
          </w:tcPr>
          <w:p w:rsidR="001F45AB" w:rsidRPr="00CA3F95" w:rsidRDefault="00BC2246" w:rsidP="00CA5A2F">
            <w:pPr>
              <w:jc w:val="center"/>
            </w:pPr>
            <w:r>
              <w:rPr>
                <w:sz w:val="22"/>
                <w:szCs w:val="22"/>
              </w:rPr>
              <w:t xml:space="preserve">9.5 </w:t>
            </w:r>
          </w:p>
        </w:tc>
        <w:tc>
          <w:tcPr>
            <w:tcW w:w="1440" w:type="dxa"/>
          </w:tcPr>
          <w:p w:rsidR="001F45AB" w:rsidRPr="00CA3F95" w:rsidRDefault="00BC2246" w:rsidP="00CA5A2F">
            <w:pPr>
              <w:jc w:val="center"/>
            </w:pPr>
            <w:r>
              <w:rPr>
                <w:sz w:val="22"/>
                <w:szCs w:val="22"/>
              </w:rPr>
              <w:t xml:space="preserve">48.6 </w:t>
            </w:r>
          </w:p>
        </w:tc>
      </w:tr>
      <w:tr w:rsidR="001F45AB" w:rsidRPr="00CA3F95" w:rsidTr="00A50B4B">
        <w:tc>
          <w:tcPr>
            <w:tcW w:w="1998" w:type="dxa"/>
          </w:tcPr>
          <w:p w:rsidR="001F45AB" w:rsidRPr="00CA3F95" w:rsidRDefault="001F45AB" w:rsidP="00335135">
            <w:r w:rsidRPr="00CA3F95">
              <w:rPr>
                <w:sz w:val="22"/>
                <w:szCs w:val="22"/>
              </w:rPr>
              <w:t>Markets 151+</w:t>
            </w:r>
          </w:p>
        </w:tc>
        <w:tc>
          <w:tcPr>
            <w:tcW w:w="990" w:type="dxa"/>
          </w:tcPr>
          <w:p w:rsidR="001F45AB" w:rsidRPr="00CA3F95" w:rsidRDefault="00BC2246" w:rsidP="00CA5A2F">
            <w:pPr>
              <w:jc w:val="center"/>
            </w:pPr>
            <w:r>
              <w:rPr>
                <w:sz w:val="22"/>
                <w:szCs w:val="22"/>
              </w:rPr>
              <w:t xml:space="preserve">40.5 </w:t>
            </w:r>
          </w:p>
        </w:tc>
        <w:tc>
          <w:tcPr>
            <w:tcW w:w="1710" w:type="dxa"/>
          </w:tcPr>
          <w:p w:rsidR="001F45AB" w:rsidRPr="00CA3F95" w:rsidRDefault="00CA5A2F" w:rsidP="00CA5A2F">
            <w:pPr>
              <w:jc w:val="center"/>
            </w:pPr>
            <w:r>
              <w:rPr>
                <w:sz w:val="22"/>
                <w:szCs w:val="22"/>
              </w:rPr>
              <w:t xml:space="preserve">2.4 </w:t>
            </w:r>
          </w:p>
        </w:tc>
        <w:tc>
          <w:tcPr>
            <w:tcW w:w="1080" w:type="dxa"/>
          </w:tcPr>
          <w:p w:rsidR="001F45AB" w:rsidRPr="00CA3F95" w:rsidRDefault="00BC2246" w:rsidP="00CA5A2F">
            <w:pPr>
              <w:jc w:val="center"/>
            </w:pPr>
            <w:r>
              <w:rPr>
                <w:sz w:val="22"/>
                <w:szCs w:val="22"/>
              </w:rPr>
              <w:t xml:space="preserve">2.4 </w:t>
            </w:r>
          </w:p>
        </w:tc>
        <w:tc>
          <w:tcPr>
            <w:tcW w:w="1440" w:type="dxa"/>
          </w:tcPr>
          <w:p w:rsidR="001F45AB" w:rsidRPr="00CA3F95" w:rsidRDefault="00BC2246" w:rsidP="00CA5A2F">
            <w:pPr>
              <w:jc w:val="center"/>
            </w:pPr>
            <w:r>
              <w:rPr>
                <w:sz w:val="22"/>
                <w:szCs w:val="22"/>
              </w:rPr>
              <w:t xml:space="preserve">54.8 </w:t>
            </w:r>
          </w:p>
        </w:tc>
      </w:tr>
    </w:tbl>
    <w:p w:rsidR="001F45AB" w:rsidRPr="00CA3F95" w:rsidRDefault="001F45AB" w:rsidP="001F45AB">
      <w:pPr>
        <w:rPr>
          <w:sz w:val="22"/>
          <w:szCs w:val="22"/>
        </w:rPr>
      </w:pPr>
    </w:p>
    <w:p w:rsidR="001F45AB" w:rsidRDefault="001E46E3" w:rsidP="001F45AB">
      <w:pPr>
        <w:spacing w:line="360" w:lineRule="auto"/>
        <w:rPr>
          <w:sz w:val="22"/>
          <w:szCs w:val="22"/>
        </w:rPr>
      </w:pPr>
      <w:r>
        <w:rPr>
          <w:sz w:val="22"/>
          <w:szCs w:val="22"/>
        </w:rPr>
        <w:t>Overall TV website profitability rose almost 6 points in the last year.  Generally, t</w:t>
      </w:r>
      <w:r w:rsidR="001F45AB">
        <w:rPr>
          <w:sz w:val="22"/>
          <w:szCs w:val="22"/>
        </w:rPr>
        <w:t xml:space="preserve">he bigger the newsroom, the more likely </w:t>
      </w:r>
      <w:r w:rsidR="00270994">
        <w:rPr>
          <w:sz w:val="22"/>
          <w:szCs w:val="22"/>
        </w:rPr>
        <w:t xml:space="preserve">that </w:t>
      </w:r>
      <w:r w:rsidR="001F45AB">
        <w:rPr>
          <w:sz w:val="22"/>
          <w:szCs w:val="22"/>
        </w:rPr>
        <w:t>the station made a profit on the web</w:t>
      </w:r>
      <w:r w:rsidR="00A50B4B">
        <w:rPr>
          <w:sz w:val="22"/>
          <w:szCs w:val="22"/>
        </w:rPr>
        <w:t xml:space="preserve">; </w:t>
      </w:r>
      <w:r w:rsidR="001F45AB">
        <w:rPr>
          <w:sz w:val="22"/>
          <w:szCs w:val="22"/>
        </w:rPr>
        <w:t xml:space="preserve">over half the stations </w:t>
      </w:r>
      <w:r w:rsidR="00A50B4B">
        <w:rPr>
          <w:sz w:val="22"/>
          <w:szCs w:val="22"/>
        </w:rPr>
        <w:t xml:space="preserve">with more than 50 staffers </w:t>
      </w:r>
      <w:r w:rsidR="001F45AB">
        <w:rPr>
          <w:sz w:val="22"/>
          <w:szCs w:val="22"/>
        </w:rPr>
        <w:t>ma</w:t>
      </w:r>
      <w:r w:rsidR="00A50B4B">
        <w:rPr>
          <w:sz w:val="22"/>
          <w:szCs w:val="22"/>
        </w:rPr>
        <w:t>de</w:t>
      </w:r>
      <w:r w:rsidR="001F45AB">
        <w:rPr>
          <w:sz w:val="22"/>
          <w:szCs w:val="22"/>
        </w:rPr>
        <w:t xml:space="preserve"> a profit </w:t>
      </w:r>
      <w:r w:rsidR="00A50B4B">
        <w:rPr>
          <w:sz w:val="22"/>
          <w:szCs w:val="22"/>
        </w:rPr>
        <w:t>on their website</w:t>
      </w:r>
      <w:r w:rsidR="001F45AB">
        <w:rPr>
          <w:sz w:val="22"/>
          <w:szCs w:val="22"/>
        </w:rPr>
        <w:t xml:space="preserve">. </w:t>
      </w:r>
      <w:r>
        <w:rPr>
          <w:sz w:val="22"/>
          <w:szCs w:val="22"/>
        </w:rPr>
        <w:t xml:space="preserve">Other commercial websites lagged well behind the big four affiliates, and websites in the Northeast were noticeably more likely to make a profit than stations elsewhere.  Note that stations in the Northeast were also the ones most likely to sell stuff online.  Just </w:t>
      </w:r>
      <w:proofErr w:type="spellStart"/>
      <w:r>
        <w:rPr>
          <w:sz w:val="22"/>
          <w:szCs w:val="22"/>
        </w:rPr>
        <w:t>sayin</w:t>
      </w:r>
      <w:proofErr w:type="spellEnd"/>
      <w:r>
        <w:rPr>
          <w:sz w:val="22"/>
          <w:szCs w:val="22"/>
        </w:rPr>
        <w:t xml:space="preserve">’.  </w:t>
      </w:r>
    </w:p>
    <w:p w:rsidR="001E46E3" w:rsidRDefault="001E46E3" w:rsidP="001F45AB">
      <w:pPr>
        <w:spacing w:line="360" w:lineRule="auto"/>
        <w:rPr>
          <w:sz w:val="22"/>
          <w:szCs w:val="22"/>
        </w:rPr>
      </w:pPr>
    </w:p>
    <w:p w:rsidR="001F45AB" w:rsidRDefault="001F45AB" w:rsidP="001F45AB">
      <w:pPr>
        <w:spacing w:line="360" w:lineRule="auto"/>
        <w:rPr>
          <w:sz w:val="22"/>
          <w:szCs w:val="22"/>
        </w:rPr>
      </w:pPr>
      <w:r w:rsidRPr="00CA3F95">
        <w:rPr>
          <w:sz w:val="22"/>
          <w:szCs w:val="22"/>
        </w:rPr>
        <w:t xml:space="preserve">Profitability of </w:t>
      </w:r>
      <w:r w:rsidR="00270994">
        <w:rPr>
          <w:sz w:val="22"/>
          <w:szCs w:val="22"/>
        </w:rPr>
        <w:t xml:space="preserve">TV and radio </w:t>
      </w:r>
      <w:r w:rsidRPr="00CA3F95">
        <w:rPr>
          <w:sz w:val="22"/>
          <w:szCs w:val="22"/>
        </w:rPr>
        <w:t>station websites over time</w:t>
      </w:r>
    </w:p>
    <w:p w:rsidR="001F45AB" w:rsidRDefault="001F45AB" w:rsidP="001F45AB">
      <w:pPr>
        <w:spacing w:line="360" w:lineRule="auto"/>
        <w:rPr>
          <w:sz w:val="22"/>
          <w:szCs w:val="22"/>
        </w:rPr>
      </w:pPr>
      <w:r>
        <w:rPr>
          <w:noProof/>
          <w:sz w:val="22"/>
          <w:szCs w:val="22"/>
        </w:rPr>
        <w:drawing>
          <wp:inline distT="0" distB="0" distL="0" distR="0">
            <wp:extent cx="5486400" cy="32004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45AB" w:rsidRDefault="001F45AB" w:rsidP="001F45AB">
      <w:pPr>
        <w:spacing w:line="360" w:lineRule="auto"/>
        <w:rPr>
          <w:sz w:val="22"/>
          <w:szCs w:val="22"/>
        </w:rPr>
      </w:pPr>
    </w:p>
    <w:p w:rsidR="001F45AB" w:rsidRDefault="001F45AB" w:rsidP="001F45AB">
      <w:pPr>
        <w:spacing w:line="360" w:lineRule="auto"/>
        <w:rPr>
          <w:sz w:val="22"/>
          <w:szCs w:val="22"/>
        </w:rPr>
      </w:pPr>
      <w:r>
        <w:rPr>
          <w:sz w:val="22"/>
          <w:szCs w:val="22"/>
        </w:rPr>
        <w:t xml:space="preserve">The general upward trajectory in TV is pretty clear; so is radio's </w:t>
      </w:r>
      <w:r w:rsidRPr="005E03A4">
        <w:rPr>
          <w:sz w:val="22"/>
          <w:szCs w:val="22"/>
        </w:rPr>
        <w:t xml:space="preserve">up and </w:t>
      </w:r>
      <w:r>
        <w:rPr>
          <w:sz w:val="22"/>
          <w:szCs w:val="22"/>
        </w:rPr>
        <w:t>down</w:t>
      </w:r>
      <w:r w:rsidRPr="005E03A4">
        <w:rPr>
          <w:sz w:val="22"/>
          <w:szCs w:val="22"/>
        </w:rPr>
        <w:t xml:space="preserve"> ride.</w:t>
      </w:r>
    </w:p>
    <w:p w:rsidR="001F45AB" w:rsidRDefault="001F45AB" w:rsidP="001F45AB">
      <w:pPr>
        <w:spacing w:line="360" w:lineRule="auto"/>
        <w:rPr>
          <w:sz w:val="22"/>
          <w:szCs w:val="22"/>
        </w:rPr>
      </w:pPr>
    </w:p>
    <w:p w:rsidR="0095565B" w:rsidRPr="00A96F72" w:rsidRDefault="0095565B" w:rsidP="0095565B">
      <w:pPr>
        <w:spacing w:line="360" w:lineRule="auto"/>
        <w:rPr>
          <w:b/>
          <w:sz w:val="22"/>
          <w:szCs w:val="22"/>
        </w:rPr>
      </w:pPr>
      <w:r w:rsidRPr="00A96F72">
        <w:rPr>
          <w:b/>
          <w:sz w:val="22"/>
          <w:szCs w:val="22"/>
        </w:rPr>
        <w:lastRenderedPageBreak/>
        <w:t>Business on the web</w:t>
      </w:r>
    </w:p>
    <w:p w:rsidR="0095565B" w:rsidRDefault="0095565B" w:rsidP="0095565B">
      <w:pPr>
        <w:spacing w:line="360" w:lineRule="auto"/>
        <w:rPr>
          <w:sz w:val="22"/>
          <w:szCs w:val="22"/>
        </w:rPr>
      </w:pPr>
    </w:p>
    <w:p w:rsidR="0095565B" w:rsidRDefault="0095565B" w:rsidP="0095565B">
      <w:pPr>
        <w:spacing w:line="360" w:lineRule="auto"/>
        <w:rPr>
          <w:b/>
          <w:sz w:val="22"/>
          <w:szCs w:val="22"/>
        </w:rPr>
      </w:pPr>
      <w:r>
        <w:rPr>
          <w:b/>
          <w:sz w:val="22"/>
          <w:szCs w:val="22"/>
        </w:rPr>
        <w:t>Selling stuff on the web</w:t>
      </w:r>
    </w:p>
    <w:p w:rsidR="0095565B" w:rsidRPr="006A3A37" w:rsidRDefault="0095565B" w:rsidP="0095565B">
      <w:pPr>
        <w:spacing w:line="360" w:lineRule="auto"/>
        <w:rPr>
          <w:sz w:val="22"/>
          <w:szCs w:val="22"/>
        </w:rPr>
      </w:pPr>
    </w:p>
    <w:p w:rsidR="0095565B" w:rsidRDefault="0095565B" w:rsidP="0095565B">
      <w:pPr>
        <w:spacing w:line="360" w:lineRule="auto"/>
        <w:rPr>
          <w:sz w:val="22"/>
          <w:szCs w:val="22"/>
        </w:rPr>
      </w:pPr>
      <w:r>
        <w:rPr>
          <w:sz w:val="22"/>
          <w:szCs w:val="22"/>
        </w:rPr>
        <w:t xml:space="preserve">The downward trend continued as far as stations selling stuff on their websites.  This year, the percentage was 20.4% of TV stations selling something other than ads.  That’s down almost 3 points from last year’s 23.3% … which was down from the year before at 24.8%.  Then 27.6% and 31% the year before that.  </w:t>
      </w:r>
    </w:p>
    <w:p w:rsidR="0095565B" w:rsidRDefault="0095565B" w:rsidP="0095565B">
      <w:pPr>
        <w:spacing w:line="360" w:lineRule="auto"/>
        <w:rPr>
          <w:sz w:val="22"/>
          <w:szCs w:val="22"/>
        </w:rPr>
      </w:pPr>
    </w:p>
    <w:p w:rsidR="0095565B" w:rsidRDefault="0095565B" w:rsidP="0095565B">
      <w:pPr>
        <w:spacing w:line="360" w:lineRule="auto"/>
        <w:rPr>
          <w:sz w:val="22"/>
          <w:szCs w:val="22"/>
        </w:rPr>
      </w:pPr>
      <w:r>
        <w:rPr>
          <w:sz w:val="22"/>
          <w:szCs w:val="22"/>
        </w:rPr>
        <w:t xml:space="preserve">Last year, I attributed the decline to station disinterest in investing money into selling stuff online when retransmission revenue </w:t>
      </w:r>
      <w:r w:rsidR="00A50B4B">
        <w:rPr>
          <w:sz w:val="22"/>
          <w:szCs w:val="22"/>
        </w:rPr>
        <w:t>keeps</w:t>
      </w:r>
      <w:r>
        <w:rPr>
          <w:sz w:val="22"/>
          <w:szCs w:val="22"/>
        </w:rPr>
        <w:t xml:space="preserve"> growing with little to no investment in order to achieve that growth.  Add increasing political money into the equation, and investing money in trying to boost web income becomes less and less compelling.  At least for now.  Market size and staff size made little difference.  Fox affiliates were less likely than others to sell stuff online; other commercial stations were more likely.  Stations in the Northeast continued to be a bit more likely than others to sell stuff online, and stations in the South were a bit less likely.  </w:t>
      </w:r>
    </w:p>
    <w:p w:rsidR="0095565B" w:rsidRDefault="0095565B" w:rsidP="0095565B">
      <w:pPr>
        <w:spacing w:line="360" w:lineRule="auto"/>
        <w:rPr>
          <w:sz w:val="22"/>
          <w:szCs w:val="22"/>
        </w:rPr>
      </w:pPr>
    </w:p>
    <w:p w:rsidR="0095565B" w:rsidRDefault="0095565B" w:rsidP="0095565B">
      <w:pPr>
        <w:spacing w:line="360" w:lineRule="auto"/>
        <w:rPr>
          <w:sz w:val="22"/>
          <w:szCs w:val="22"/>
        </w:rPr>
      </w:pPr>
      <w:r>
        <w:rPr>
          <w:sz w:val="22"/>
          <w:szCs w:val="22"/>
        </w:rPr>
        <w:t>This year’s list of stuff for sale on the station website is markedly different from last year’s.  On top – and dominating the list – were deals, daily deals, coupons, gift certificates … at 37.2% of all mentions.  Number two came in at 16.3%: advertorials, sponsored content, “ask the expert.”  Sponsorships came in at 9.3%</w:t>
      </w:r>
      <w:r w:rsidR="00203C05">
        <w:rPr>
          <w:sz w:val="22"/>
          <w:szCs w:val="22"/>
        </w:rPr>
        <w:t>.  That could be the same as #2, but I can’t tell based on one word answers</w:t>
      </w:r>
      <w:r>
        <w:rPr>
          <w:sz w:val="22"/>
          <w:szCs w:val="22"/>
        </w:rPr>
        <w:t>.  “Discounted items” could be the same as coupons, but I couldn’t tell about that either.</w:t>
      </w:r>
    </w:p>
    <w:p w:rsidR="0095565B" w:rsidRDefault="0095565B" w:rsidP="0095565B">
      <w:pPr>
        <w:spacing w:line="360" w:lineRule="auto"/>
        <w:rPr>
          <w:sz w:val="22"/>
          <w:szCs w:val="22"/>
        </w:rPr>
      </w:pPr>
    </w:p>
    <w:p w:rsidR="0095565B" w:rsidRDefault="0095565B" w:rsidP="0095565B">
      <w:pPr>
        <w:spacing w:line="360" w:lineRule="auto"/>
        <w:rPr>
          <w:sz w:val="22"/>
          <w:szCs w:val="22"/>
        </w:rPr>
      </w:pPr>
      <w:r>
        <w:rPr>
          <w:sz w:val="22"/>
          <w:szCs w:val="22"/>
        </w:rPr>
        <w:t>Well behind: Dubs of TV stories … cause-related educational content … sports videos … links to advertisers … local medical content … video pre-rolls … homes and cars.  A couple news directors said high school football or high school sports, but it wasn’t clear whether there was a charge to watch or that the games were sponsored.  One news director said contests and trips.</w:t>
      </w:r>
    </w:p>
    <w:p w:rsidR="0095565B" w:rsidRDefault="0095565B" w:rsidP="0095565B">
      <w:pPr>
        <w:spacing w:line="360" w:lineRule="auto"/>
        <w:rPr>
          <w:sz w:val="22"/>
          <w:szCs w:val="22"/>
        </w:rPr>
      </w:pPr>
    </w:p>
    <w:p w:rsidR="0095565B" w:rsidRDefault="00E6500E" w:rsidP="0095565B">
      <w:pPr>
        <w:spacing w:line="360" w:lineRule="auto"/>
        <w:rPr>
          <w:sz w:val="22"/>
          <w:szCs w:val="22"/>
        </w:rPr>
      </w:pPr>
      <w:r>
        <w:rPr>
          <w:sz w:val="22"/>
          <w:szCs w:val="22"/>
        </w:rPr>
        <w:t>The number of stations involved in any “local Groupon/Social Living type offerings had gotten so low that I didn’t even bother to ask about it this year.</w:t>
      </w:r>
    </w:p>
    <w:p w:rsidR="00E6500E" w:rsidRDefault="00E6500E" w:rsidP="0095565B">
      <w:pPr>
        <w:spacing w:line="360" w:lineRule="auto"/>
        <w:rPr>
          <w:sz w:val="22"/>
          <w:szCs w:val="22"/>
        </w:rPr>
      </w:pPr>
    </w:p>
    <w:p w:rsidR="0095565B" w:rsidRPr="00A43E70" w:rsidRDefault="0095565B" w:rsidP="0095565B">
      <w:pPr>
        <w:spacing w:line="360" w:lineRule="auto"/>
        <w:rPr>
          <w:b/>
          <w:sz w:val="22"/>
          <w:szCs w:val="22"/>
        </w:rPr>
      </w:pPr>
      <w:r>
        <w:rPr>
          <w:b/>
          <w:sz w:val="22"/>
          <w:szCs w:val="22"/>
        </w:rPr>
        <w:lastRenderedPageBreak/>
        <w:t>Paywalls</w:t>
      </w:r>
    </w:p>
    <w:p w:rsidR="0095565B" w:rsidRDefault="0095565B" w:rsidP="0095565B">
      <w:pPr>
        <w:spacing w:line="360" w:lineRule="auto"/>
        <w:rPr>
          <w:sz w:val="22"/>
          <w:szCs w:val="22"/>
        </w:rPr>
      </w:pPr>
    </w:p>
    <w:p w:rsidR="0095565B" w:rsidRDefault="0095565B" w:rsidP="0095565B">
      <w:pPr>
        <w:spacing w:line="360" w:lineRule="auto"/>
        <w:rPr>
          <w:sz w:val="22"/>
          <w:szCs w:val="22"/>
        </w:rPr>
      </w:pPr>
      <w:r>
        <w:rPr>
          <w:sz w:val="22"/>
          <w:szCs w:val="22"/>
        </w:rPr>
        <w:t>TV paywalls (a monetary charge to access a station website) held steady in the last year.  Four TV stations said they had paywalls last year, and the number was unchanged this time.  All are in smaller markets.  Four stations that do not have a paywall say they’re considering one.  Three of the four are in top 25 markets.</w:t>
      </w:r>
      <w:r w:rsidR="00203C05">
        <w:rPr>
          <w:sz w:val="22"/>
          <w:szCs w:val="22"/>
        </w:rPr>
        <w:t xml:space="preserve">  I’ll be surprised if they implement them, but we’ll see next year.</w:t>
      </w:r>
    </w:p>
    <w:p w:rsidR="0095565B" w:rsidRDefault="0095565B" w:rsidP="0095565B">
      <w:pPr>
        <w:spacing w:line="360" w:lineRule="auto"/>
        <w:rPr>
          <w:sz w:val="22"/>
          <w:szCs w:val="22"/>
        </w:rPr>
      </w:pPr>
    </w:p>
    <w:p w:rsidR="001F45AB" w:rsidRPr="0095565B" w:rsidRDefault="001F45AB" w:rsidP="001F45AB">
      <w:pPr>
        <w:rPr>
          <w:bCs/>
          <w:iCs/>
          <w:sz w:val="22"/>
          <w:szCs w:val="22"/>
        </w:rPr>
      </w:pPr>
    </w:p>
    <w:p w:rsidR="00873E69" w:rsidRPr="00873E69" w:rsidRDefault="00203C05" w:rsidP="003D7BD2">
      <w:pPr>
        <w:pStyle w:val="BodyText"/>
        <w:tabs>
          <w:tab w:val="left" w:pos="9360"/>
        </w:tabs>
        <w:spacing w:line="360" w:lineRule="auto"/>
        <w:rPr>
          <w:b/>
        </w:rPr>
      </w:pPr>
      <w:r>
        <w:rPr>
          <w:b/>
        </w:rPr>
        <w:t xml:space="preserve">TV </w:t>
      </w:r>
      <w:r w:rsidR="00873E69">
        <w:rPr>
          <w:b/>
        </w:rPr>
        <w:t>News budgets</w:t>
      </w:r>
    </w:p>
    <w:p w:rsidR="00873E69" w:rsidRDefault="00873E69" w:rsidP="003D7BD2">
      <w:pPr>
        <w:pStyle w:val="BodyText"/>
        <w:tabs>
          <w:tab w:val="left" w:pos="9360"/>
        </w:tabs>
        <w:spacing w:line="360" w:lineRule="auto"/>
      </w:pPr>
    </w:p>
    <w:p w:rsidR="003D7BD2" w:rsidRDefault="003D7BD2" w:rsidP="003D7BD2">
      <w:pPr>
        <w:pStyle w:val="BodyText"/>
        <w:tabs>
          <w:tab w:val="left" w:pos="9360"/>
        </w:tabs>
        <w:spacing w:line="360" w:lineRule="auto"/>
      </w:pPr>
      <w:r>
        <w:t>Overall, news budget numbers looked pretty good in TV.</w:t>
      </w:r>
    </w:p>
    <w:p w:rsidR="003D7BD2" w:rsidRDefault="003D7BD2" w:rsidP="003D7BD2">
      <w:pPr>
        <w:pStyle w:val="BodyText"/>
        <w:tabs>
          <w:tab w:val="left" w:pos="9360"/>
        </w:tabs>
        <w:spacing w:line="360" w:lineRule="auto"/>
      </w:pPr>
    </w:p>
    <w:p w:rsidR="00A56093" w:rsidRPr="00EE3C74" w:rsidRDefault="00A56093" w:rsidP="00A56093">
      <w:pPr>
        <w:tabs>
          <w:tab w:val="left" w:pos="9360"/>
        </w:tabs>
        <w:rPr>
          <w:sz w:val="22"/>
          <w:szCs w:val="22"/>
        </w:rPr>
      </w:pPr>
      <w:r w:rsidRPr="00EE3C74">
        <w:rPr>
          <w:sz w:val="22"/>
          <w:szCs w:val="22"/>
        </w:rPr>
        <w:t xml:space="preserve">TV </w:t>
      </w:r>
      <w:r>
        <w:rPr>
          <w:sz w:val="22"/>
          <w:szCs w:val="22"/>
        </w:rPr>
        <w:t>n</w:t>
      </w:r>
      <w:r w:rsidRPr="00EE3C74">
        <w:rPr>
          <w:sz w:val="22"/>
          <w:szCs w:val="22"/>
        </w:rPr>
        <w:t xml:space="preserve">ews </w:t>
      </w:r>
      <w:r>
        <w:rPr>
          <w:sz w:val="22"/>
          <w:szCs w:val="22"/>
        </w:rPr>
        <w:t>b</w:t>
      </w:r>
      <w:r w:rsidRPr="00EE3C74">
        <w:rPr>
          <w:sz w:val="22"/>
          <w:szCs w:val="22"/>
        </w:rPr>
        <w:t xml:space="preserve">udget … the past year </w:t>
      </w:r>
    </w:p>
    <w:tbl>
      <w:tblPr>
        <w:tblW w:w="7978" w:type="dxa"/>
        <w:tblCellMar>
          <w:left w:w="10" w:type="dxa"/>
          <w:right w:w="10" w:type="dxa"/>
        </w:tblCellMar>
        <w:tblLook w:val="0000" w:firstRow="0" w:lastRow="0" w:firstColumn="0" w:lastColumn="0" w:noHBand="0" w:noVBand="0"/>
      </w:tblPr>
      <w:tblGrid>
        <w:gridCol w:w="1952"/>
        <w:gridCol w:w="1476"/>
        <w:gridCol w:w="1598"/>
        <w:gridCol w:w="1598"/>
        <w:gridCol w:w="1354"/>
      </w:tblGrid>
      <w:tr w:rsidR="00A56093"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335135">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270994">
            <w:pPr>
              <w:tabs>
                <w:tab w:val="left" w:pos="9360"/>
              </w:tabs>
              <w:jc w:val="center"/>
              <w:rPr>
                <w:sz w:val="22"/>
                <w:szCs w:val="22"/>
              </w:rPr>
            </w:pPr>
            <w:r w:rsidRPr="00EE3C74">
              <w:rPr>
                <w:sz w:val="22"/>
                <w:szCs w:val="22"/>
              </w:rPr>
              <w:t>Increase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270994">
            <w:pPr>
              <w:tabs>
                <w:tab w:val="left" w:pos="9360"/>
              </w:tabs>
              <w:jc w:val="center"/>
              <w:rPr>
                <w:sz w:val="22"/>
                <w:szCs w:val="22"/>
              </w:rPr>
            </w:pPr>
            <w:r w:rsidRPr="00EE3C74">
              <w:rPr>
                <w:sz w:val="22"/>
                <w:szCs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270994">
            <w:pPr>
              <w:tabs>
                <w:tab w:val="left" w:pos="9360"/>
              </w:tabs>
              <w:jc w:val="center"/>
              <w:rPr>
                <w:sz w:val="22"/>
                <w:szCs w:val="22"/>
              </w:rPr>
            </w:pPr>
            <w:r w:rsidRPr="00EE3C74">
              <w:rPr>
                <w:sz w:val="22"/>
                <w:szCs w:val="22"/>
              </w:rPr>
              <w:t>Same</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270994">
            <w:pPr>
              <w:tabs>
                <w:tab w:val="left" w:pos="9360"/>
              </w:tabs>
              <w:jc w:val="center"/>
              <w:rPr>
                <w:sz w:val="22"/>
                <w:szCs w:val="22"/>
              </w:rPr>
            </w:pPr>
            <w:r w:rsidRPr="00EE3C74">
              <w:rPr>
                <w:sz w:val="22"/>
                <w:szCs w:val="22"/>
              </w:rPr>
              <w:t>Don’t know</w:t>
            </w:r>
          </w:p>
        </w:tc>
      </w:tr>
      <w:tr w:rsidR="00A56093"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335135">
            <w:pPr>
              <w:tabs>
                <w:tab w:val="left" w:pos="9360"/>
              </w:tabs>
              <w:rPr>
                <w:sz w:val="22"/>
                <w:szCs w:val="22"/>
              </w:rPr>
            </w:pPr>
            <w:r w:rsidRPr="00EE3C74">
              <w:rPr>
                <w:sz w:val="22"/>
                <w:szCs w:val="22"/>
              </w:rPr>
              <w:t>All TV news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48.3%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612058" w:rsidP="00612058">
            <w:pPr>
              <w:tabs>
                <w:tab w:val="left" w:pos="9360"/>
              </w:tabs>
              <w:jc w:val="center"/>
              <w:rPr>
                <w:sz w:val="22"/>
                <w:szCs w:val="22"/>
              </w:rPr>
            </w:pPr>
            <w:r>
              <w:rPr>
                <w:sz w:val="22"/>
                <w:szCs w:val="22"/>
              </w:rPr>
              <w:t xml:space="preserve">4.4%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36.9%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10.3% </w:t>
            </w:r>
          </w:p>
        </w:tc>
      </w:tr>
      <w:tr w:rsidR="00A56093"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335135">
            <w:pPr>
              <w:tabs>
                <w:tab w:val="left" w:pos="9360"/>
              </w:tabs>
              <w:rPr>
                <w:sz w:val="22"/>
                <w:szCs w:val="22"/>
              </w:rPr>
            </w:pPr>
            <w:r w:rsidRPr="00EE3C74">
              <w:rPr>
                <w:sz w:val="22"/>
                <w:szCs w:val="22"/>
              </w:rPr>
              <w:t>Big four affiliates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48.4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4.5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36.9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10.2 </w:t>
            </w:r>
          </w:p>
        </w:tc>
      </w:tr>
      <w:tr w:rsidR="00A56093"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335135">
            <w:pPr>
              <w:tabs>
                <w:tab w:val="left" w:pos="9360"/>
              </w:tabs>
              <w:rPr>
                <w:sz w:val="22"/>
                <w:szCs w:val="22"/>
              </w:rPr>
            </w:pPr>
            <w:r w:rsidRPr="00EE3C74">
              <w:rPr>
                <w:sz w:val="22"/>
                <w:szCs w:val="22"/>
              </w:rPr>
              <w:t>Other commercial</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50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5.6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33.3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11.1</w:t>
            </w:r>
          </w:p>
        </w:tc>
      </w:tr>
      <w:tr w:rsidR="00A56093"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335135">
            <w:pPr>
              <w:tabs>
                <w:tab w:val="left" w:pos="9360"/>
              </w:tabs>
              <w:rPr>
                <w:sz w:val="22"/>
                <w:szCs w:val="22"/>
              </w:rPr>
            </w:pPr>
            <w:r w:rsidRPr="00EE3C74">
              <w:rPr>
                <w:sz w:val="22"/>
                <w:szCs w:val="22"/>
              </w:rPr>
              <w:t>Market size: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270994">
            <w:pPr>
              <w:tabs>
                <w:tab w:val="left" w:pos="9360"/>
              </w:tabs>
              <w:jc w:val="center"/>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270994">
            <w:pPr>
              <w:tabs>
                <w:tab w:val="left" w:pos="9360"/>
              </w:tabs>
              <w:jc w:val="center"/>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270994">
            <w:pPr>
              <w:tabs>
                <w:tab w:val="left" w:pos="9360"/>
              </w:tabs>
              <w:jc w:val="center"/>
              <w:rPr>
                <w:sz w:val="22"/>
                <w:szCs w:val="22"/>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270994">
            <w:pPr>
              <w:tabs>
                <w:tab w:val="left" w:pos="9360"/>
              </w:tabs>
              <w:jc w:val="center"/>
              <w:rPr>
                <w:sz w:val="22"/>
                <w:szCs w:val="22"/>
              </w:rPr>
            </w:pPr>
          </w:p>
        </w:tc>
      </w:tr>
      <w:tr w:rsidR="00A56093"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335135">
            <w:pPr>
              <w:tabs>
                <w:tab w:val="left" w:pos="9360"/>
              </w:tabs>
              <w:rPr>
                <w:sz w:val="22"/>
                <w:szCs w:val="22"/>
              </w:rPr>
            </w:pPr>
            <w:r w:rsidRPr="00EE3C74">
              <w:rPr>
                <w:sz w:val="22"/>
                <w:szCs w:val="22"/>
              </w:rPr>
              <w:t>1-25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43.2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2.7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51.4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2.7 </w:t>
            </w:r>
          </w:p>
        </w:tc>
      </w:tr>
      <w:tr w:rsidR="00A56093"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335135">
            <w:pPr>
              <w:tabs>
                <w:tab w:val="left" w:pos="9360"/>
              </w:tabs>
              <w:rPr>
                <w:sz w:val="22"/>
                <w:szCs w:val="22"/>
              </w:rPr>
            </w:pPr>
            <w:r w:rsidRPr="00EE3C74">
              <w:rPr>
                <w:sz w:val="22"/>
                <w:szCs w:val="22"/>
              </w:rPr>
              <w:t>26-50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58.3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11.1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22.2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8.3</w:t>
            </w:r>
          </w:p>
        </w:tc>
      </w:tr>
      <w:tr w:rsidR="00A56093"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335135">
            <w:pPr>
              <w:tabs>
                <w:tab w:val="left" w:pos="9360"/>
              </w:tabs>
              <w:rPr>
                <w:sz w:val="22"/>
                <w:szCs w:val="22"/>
              </w:rPr>
            </w:pPr>
            <w:r w:rsidRPr="00EE3C74">
              <w:rPr>
                <w:sz w:val="22"/>
                <w:szCs w:val="22"/>
              </w:rPr>
              <w:t>51-100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56.4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3.8</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32.1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612058" w:rsidP="00612058">
            <w:pPr>
              <w:tabs>
                <w:tab w:val="left" w:pos="9360"/>
              </w:tabs>
              <w:jc w:val="center"/>
              <w:rPr>
                <w:sz w:val="22"/>
                <w:szCs w:val="22"/>
              </w:rPr>
            </w:pPr>
            <w:r>
              <w:rPr>
                <w:sz w:val="22"/>
                <w:szCs w:val="22"/>
              </w:rPr>
              <w:t>7.7</w:t>
            </w:r>
          </w:p>
        </w:tc>
      </w:tr>
      <w:tr w:rsidR="00A56093"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335135">
            <w:pPr>
              <w:tabs>
                <w:tab w:val="left" w:pos="9360"/>
              </w:tabs>
              <w:rPr>
                <w:sz w:val="22"/>
                <w:szCs w:val="22"/>
              </w:rPr>
            </w:pPr>
            <w:r w:rsidRPr="00EE3C74">
              <w:rPr>
                <w:sz w:val="22"/>
                <w:szCs w:val="22"/>
              </w:rPr>
              <w:t>101-150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45.3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5.3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38.7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10.7 </w:t>
            </w:r>
          </w:p>
        </w:tc>
      </w:tr>
      <w:tr w:rsidR="00A56093" w:rsidRPr="00EE3C74" w:rsidTr="0033513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A56093" w:rsidP="00335135">
            <w:pPr>
              <w:tabs>
                <w:tab w:val="left" w:pos="9360"/>
              </w:tabs>
              <w:rPr>
                <w:sz w:val="22"/>
                <w:szCs w:val="22"/>
              </w:rPr>
            </w:pPr>
            <w:r w:rsidRPr="00EE3C74">
              <w:rPr>
                <w:sz w:val="22"/>
                <w:szCs w:val="22"/>
              </w:rPr>
              <w:t>151+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35.6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 xml:space="preserve">0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42.2</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093" w:rsidRPr="00EE3C74" w:rsidRDefault="00945AC8" w:rsidP="00612058">
            <w:pPr>
              <w:tabs>
                <w:tab w:val="left" w:pos="9360"/>
              </w:tabs>
              <w:jc w:val="center"/>
              <w:rPr>
                <w:sz w:val="22"/>
                <w:szCs w:val="22"/>
              </w:rPr>
            </w:pPr>
            <w:r>
              <w:rPr>
                <w:sz w:val="22"/>
                <w:szCs w:val="22"/>
              </w:rPr>
              <w:t>22.2</w:t>
            </w:r>
          </w:p>
        </w:tc>
      </w:tr>
    </w:tbl>
    <w:p w:rsidR="00945AC8" w:rsidRDefault="00A56093" w:rsidP="00A56093">
      <w:pPr>
        <w:tabs>
          <w:tab w:val="left" w:pos="9360"/>
        </w:tabs>
        <w:spacing w:line="360" w:lineRule="auto"/>
        <w:rPr>
          <w:sz w:val="22"/>
          <w:szCs w:val="22"/>
        </w:rPr>
      </w:pPr>
      <w:r w:rsidRPr="00EE3C74">
        <w:rPr>
          <w:sz w:val="22"/>
          <w:szCs w:val="22"/>
        </w:rPr>
        <w:br/>
      </w:r>
      <w:r w:rsidR="00945AC8">
        <w:rPr>
          <w:sz w:val="22"/>
          <w:szCs w:val="22"/>
        </w:rPr>
        <w:t>For the second year in a row, the percentage of TV newsrooms with budget increases fel</w:t>
      </w:r>
      <w:r w:rsidR="00203C05">
        <w:rPr>
          <w:sz w:val="22"/>
          <w:szCs w:val="22"/>
        </w:rPr>
        <w:t>l</w:t>
      </w:r>
      <w:r w:rsidR="00945AC8">
        <w:rPr>
          <w:sz w:val="22"/>
          <w:szCs w:val="22"/>
        </w:rPr>
        <w:t xml:space="preserve"> just short of the 50% mark.  Last year was 48.9%.  The smaller the newsroom, the less likely that the budget went up.  There were no differences by affiliation, but stations in the West were noticeably less likely to see budget increases.</w:t>
      </w:r>
      <w:r w:rsidR="004816A0">
        <w:rPr>
          <w:sz w:val="22"/>
          <w:szCs w:val="22"/>
        </w:rPr>
        <w:t xml:space="preserve">  In a sense, that’s an improvement because both the South and the West had been lagging behind.  Now it’s just the West.</w:t>
      </w:r>
    </w:p>
    <w:p w:rsidR="00945AC8" w:rsidRDefault="00945AC8" w:rsidP="00A56093">
      <w:pPr>
        <w:tabs>
          <w:tab w:val="left" w:pos="9360"/>
        </w:tabs>
        <w:spacing w:line="360" w:lineRule="auto"/>
        <w:rPr>
          <w:sz w:val="22"/>
          <w:szCs w:val="22"/>
        </w:rPr>
      </w:pPr>
    </w:p>
    <w:p w:rsidR="00075F3A" w:rsidRPr="00075F3A" w:rsidRDefault="00075F3A" w:rsidP="009D7F02">
      <w:pPr>
        <w:pStyle w:val="BodyText"/>
        <w:tabs>
          <w:tab w:val="left" w:pos="9360"/>
        </w:tabs>
        <w:spacing w:line="360" w:lineRule="auto"/>
        <w:rPr>
          <w:b/>
          <w:szCs w:val="22"/>
        </w:rPr>
      </w:pPr>
      <w:r>
        <w:rPr>
          <w:b/>
          <w:szCs w:val="22"/>
        </w:rPr>
        <w:t>Local TV news beyond the local TV channel</w:t>
      </w:r>
    </w:p>
    <w:p w:rsidR="00075F3A" w:rsidRDefault="00075F3A" w:rsidP="009D7F02">
      <w:pPr>
        <w:pStyle w:val="BodyText"/>
        <w:tabs>
          <w:tab w:val="left" w:pos="9360"/>
        </w:tabs>
        <w:spacing w:line="360" w:lineRule="auto"/>
        <w:rPr>
          <w:szCs w:val="22"/>
        </w:rPr>
      </w:pPr>
    </w:p>
    <w:p w:rsidR="000408C4" w:rsidRDefault="00892F3B" w:rsidP="009D7F02">
      <w:pPr>
        <w:pStyle w:val="BodyText"/>
        <w:tabs>
          <w:tab w:val="left" w:pos="9360"/>
        </w:tabs>
        <w:spacing w:line="360" w:lineRule="auto"/>
        <w:rPr>
          <w:szCs w:val="22"/>
        </w:rPr>
      </w:pPr>
      <w:r w:rsidRPr="00524550">
        <w:rPr>
          <w:szCs w:val="22"/>
        </w:rPr>
        <w:t xml:space="preserve">The latest RTDNA/Hofstra University Survey </w:t>
      </w:r>
      <w:r w:rsidR="00075F3A">
        <w:rPr>
          <w:szCs w:val="22"/>
        </w:rPr>
        <w:t xml:space="preserve">also </w:t>
      </w:r>
      <w:r>
        <w:rPr>
          <w:szCs w:val="22"/>
        </w:rPr>
        <w:t xml:space="preserve">continues to </w:t>
      </w:r>
      <w:r w:rsidRPr="00524550">
        <w:rPr>
          <w:szCs w:val="22"/>
        </w:rPr>
        <w:t>show</w:t>
      </w:r>
      <w:r>
        <w:rPr>
          <w:szCs w:val="22"/>
        </w:rPr>
        <w:t xml:space="preserve"> that the TV news business isn't limited to TV anymore, but the numbers </w:t>
      </w:r>
      <w:r w:rsidR="000408C4">
        <w:rPr>
          <w:szCs w:val="22"/>
        </w:rPr>
        <w:t>continue to</w:t>
      </w:r>
      <w:r>
        <w:rPr>
          <w:szCs w:val="22"/>
        </w:rPr>
        <w:t xml:space="preserve"> show a stabilization in the </w:t>
      </w:r>
      <w:r w:rsidR="0001343D">
        <w:rPr>
          <w:szCs w:val="22"/>
        </w:rPr>
        <w:t xml:space="preserve">outside </w:t>
      </w:r>
      <w:r>
        <w:rPr>
          <w:szCs w:val="22"/>
        </w:rPr>
        <w:t xml:space="preserve">reach of a TV newsroom.  </w:t>
      </w:r>
      <w:r w:rsidR="007E0BAB">
        <w:rPr>
          <w:szCs w:val="22"/>
        </w:rPr>
        <w:t xml:space="preserve">The percentage of stations involved with other media </w:t>
      </w:r>
      <w:r w:rsidR="001A08F0">
        <w:rPr>
          <w:szCs w:val="22"/>
        </w:rPr>
        <w:t xml:space="preserve">is </w:t>
      </w:r>
      <w:r w:rsidR="000408C4">
        <w:rPr>
          <w:szCs w:val="22"/>
        </w:rPr>
        <w:t>similar to a year ago</w:t>
      </w:r>
      <w:r w:rsidR="001A08F0">
        <w:rPr>
          <w:szCs w:val="22"/>
        </w:rPr>
        <w:t xml:space="preserve">, edging down </w:t>
      </w:r>
      <w:r w:rsidR="000408C4">
        <w:rPr>
          <w:szCs w:val="22"/>
        </w:rPr>
        <w:t xml:space="preserve">(again) </w:t>
      </w:r>
      <w:r w:rsidR="001A08F0">
        <w:rPr>
          <w:szCs w:val="22"/>
        </w:rPr>
        <w:t xml:space="preserve">from 75.9% </w:t>
      </w:r>
      <w:r w:rsidR="000408C4">
        <w:rPr>
          <w:szCs w:val="22"/>
        </w:rPr>
        <w:t>two years ago</w:t>
      </w:r>
      <w:r w:rsidR="001A08F0">
        <w:rPr>
          <w:szCs w:val="22"/>
        </w:rPr>
        <w:t xml:space="preserve"> to 75.1% </w:t>
      </w:r>
      <w:r w:rsidR="000408C4">
        <w:rPr>
          <w:szCs w:val="22"/>
        </w:rPr>
        <w:lastRenderedPageBreak/>
        <w:t xml:space="preserve">last year and now 73.9% </w:t>
      </w:r>
      <w:r w:rsidR="001A08F0">
        <w:rPr>
          <w:szCs w:val="22"/>
        </w:rPr>
        <w:t>this time around.  That's st</w:t>
      </w:r>
      <w:r w:rsidR="007E0BAB">
        <w:rPr>
          <w:szCs w:val="22"/>
        </w:rPr>
        <w:t>ill a very high num</w:t>
      </w:r>
      <w:r>
        <w:rPr>
          <w:szCs w:val="22"/>
        </w:rPr>
        <w:t>b</w:t>
      </w:r>
      <w:r w:rsidR="007E0BAB">
        <w:rPr>
          <w:szCs w:val="22"/>
        </w:rPr>
        <w:t>er</w:t>
      </w:r>
      <w:r w:rsidR="000408C4">
        <w:rPr>
          <w:szCs w:val="22"/>
        </w:rPr>
        <w:t>, but there does seem to be a trend developing.  The biggest difference is that the smallest newsrooms (10 or fewer staffers) are a lot less likely than others to be supplying news to other media.  Fox, CBS affiliates and other commercial stations also tend to be lower than ABC and NBC stations.</w:t>
      </w:r>
    </w:p>
    <w:p w:rsidR="000408C4" w:rsidRDefault="000408C4" w:rsidP="009D7F02">
      <w:pPr>
        <w:pStyle w:val="BodyText"/>
        <w:tabs>
          <w:tab w:val="left" w:pos="9360"/>
        </w:tabs>
        <w:spacing w:line="360" w:lineRule="auto"/>
        <w:rPr>
          <w:szCs w:val="22"/>
        </w:rPr>
      </w:pPr>
    </w:p>
    <w:p w:rsidR="00E836BC" w:rsidRDefault="005B6457" w:rsidP="009D7F02">
      <w:pPr>
        <w:pStyle w:val="BodyText"/>
        <w:tabs>
          <w:tab w:val="left" w:pos="9360"/>
        </w:tabs>
        <w:spacing w:line="360" w:lineRule="auto"/>
        <w:rPr>
          <w:szCs w:val="22"/>
        </w:rPr>
      </w:pPr>
      <w:r>
        <w:rPr>
          <w:szCs w:val="22"/>
        </w:rPr>
        <w:t xml:space="preserve">All told, </w:t>
      </w:r>
      <w:r w:rsidR="00E836BC">
        <w:rPr>
          <w:szCs w:val="22"/>
        </w:rPr>
        <w:t>29.1%</w:t>
      </w:r>
      <w:r w:rsidR="00AF0ABE">
        <w:rPr>
          <w:szCs w:val="22"/>
        </w:rPr>
        <w:t xml:space="preserve"> of TV stations reported being involved in a Shared Services (or similar) arrangement with another station.</w:t>
      </w:r>
      <w:r w:rsidR="00251050">
        <w:rPr>
          <w:szCs w:val="22"/>
        </w:rPr>
        <w:t xml:space="preserve">  </w:t>
      </w:r>
      <w:r w:rsidR="00E836BC">
        <w:rPr>
          <w:szCs w:val="22"/>
        </w:rPr>
        <w:t xml:space="preserve">That’s up 1.3 from a year ago.  By market size, 26 </w:t>
      </w:r>
      <w:r w:rsidR="00891CDB">
        <w:rPr>
          <w:szCs w:val="22"/>
        </w:rPr>
        <w:t xml:space="preserve">to </w:t>
      </w:r>
      <w:r w:rsidR="00E836BC">
        <w:rPr>
          <w:szCs w:val="22"/>
        </w:rPr>
        <w:t>50 was half the rate of all the other market clusters.  Fox stations were less likely than others to be involved, as were the smallest newsrooms.</w:t>
      </w:r>
    </w:p>
    <w:p w:rsidR="00E836BC" w:rsidRDefault="00E836BC" w:rsidP="009D7F02">
      <w:pPr>
        <w:pStyle w:val="BodyText"/>
        <w:tabs>
          <w:tab w:val="left" w:pos="9360"/>
        </w:tabs>
        <w:spacing w:line="360" w:lineRule="auto"/>
        <w:rPr>
          <w:szCs w:val="22"/>
        </w:rPr>
      </w:pPr>
    </w:p>
    <w:p w:rsidR="00D318B5" w:rsidRDefault="00E62EDC" w:rsidP="009D7F02">
      <w:pPr>
        <w:pStyle w:val="BodyText"/>
        <w:tabs>
          <w:tab w:val="left" w:pos="9360"/>
        </w:tabs>
        <w:spacing w:line="360" w:lineRule="auto"/>
        <w:rPr>
          <w:szCs w:val="22"/>
        </w:rPr>
      </w:pPr>
      <w:r>
        <w:rPr>
          <w:szCs w:val="22"/>
        </w:rPr>
        <w:t>Of the stations involved in a Shared Services (or similar) arrangement</w:t>
      </w:r>
      <w:r w:rsidR="005B6457">
        <w:rPr>
          <w:szCs w:val="22"/>
        </w:rPr>
        <w:t>s</w:t>
      </w:r>
      <w:r>
        <w:rPr>
          <w:szCs w:val="22"/>
        </w:rPr>
        <w:t xml:space="preserve">, the average station supplied content to </w:t>
      </w:r>
      <w:r w:rsidR="00382DAD">
        <w:rPr>
          <w:szCs w:val="22"/>
        </w:rPr>
        <w:t xml:space="preserve">1.93 </w:t>
      </w:r>
      <w:r>
        <w:rPr>
          <w:szCs w:val="22"/>
        </w:rPr>
        <w:t xml:space="preserve">other stations, but the median (most common) number was one.  Stations ran local news on </w:t>
      </w:r>
      <w:r w:rsidR="00382DAD">
        <w:rPr>
          <w:szCs w:val="22"/>
        </w:rPr>
        <w:t xml:space="preserve">two-thirds </w:t>
      </w:r>
      <w:r>
        <w:rPr>
          <w:szCs w:val="22"/>
        </w:rPr>
        <w:t>of those other stations.</w:t>
      </w:r>
    </w:p>
    <w:p w:rsidR="00A81252" w:rsidRDefault="00A81252" w:rsidP="009D7F02">
      <w:pPr>
        <w:pStyle w:val="BodyText"/>
        <w:tabs>
          <w:tab w:val="left" w:pos="9360"/>
        </w:tabs>
        <w:spacing w:line="360" w:lineRule="auto"/>
        <w:rPr>
          <w:szCs w:val="22"/>
        </w:rPr>
      </w:pPr>
    </w:p>
    <w:p w:rsidR="00382DAD" w:rsidRDefault="00BD77C7" w:rsidP="00382DAD">
      <w:pPr>
        <w:tabs>
          <w:tab w:val="left" w:pos="9360"/>
        </w:tabs>
        <w:spacing w:line="360" w:lineRule="auto"/>
        <w:rPr>
          <w:sz w:val="22"/>
        </w:rPr>
      </w:pPr>
      <w:r w:rsidRPr="00E149CC">
        <w:rPr>
          <w:sz w:val="22"/>
        </w:rPr>
        <w:t>Th</w:t>
      </w:r>
      <w:r>
        <w:rPr>
          <w:sz w:val="22"/>
        </w:rPr>
        <w:t xml:space="preserve">ere are now </w:t>
      </w:r>
      <w:r w:rsidRPr="00E149CC">
        <w:rPr>
          <w:sz w:val="22"/>
        </w:rPr>
        <w:t>71</w:t>
      </w:r>
      <w:r w:rsidR="00382DAD">
        <w:rPr>
          <w:sz w:val="22"/>
        </w:rPr>
        <w:t>4</w:t>
      </w:r>
      <w:r w:rsidRPr="00E149CC">
        <w:rPr>
          <w:sz w:val="22"/>
        </w:rPr>
        <w:t xml:space="preserve"> </w:t>
      </w:r>
      <w:r>
        <w:rPr>
          <w:sz w:val="22"/>
        </w:rPr>
        <w:t xml:space="preserve">local </w:t>
      </w:r>
      <w:r w:rsidRPr="00E149CC">
        <w:rPr>
          <w:sz w:val="22"/>
        </w:rPr>
        <w:t xml:space="preserve">TV </w:t>
      </w:r>
      <w:r>
        <w:rPr>
          <w:sz w:val="22"/>
        </w:rPr>
        <w:t xml:space="preserve">newsrooms that run </w:t>
      </w:r>
      <w:r w:rsidRPr="00E149CC">
        <w:rPr>
          <w:sz w:val="22"/>
        </w:rPr>
        <w:t xml:space="preserve">news on those and another </w:t>
      </w:r>
      <w:r w:rsidR="00382DAD">
        <w:rPr>
          <w:sz w:val="22"/>
        </w:rPr>
        <w:t>339</w:t>
      </w:r>
      <w:r>
        <w:rPr>
          <w:sz w:val="22"/>
        </w:rPr>
        <w:t xml:space="preserve"> </w:t>
      </w:r>
      <w:r w:rsidRPr="00E149CC">
        <w:rPr>
          <w:sz w:val="22"/>
        </w:rPr>
        <w:t>stations</w:t>
      </w:r>
      <w:r>
        <w:rPr>
          <w:sz w:val="22"/>
        </w:rPr>
        <w:t xml:space="preserve">.  The </w:t>
      </w:r>
      <w:r w:rsidR="005B6457">
        <w:rPr>
          <w:sz w:val="22"/>
        </w:rPr>
        <w:t xml:space="preserve">714 total is down 3 from a year ago, but the </w:t>
      </w:r>
      <w:r>
        <w:rPr>
          <w:sz w:val="22"/>
        </w:rPr>
        <w:t>latter number is a new all-time high -- up from last year's 3</w:t>
      </w:r>
      <w:r w:rsidR="00382DAD">
        <w:rPr>
          <w:sz w:val="22"/>
        </w:rPr>
        <w:t>28</w:t>
      </w:r>
      <w:r>
        <w:rPr>
          <w:sz w:val="22"/>
        </w:rPr>
        <w:t>.  That puts the total number of stations running local news at a record 1,0</w:t>
      </w:r>
      <w:r w:rsidR="00382DAD">
        <w:rPr>
          <w:sz w:val="22"/>
        </w:rPr>
        <w:t>53</w:t>
      </w:r>
      <w:r>
        <w:rPr>
          <w:sz w:val="22"/>
        </w:rPr>
        <w:t xml:space="preserve">.  </w:t>
      </w:r>
    </w:p>
    <w:p w:rsidR="00BD77C7" w:rsidRDefault="00382DAD" w:rsidP="00382DAD">
      <w:pPr>
        <w:tabs>
          <w:tab w:val="left" w:pos="9360"/>
        </w:tabs>
        <w:spacing w:line="360" w:lineRule="auto"/>
        <w:rPr>
          <w:szCs w:val="22"/>
        </w:rPr>
      </w:pPr>
      <w:r>
        <w:rPr>
          <w:szCs w:val="22"/>
        </w:rPr>
        <w:t xml:space="preserve"> </w:t>
      </w:r>
    </w:p>
    <w:p w:rsidR="001F5ACE" w:rsidRPr="001C169A" w:rsidRDefault="001C169A" w:rsidP="007C4926">
      <w:pPr>
        <w:spacing w:line="360" w:lineRule="auto"/>
        <w:rPr>
          <w:b/>
          <w:sz w:val="22"/>
          <w:szCs w:val="22"/>
        </w:rPr>
      </w:pPr>
      <w:r w:rsidRPr="001C169A">
        <w:rPr>
          <w:b/>
          <w:sz w:val="22"/>
          <w:szCs w:val="22"/>
        </w:rPr>
        <w:t xml:space="preserve">TV news departments are providing content </w:t>
      </w:r>
      <w:r w:rsidR="007B7E44">
        <w:rPr>
          <w:b/>
          <w:sz w:val="22"/>
          <w:szCs w:val="22"/>
        </w:rPr>
        <w:t>to a variety of other</w:t>
      </w:r>
      <w:r w:rsidRPr="001C169A">
        <w:rPr>
          <w:b/>
          <w:sz w:val="22"/>
          <w:szCs w:val="22"/>
        </w:rPr>
        <w:t xml:space="preserve"> outlets </w:t>
      </w:r>
    </w:p>
    <w:p w:rsidR="00FF4C14" w:rsidRDefault="00FF4C14">
      <w:pPr>
        <w:spacing w:line="360" w:lineRule="auto"/>
        <w:rPr>
          <w:sz w:val="22"/>
          <w:szCs w:val="22"/>
        </w:rPr>
      </w:pPr>
    </w:p>
    <w:p w:rsidR="00FC4C05" w:rsidRPr="00CA3F95" w:rsidRDefault="00FC4C05" w:rsidP="00FC4C05">
      <w:pPr>
        <w:tabs>
          <w:tab w:val="left" w:pos="9360"/>
        </w:tabs>
        <w:rPr>
          <w:sz w:val="22"/>
          <w:szCs w:val="22"/>
        </w:rPr>
      </w:pPr>
      <w:r w:rsidRPr="00CA3F95">
        <w:rPr>
          <w:sz w:val="22"/>
          <w:szCs w:val="22"/>
        </w:rPr>
        <w:t xml:space="preserve">Percentage of TV </w:t>
      </w:r>
      <w:r w:rsidR="00627E2D">
        <w:rPr>
          <w:sz w:val="22"/>
          <w:szCs w:val="22"/>
        </w:rPr>
        <w:t>n</w:t>
      </w:r>
      <w:r w:rsidRPr="00CA3F95">
        <w:rPr>
          <w:sz w:val="22"/>
          <w:szCs w:val="22"/>
        </w:rPr>
        <w:t xml:space="preserve">ews </w:t>
      </w:r>
      <w:r w:rsidR="00627E2D">
        <w:rPr>
          <w:sz w:val="22"/>
          <w:szCs w:val="22"/>
        </w:rPr>
        <w:t>d</w:t>
      </w:r>
      <w:r w:rsidRPr="00CA3F95">
        <w:rPr>
          <w:sz w:val="22"/>
          <w:szCs w:val="22"/>
        </w:rPr>
        <w:t xml:space="preserve">epartments </w:t>
      </w:r>
      <w:r w:rsidR="00627E2D">
        <w:rPr>
          <w:sz w:val="22"/>
          <w:szCs w:val="22"/>
        </w:rPr>
        <w:t>p</w:t>
      </w:r>
      <w:r w:rsidRPr="00CA3F95">
        <w:rPr>
          <w:sz w:val="22"/>
          <w:szCs w:val="22"/>
        </w:rPr>
        <w:t xml:space="preserve">roviding </w:t>
      </w:r>
      <w:r w:rsidR="00627E2D">
        <w:rPr>
          <w:sz w:val="22"/>
          <w:szCs w:val="22"/>
        </w:rPr>
        <w:t>c</w:t>
      </w:r>
      <w:r w:rsidRPr="00CA3F95">
        <w:rPr>
          <w:sz w:val="22"/>
          <w:szCs w:val="22"/>
        </w:rPr>
        <w:t xml:space="preserve">ontent to </w:t>
      </w:r>
      <w:r w:rsidR="00627E2D">
        <w:rPr>
          <w:sz w:val="22"/>
          <w:szCs w:val="22"/>
        </w:rPr>
        <w:t>o</w:t>
      </w:r>
      <w:r w:rsidRPr="00CA3F95">
        <w:rPr>
          <w:sz w:val="22"/>
          <w:szCs w:val="22"/>
        </w:rPr>
        <w:t xml:space="preserve">ther </w:t>
      </w:r>
      <w:r w:rsidR="00627E2D">
        <w:rPr>
          <w:sz w:val="22"/>
          <w:szCs w:val="22"/>
        </w:rPr>
        <w:t>m</w:t>
      </w:r>
      <w:r w:rsidRPr="00CA3F95">
        <w:rPr>
          <w:sz w:val="22"/>
          <w:szCs w:val="22"/>
        </w:rPr>
        <w:t xml:space="preserve">edia – </w:t>
      </w:r>
      <w:r w:rsidR="00254289">
        <w:rPr>
          <w:sz w:val="22"/>
          <w:szCs w:val="22"/>
        </w:rPr>
        <w:t>201</w:t>
      </w:r>
      <w:r w:rsidR="00A84362">
        <w:rPr>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844"/>
        <w:gridCol w:w="865"/>
        <w:gridCol w:w="963"/>
        <w:gridCol w:w="987"/>
        <w:gridCol w:w="1011"/>
        <w:gridCol w:w="1052"/>
        <w:gridCol w:w="797"/>
      </w:tblGrid>
      <w:tr w:rsidR="00D77758" w:rsidRPr="00CA3F95" w:rsidTr="00D77758">
        <w:tc>
          <w:tcPr>
            <w:tcW w:w="1342" w:type="dxa"/>
          </w:tcPr>
          <w:p w:rsidR="00D77758" w:rsidRPr="005F3EEF" w:rsidRDefault="00D77758" w:rsidP="00D77758">
            <w:pPr>
              <w:tabs>
                <w:tab w:val="left" w:pos="9360"/>
              </w:tabs>
              <w:rPr>
                <w:sz w:val="22"/>
                <w:szCs w:val="22"/>
              </w:rPr>
            </w:pPr>
          </w:p>
        </w:tc>
        <w:tc>
          <w:tcPr>
            <w:tcW w:w="844" w:type="dxa"/>
          </w:tcPr>
          <w:p w:rsidR="00D77758" w:rsidRPr="005F3EEF" w:rsidRDefault="00D77758" w:rsidP="00D77758">
            <w:pPr>
              <w:tabs>
                <w:tab w:val="left" w:pos="9360"/>
              </w:tabs>
              <w:jc w:val="center"/>
              <w:rPr>
                <w:sz w:val="22"/>
                <w:szCs w:val="22"/>
              </w:rPr>
            </w:pPr>
            <w:r w:rsidRPr="005F3EEF">
              <w:rPr>
                <w:sz w:val="22"/>
                <w:szCs w:val="22"/>
              </w:rPr>
              <w:t>Local radio</w:t>
            </w:r>
          </w:p>
        </w:tc>
        <w:tc>
          <w:tcPr>
            <w:tcW w:w="865" w:type="dxa"/>
          </w:tcPr>
          <w:p w:rsidR="00D77758" w:rsidRPr="003B0991" w:rsidRDefault="00D77758" w:rsidP="00D77758">
            <w:pPr>
              <w:tabs>
                <w:tab w:val="left" w:pos="9360"/>
              </w:tabs>
              <w:jc w:val="center"/>
              <w:rPr>
                <w:sz w:val="22"/>
                <w:szCs w:val="22"/>
              </w:rPr>
            </w:pPr>
            <w:r w:rsidRPr="003B0991">
              <w:rPr>
                <w:sz w:val="22"/>
                <w:szCs w:val="22"/>
              </w:rPr>
              <w:t>Mobile device</w:t>
            </w:r>
          </w:p>
        </w:tc>
        <w:tc>
          <w:tcPr>
            <w:tcW w:w="963" w:type="dxa"/>
          </w:tcPr>
          <w:p w:rsidR="00D77758" w:rsidRPr="005F3EEF" w:rsidRDefault="00D77758" w:rsidP="00D77758">
            <w:pPr>
              <w:tabs>
                <w:tab w:val="left" w:pos="9360"/>
              </w:tabs>
              <w:jc w:val="center"/>
              <w:rPr>
                <w:sz w:val="22"/>
                <w:szCs w:val="22"/>
              </w:rPr>
            </w:pPr>
            <w:r w:rsidRPr="005F3EEF">
              <w:rPr>
                <w:sz w:val="22"/>
                <w:szCs w:val="22"/>
              </w:rPr>
              <w:t>TV in another market</w:t>
            </w:r>
          </w:p>
        </w:tc>
        <w:tc>
          <w:tcPr>
            <w:tcW w:w="987" w:type="dxa"/>
          </w:tcPr>
          <w:p w:rsidR="00D77758" w:rsidRPr="005F3EEF" w:rsidRDefault="00D77758" w:rsidP="00D77758">
            <w:pPr>
              <w:tabs>
                <w:tab w:val="left" w:pos="9360"/>
              </w:tabs>
              <w:jc w:val="center"/>
              <w:rPr>
                <w:sz w:val="22"/>
                <w:szCs w:val="22"/>
              </w:rPr>
            </w:pPr>
            <w:r w:rsidRPr="005F3EEF">
              <w:rPr>
                <w:sz w:val="22"/>
                <w:szCs w:val="22"/>
              </w:rPr>
              <w:t>Another local TV station</w:t>
            </w:r>
          </w:p>
        </w:tc>
        <w:tc>
          <w:tcPr>
            <w:tcW w:w="1011" w:type="dxa"/>
          </w:tcPr>
          <w:p w:rsidR="00D77758" w:rsidRPr="005F3EEF" w:rsidRDefault="00D77758" w:rsidP="00D77758">
            <w:pPr>
              <w:tabs>
                <w:tab w:val="left" w:pos="9360"/>
              </w:tabs>
              <w:jc w:val="center"/>
              <w:rPr>
                <w:sz w:val="22"/>
                <w:szCs w:val="22"/>
              </w:rPr>
            </w:pPr>
            <w:r>
              <w:rPr>
                <w:sz w:val="22"/>
                <w:szCs w:val="22"/>
              </w:rPr>
              <w:t>W</w:t>
            </w:r>
            <w:r w:rsidRPr="005F3EEF">
              <w:rPr>
                <w:sz w:val="22"/>
                <w:szCs w:val="22"/>
              </w:rPr>
              <w:t>ebsite</w:t>
            </w:r>
            <w:r>
              <w:rPr>
                <w:sz w:val="22"/>
                <w:szCs w:val="22"/>
              </w:rPr>
              <w:t xml:space="preserve"> not your own</w:t>
            </w:r>
          </w:p>
        </w:tc>
        <w:tc>
          <w:tcPr>
            <w:tcW w:w="1052" w:type="dxa"/>
          </w:tcPr>
          <w:p w:rsidR="00D77758" w:rsidRPr="005F3EEF" w:rsidRDefault="00D77758" w:rsidP="00D77758">
            <w:pPr>
              <w:tabs>
                <w:tab w:val="left" w:pos="9360"/>
              </w:tabs>
              <w:jc w:val="center"/>
              <w:rPr>
                <w:sz w:val="22"/>
                <w:szCs w:val="22"/>
              </w:rPr>
            </w:pPr>
            <w:r w:rsidRPr="005F3EEF">
              <w:rPr>
                <w:sz w:val="22"/>
                <w:szCs w:val="22"/>
              </w:rPr>
              <w:t>Cable TV channel</w:t>
            </w:r>
          </w:p>
        </w:tc>
        <w:tc>
          <w:tcPr>
            <w:tcW w:w="797" w:type="dxa"/>
          </w:tcPr>
          <w:p w:rsidR="00D77758" w:rsidRPr="005F3EEF" w:rsidRDefault="00D77758" w:rsidP="00D77758">
            <w:pPr>
              <w:tabs>
                <w:tab w:val="left" w:pos="9360"/>
              </w:tabs>
              <w:jc w:val="center"/>
              <w:rPr>
                <w:sz w:val="22"/>
                <w:szCs w:val="22"/>
              </w:rPr>
            </w:pPr>
            <w:r w:rsidRPr="005F3EEF">
              <w:rPr>
                <w:sz w:val="22"/>
                <w:szCs w:val="22"/>
              </w:rPr>
              <w:t>Other</w:t>
            </w:r>
          </w:p>
        </w:tc>
      </w:tr>
      <w:tr w:rsidR="00D77758" w:rsidRPr="00CA3F95" w:rsidTr="00D77758">
        <w:tc>
          <w:tcPr>
            <w:tcW w:w="1342" w:type="dxa"/>
          </w:tcPr>
          <w:p w:rsidR="00D77758" w:rsidRPr="005F3EEF" w:rsidRDefault="00D77758" w:rsidP="00D77758">
            <w:pPr>
              <w:tabs>
                <w:tab w:val="left" w:pos="9360"/>
              </w:tabs>
              <w:rPr>
                <w:sz w:val="22"/>
                <w:szCs w:val="22"/>
              </w:rPr>
            </w:pPr>
            <w:r w:rsidRPr="005F3EEF">
              <w:rPr>
                <w:sz w:val="22"/>
                <w:szCs w:val="22"/>
              </w:rPr>
              <w:t>All TV</w:t>
            </w:r>
          </w:p>
        </w:tc>
        <w:tc>
          <w:tcPr>
            <w:tcW w:w="844" w:type="dxa"/>
          </w:tcPr>
          <w:p w:rsidR="00D77758" w:rsidRPr="005F3EEF" w:rsidRDefault="00D77758" w:rsidP="00D77758">
            <w:pPr>
              <w:tabs>
                <w:tab w:val="left" w:pos="9360"/>
              </w:tabs>
              <w:jc w:val="center"/>
              <w:rPr>
                <w:sz w:val="22"/>
                <w:szCs w:val="22"/>
              </w:rPr>
            </w:pPr>
            <w:r>
              <w:rPr>
                <w:sz w:val="22"/>
                <w:szCs w:val="22"/>
              </w:rPr>
              <w:t xml:space="preserve">44.5% </w:t>
            </w:r>
          </w:p>
        </w:tc>
        <w:tc>
          <w:tcPr>
            <w:tcW w:w="865" w:type="dxa"/>
          </w:tcPr>
          <w:p w:rsidR="00D77758" w:rsidRPr="003B0991" w:rsidRDefault="00D77758" w:rsidP="00D77758">
            <w:pPr>
              <w:tabs>
                <w:tab w:val="left" w:pos="9360"/>
              </w:tabs>
              <w:jc w:val="center"/>
              <w:rPr>
                <w:sz w:val="22"/>
                <w:szCs w:val="22"/>
              </w:rPr>
            </w:pPr>
            <w:r>
              <w:rPr>
                <w:sz w:val="22"/>
                <w:szCs w:val="22"/>
              </w:rPr>
              <w:t xml:space="preserve">26.1% </w:t>
            </w:r>
          </w:p>
        </w:tc>
        <w:tc>
          <w:tcPr>
            <w:tcW w:w="963" w:type="dxa"/>
          </w:tcPr>
          <w:p w:rsidR="00D77758" w:rsidRPr="005F3EEF" w:rsidRDefault="00D77758" w:rsidP="00D77758">
            <w:pPr>
              <w:tabs>
                <w:tab w:val="left" w:pos="9360"/>
              </w:tabs>
              <w:jc w:val="center"/>
              <w:rPr>
                <w:sz w:val="22"/>
                <w:szCs w:val="22"/>
              </w:rPr>
            </w:pPr>
            <w:r>
              <w:rPr>
                <w:sz w:val="22"/>
                <w:szCs w:val="22"/>
              </w:rPr>
              <w:t xml:space="preserve">18.7% </w:t>
            </w:r>
          </w:p>
        </w:tc>
        <w:tc>
          <w:tcPr>
            <w:tcW w:w="987" w:type="dxa"/>
          </w:tcPr>
          <w:p w:rsidR="00D77758" w:rsidRPr="005F3EEF" w:rsidRDefault="00D77758" w:rsidP="00D77758">
            <w:pPr>
              <w:tabs>
                <w:tab w:val="left" w:pos="9360"/>
              </w:tabs>
              <w:jc w:val="center"/>
              <w:rPr>
                <w:sz w:val="22"/>
                <w:szCs w:val="22"/>
              </w:rPr>
            </w:pPr>
            <w:r>
              <w:rPr>
                <w:sz w:val="22"/>
                <w:szCs w:val="22"/>
              </w:rPr>
              <w:t xml:space="preserve">14.8% </w:t>
            </w:r>
          </w:p>
        </w:tc>
        <w:tc>
          <w:tcPr>
            <w:tcW w:w="1011" w:type="dxa"/>
          </w:tcPr>
          <w:p w:rsidR="00D77758" w:rsidRPr="005F3EEF" w:rsidRDefault="00D77758" w:rsidP="00D77758">
            <w:pPr>
              <w:tabs>
                <w:tab w:val="left" w:pos="9360"/>
              </w:tabs>
              <w:jc w:val="center"/>
              <w:rPr>
                <w:sz w:val="22"/>
                <w:szCs w:val="22"/>
              </w:rPr>
            </w:pPr>
            <w:r>
              <w:rPr>
                <w:sz w:val="22"/>
                <w:szCs w:val="22"/>
              </w:rPr>
              <w:t xml:space="preserve">11.3% </w:t>
            </w:r>
          </w:p>
        </w:tc>
        <w:tc>
          <w:tcPr>
            <w:tcW w:w="1052" w:type="dxa"/>
          </w:tcPr>
          <w:p w:rsidR="00D77758" w:rsidRPr="005F3EEF" w:rsidRDefault="00D77758" w:rsidP="00D77758">
            <w:pPr>
              <w:tabs>
                <w:tab w:val="left" w:pos="9360"/>
              </w:tabs>
              <w:jc w:val="center"/>
              <w:rPr>
                <w:sz w:val="22"/>
                <w:szCs w:val="22"/>
              </w:rPr>
            </w:pPr>
            <w:r>
              <w:rPr>
                <w:sz w:val="22"/>
                <w:szCs w:val="22"/>
              </w:rPr>
              <w:t xml:space="preserve">4.6% </w:t>
            </w:r>
          </w:p>
        </w:tc>
        <w:tc>
          <w:tcPr>
            <w:tcW w:w="797" w:type="dxa"/>
          </w:tcPr>
          <w:p w:rsidR="00D77758" w:rsidRPr="005F3EEF" w:rsidRDefault="00D77758" w:rsidP="00D77758">
            <w:pPr>
              <w:tabs>
                <w:tab w:val="left" w:pos="9360"/>
              </w:tabs>
              <w:jc w:val="center"/>
              <w:rPr>
                <w:sz w:val="22"/>
                <w:szCs w:val="22"/>
              </w:rPr>
            </w:pPr>
            <w:r>
              <w:rPr>
                <w:sz w:val="22"/>
                <w:szCs w:val="22"/>
              </w:rPr>
              <w:t>6.4%</w:t>
            </w:r>
          </w:p>
        </w:tc>
      </w:tr>
      <w:tr w:rsidR="00D77758" w:rsidRPr="00CA3F95" w:rsidTr="00D77758">
        <w:tc>
          <w:tcPr>
            <w:tcW w:w="1342" w:type="dxa"/>
          </w:tcPr>
          <w:p w:rsidR="00D77758" w:rsidRPr="005F3EEF" w:rsidRDefault="00D77758" w:rsidP="00D77758">
            <w:pPr>
              <w:tabs>
                <w:tab w:val="left" w:pos="9360"/>
              </w:tabs>
              <w:rPr>
                <w:sz w:val="22"/>
                <w:szCs w:val="22"/>
              </w:rPr>
            </w:pPr>
            <w:r w:rsidRPr="005F3EEF">
              <w:rPr>
                <w:sz w:val="22"/>
                <w:szCs w:val="22"/>
              </w:rPr>
              <w:t>Big four affiliates</w:t>
            </w:r>
          </w:p>
        </w:tc>
        <w:tc>
          <w:tcPr>
            <w:tcW w:w="844" w:type="dxa"/>
          </w:tcPr>
          <w:p w:rsidR="00D77758" w:rsidRPr="005F3EEF" w:rsidRDefault="00D77758" w:rsidP="00D77758">
            <w:pPr>
              <w:tabs>
                <w:tab w:val="left" w:pos="9360"/>
              </w:tabs>
              <w:jc w:val="center"/>
              <w:rPr>
                <w:sz w:val="22"/>
                <w:szCs w:val="22"/>
              </w:rPr>
            </w:pPr>
            <w:r>
              <w:rPr>
                <w:sz w:val="22"/>
                <w:szCs w:val="22"/>
              </w:rPr>
              <w:t xml:space="preserve">46.3 </w:t>
            </w:r>
          </w:p>
        </w:tc>
        <w:tc>
          <w:tcPr>
            <w:tcW w:w="865" w:type="dxa"/>
          </w:tcPr>
          <w:p w:rsidR="00D77758" w:rsidRPr="003B0991" w:rsidRDefault="00D77758" w:rsidP="00D77758">
            <w:pPr>
              <w:tabs>
                <w:tab w:val="left" w:pos="9360"/>
              </w:tabs>
              <w:jc w:val="center"/>
              <w:rPr>
                <w:sz w:val="22"/>
                <w:szCs w:val="22"/>
              </w:rPr>
            </w:pPr>
            <w:r>
              <w:rPr>
                <w:sz w:val="22"/>
                <w:szCs w:val="22"/>
              </w:rPr>
              <w:t xml:space="preserve">26.3 </w:t>
            </w:r>
          </w:p>
        </w:tc>
        <w:tc>
          <w:tcPr>
            <w:tcW w:w="963" w:type="dxa"/>
          </w:tcPr>
          <w:p w:rsidR="00D77758" w:rsidRPr="005F3EEF" w:rsidRDefault="00D77758" w:rsidP="00D77758">
            <w:pPr>
              <w:tabs>
                <w:tab w:val="left" w:pos="9360"/>
              </w:tabs>
              <w:jc w:val="center"/>
              <w:rPr>
                <w:sz w:val="22"/>
                <w:szCs w:val="22"/>
              </w:rPr>
            </w:pPr>
            <w:r>
              <w:rPr>
                <w:sz w:val="22"/>
                <w:szCs w:val="22"/>
              </w:rPr>
              <w:t xml:space="preserve">18.4 </w:t>
            </w:r>
          </w:p>
        </w:tc>
        <w:tc>
          <w:tcPr>
            <w:tcW w:w="987" w:type="dxa"/>
          </w:tcPr>
          <w:p w:rsidR="00D77758" w:rsidRPr="005F3EEF" w:rsidRDefault="00D77758" w:rsidP="00D77758">
            <w:pPr>
              <w:tabs>
                <w:tab w:val="left" w:pos="9360"/>
              </w:tabs>
              <w:jc w:val="center"/>
              <w:rPr>
                <w:sz w:val="22"/>
                <w:szCs w:val="22"/>
              </w:rPr>
            </w:pPr>
            <w:r>
              <w:rPr>
                <w:sz w:val="22"/>
                <w:szCs w:val="22"/>
              </w:rPr>
              <w:t xml:space="preserve">14.5 </w:t>
            </w:r>
          </w:p>
        </w:tc>
        <w:tc>
          <w:tcPr>
            <w:tcW w:w="1011" w:type="dxa"/>
          </w:tcPr>
          <w:p w:rsidR="00D77758" w:rsidRPr="005F3EEF" w:rsidRDefault="00D77758" w:rsidP="00D77758">
            <w:pPr>
              <w:tabs>
                <w:tab w:val="left" w:pos="9360"/>
              </w:tabs>
              <w:jc w:val="center"/>
              <w:rPr>
                <w:sz w:val="22"/>
                <w:szCs w:val="22"/>
              </w:rPr>
            </w:pPr>
            <w:r>
              <w:rPr>
                <w:sz w:val="22"/>
                <w:szCs w:val="22"/>
              </w:rPr>
              <w:t xml:space="preserve">9.8 </w:t>
            </w:r>
          </w:p>
        </w:tc>
        <w:tc>
          <w:tcPr>
            <w:tcW w:w="1052" w:type="dxa"/>
          </w:tcPr>
          <w:p w:rsidR="00D77758" w:rsidRPr="005F3EEF" w:rsidRDefault="00D77758" w:rsidP="00D77758">
            <w:pPr>
              <w:tabs>
                <w:tab w:val="left" w:pos="9360"/>
              </w:tabs>
              <w:jc w:val="center"/>
              <w:rPr>
                <w:sz w:val="22"/>
                <w:szCs w:val="22"/>
              </w:rPr>
            </w:pPr>
            <w:r>
              <w:rPr>
                <w:sz w:val="22"/>
                <w:szCs w:val="22"/>
              </w:rPr>
              <w:t xml:space="preserve">4.7 </w:t>
            </w:r>
          </w:p>
        </w:tc>
        <w:tc>
          <w:tcPr>
            <w:tcW w:w="797" w:type="dxa"/>
          </w:tcPr>
          <w:p w:rsidR="00D77758" w:rsidRPr="005F3EEF" w:rsidRDefault="00D77758" w:rsidP="00D77758">
            <w:pPr>
              <w:tabs>
                <w:tab w:val="left" w:pos="9360"/>
              </w:tabs>
              <w:jc w:val="center"/>
              <w:rPr>
                <w:sz w:val="22"/>
                <w:szCs w:val="22"/>
              </w:rPr>
            </w:pPr>
            <w:r>
              <w:rPr>
                <w:sz w:val="22"/>
                <w:szCs w:val="22"/>
              </w:rPr>
              <w:t xml:space="preserve">5.9 </w:t>
            </w:r>
          </w:p>
        </w:tc>
      </w:tr>
      <w:tr w:rsidR="00D77758" w:rsidRPr="00CA3F95" w:rsidTr="00D77758">
        <w:tc>
          <w:tcPr>
            <w:tcW w:w="1342" w:type="dxa"/>
          </w:tcPr>
          <w:p w:rsidR="00D77758" w:rsidRPr="005F3EEF" w:rsidRDefault="00D77758" w:rsidP="00D77758">
            <w:pPr>
              <w:tabs>
                <w:tab w:val="left" w:pos="9360"/>
              </w:tabs>
              <w:rPr>
                <w:sz w:val="22"/>
                <w:szCs w:val="22"/>
              </w:rPr>
            </w:pPr>
            <w:r w:rsidRPr="005F3EEF">
              <w:rPr>
                <w:sz w:val="22"/>
                <w:szCs w:val="22"/>
              </w:rPr>
              <w:t xml:space="preserve">Other commercial </w:t>
            </w:r>
          </w:p>
        </w:tc>
        <w:tc>
          <w:tcPr>
            <w:tcW w:w="844" w:type="dxa"/>
          </w:tcPr>
          <w:p w:rsidR="00D77758" w:rsidRPr="005F3EEF" w:rsidRDefault="00D77758" w:rsidP="00D77758">
            <w:pPr>
              <w:tabs>
                <w:tab w:val="left" w:pos="9360"/>
              </w:tabs>
              <w:jc w:val="center"/>
              <w:rPr>
                <w:sz w:val="22"/>
                <w:szCs w:val="22"/>
              </w:rPr>
            </w:pPr>
            <w:r>
              <w:rPr>
                <w:sz w:val="22"/>
                <w:szCs w:val="22"/>
              </w:rPr>
              <w:t xml:space="preserve">26.3 </w:t>
            </w:r>
          </w:p>
        </w:tc>
        <w:tc>
          <w:tcPr>
            <w:tcW w:w="865" w:type="dxa"/>
          </w:tcPr>
          <w:p w:rsidR="00D77758" w:rsidRPr="003B0991" w:rsidRDefault="00D77758" w:rsidP="00D77758">
            <w:pPr>
              <w:tabs>
                <w:tab w:val="left" w:pos="9360"/>
              </w:tabs>
              <w:jc w:val="center"/>
              <w:rPr>
                <w:sz w:val="22"/>
                <w:szCs w:val="22"/>
              </w:rPr>
            </w:pPr>
            <w:r>
              <w:rPr>
                <w:sz w:val="22"/>
                <w:szCs w:val="22"/>
              </w:rPr>
              <w:t xml:space="preserve">31.6 </w:t>
            </w:r>
          </w:p>
        </w:tc>
        <w:tc>
          <w:tcPr>
            <w:tcW w:w="963" w:type="dxa"/>
          </w:tcPr>
          <w:p w:rsidR="00D77758" w:rsidRPr="005F3EEF" w:rsidRDefault="00D77758" w:rsidP="00D77758">
            <w:pPr>
              <w:tabs>
                <w:tab w:val="left" w:pos="9360"/>
              </w:tabs>
              <w:jc w:val="center"/>
              <w:rPr>
                <w:sz w:val="22"/>
                <w:szCs w:val="22"/>
              </w:rPr>
            </w:pPr>
            <w:r>
              <w:rPr>
                <w:sz w:val="22"/>
                <w:szCs w:val="22"/>
              </w:rPr>
              <w:t xml:space="preserve">21.1 </w:t>
            </w:r>
          </w:p>
        </w:tc>
        <w:tc>
          <w:tcPr>
            <w:tcW w:w="987" w:type="dxa"/>
          </w:tcPr>
          <w:p w:rsidR="00D77758" w:rsidRPr="005F3EEF" w:rsidRDefault="00D77758" w:rsidP="00D77758">
            <w:pPr>
              <w:tabs>
                <w:tab w:val="left" w:pos="9360"/>
              </w:tabs>
              <w:jc w:val="center"/>
              <w:rPr>
                <w:sz w:val="22"/>
                <w:szCs w:val="22"/>
              </w:rPr>
            </w:pPr>
            <w:r>
              <w:rPr>
                <w:sz w:val="22"/>
                <w:szCs w:val="22"/>
              </w:rPr>
              <w:t xml:space="preserve">21.1 </w:t>
            </w:r>
          </w:p>
        </w:tc>
        <w:tc>
          <w:tcPr>
            <w:tcW w:w="1011" w:type="dxa"/>
          </w:tcPr>
          <w:p w:rsidR="00D77758" w:rsidRPr="005F3EEF" w:rsidRDefault="00D77758" w:rsidP="00D77758">
            <w:pPr>
              <w:tabs>
                <w:tab w:val="left" w:pos="9360"/>
              </w:tabs>
              <w:jc w:val="center"/>
              <w:rPr>
                <w:sz w:val="22"/>
                <w:szCs w:val="22"/>
              </w:rPr>
            </w:pPr>
            <w:r>
              <w:rPr>
                <w:sz w:val="22"/>
                <w:szCs w:val="22"/>
              </w:rPr>
              <w:t xml:space="preserve">15.8 </w:t>
            </w:r>
          </w:p>
        </w:tc>
        <w:tc>
          <w:tcPr>
            <w:tcW w:w="1052" w:type="dxa"/>
          </w:tcPr>
          <w:p w:rsidR="00D77758" w:rsidRPr="005F3EEF" w:rsidRDefault="00D77758" w:rsidP="00D77758">
            <w:pPr>
              <w:tabs>
                <w:tab w:val="left" w:pos="9360"/>
              </w:tabs>
              <w:jc w:val="center"/>
              <w:rPr>
                <w:sz w:val="22"/>
                <w:szCs w:val="22"/>
              </w:rPr>
            </w:pPr>
            <w:r>
              <w:rPr>
                <w:sz w:val="22"/>
                <w:szCs w:val="22"/>
              </w:rPr>
              <w:t xml:space="preserve">5.3 </w:t>
            </w:r>
          </w:p>
        </w:tc>
        <w:tc>
          <w:tcPr>
            <w:tcW w:w="797" w:type="dxa"/>
          </w:tcPr>
          <w:p w:rsidR="00D77758" w:rsidRPr="005F3EEF" w:rsidRDefault="00D77758" w:rsidP="00D77758">
            <w:pPr>
              <w:tabs>
                <w:tab w:val="left" w:pos="9360"/>
              </w:tabs>
              <w:jc w:val="center"/>
              <w:rPr>
                <w:sz w:val="22"/>
                <w:szCs w:val="22"/>
              </w:rPr>
            </w:pPr>
            <w:r>
              <w:rPr>
                <w:sz w:val="22"/>
                <w:szCs w:val="22"/>
              </w:rPr>
              <w:t xml:space="preserve">5.3 </w:t>
            </w:r>
          </w:p>
        </w:tc>
      </w:tr>
      <w:tr w:rsidR="00D77758" w:rsidRPr="00CA3F95" w:rsidTr="00D77758">
        <w:tc>
          <w:tcPr>
            <w:tcW w:w="1342" w:type="dxa"/>
          </w:tcPr>
          <w:p w:rsidR="00D77758" w:rsidRPr="005F3EEF" w:rsidRDefault="00D77758" w:rsidP="00D77758">
            <w:pPr>
              <w:tabs>
                <w:tab w:val="left" w:pos="9360"/>
              </w:tabs>
              <w:rPr>
                <w:sz w:val="22"/>
                <w:szCs w:val="22"/>
              </w:rPr>
            </w:pPr>
            <w:r w:rsidRPr="005F3EEF">
              <w:rPr>
                <w:sz w:val="22"/>
                <w:szCs w:val="22"/>
              </w:rPr>
              <w:t>Market size:</w:t>
            </w:r>
          </w:p>
        </w:tc>
        <w:tc>
          <w:tcPr>
            <w:tcW w:w="844" w:type="dxa"/>
          </w:tcPr>
          <w:p w:rsidR="00D77758" w:rsidRPr="005F3EEF" w:rsidRDefault="00D77758" w:rsidP="00D77758">
            <w:pPr>
              <w:tabs>
                <w:tab w:val="left" w:pos="9360"/>
              </w:tabs>
              <w:jc w:val="center"/>
              <w:rPr>
                <w:sz w:val="22"/>
                <w:szCs w:val="22"/>
              </w:rPr>
            </w:pPr>
          </w:p>
        </w:tc>
        <w:tc>
          <w:tcPr>
            <w:tcW w:w="865" w:type="dxa"/>
          </w:tcPr>
          <w:p w:rsidR="00D77758" w:rsidRPr="003B0991" w:rsidRDefault="00D77758" w:rsidP="00D77758">
            <w:pPr>
              <w:tabs>
                <w:tab w:val="left" w:pos="9360"/>
              </w:tabs>
              <w:jc w:val="center"/>
              <w:rPr>
                <w:sz w:val="22"/>
                <w:szCs w:val="22"/>
              </w:rPr>
            </w:pPr>
          </w:p>
        </w:tc>
        <w:tc>
          <w:tcPr>
            <w:tcW w:w="963" w:type="dxa"/>
          </w:tcPr>
          <w:p w:rsidR="00D77758" w:rsidRPr="005F3EEF" w:rsidRDefault="00D77758" w:rsidP="00D77758">
            <w:pPr>
              <w:tabs>
                <w:tab w:val="left" w:pos="9360"/>
              </w:tabs>
              <w:jc w:val="center"/>
              <w:rPr>
                <w:sz w:val="22"/>
                <w:szCs w:val="22"/>
              </w:rPr>
            </w:pPr>
          </w:p>
        </w:tc>
        <w:tc>
          <w:tcPr>
            <w:tcW w:w="987" w:type="dxa"/>
          </w:tcPr>
          <w:p w:rsidR="00D77758" w:rsidRPr="005F3EEF" w:rsidRDefault="00D77758" w:rsidP="00D77758">
            <w:pPr>
              <w:tabs>
                <w:tab w:val="left" w:pos="9360"/>
              </w:tabs>
              <w:jc w:val="center"/>
              <w:rPr>
                <w:sz w:val="22"/>
                <w:szCs w:val="22"/>
              </w:rPr>
            </w:pPr>
          </w:p>
        </w:tc>
        <w:tc>
          <w:tcPr>
            <w:tcW w:w="1011" w:type="dxa"/>
          </w:tcPr>
          <w:p w:rsidR="00D77758" w:rsidRPr="005F3EEF" w:rsidRDefault="00D77758" w:rsidP="00D77758">
            <w:pPr>
              <w:tabs>
                <w:tab w:val="left" w:pos="9360"/>
              </w:tabs>
              <w:jc w:val="center"/>
              <w:rPr>
                <w:sz w:val="22"/>
                <w:szCs w:val="22"/>
              </w:rPr>
            </w:pPr>
          </w:p>
        </w:tc>
        <w:tc>
          <w:tcPr>
            <w:tcW w:w="1052" w:type="dxa"/>
          </w:tcPr>
          <w:p w:rsidR="00D77758" w:rsidRPr="005F3EEF" w:rsidRDefault="00D77758" w:rsidP="00D77758">
            <w:pPr>
              <w:tabs>
                <w:tab w:val="left" w:pos="9360"/>
              </w:tabs>
              <w:jc w:val="center"/>
              <w:rPr>
                <w:sz w:val="22"/>
                <w:szCs w:val="22"/>
              </w:rPr>
            </w:pPr>
          </w:p>
        </w:tc>
        <w:tc>
          <w:tcPr>
            <w:tcW w:w="797" w:type="dxa"/>
          </w:tcPr>
          <w:p w:rsidR="00D77758" w:rsidRPr="005F3EEF" w:rsidRDefault="00D77758" w:rsidP="00D77758">
            <w:pPr>
              <w:tabs>
                <w:tab w:val="left" w:pos="9360"/>
              </w:tabs>
              <w:jc w:val="center"/>
              <w:rPr>
                <w:sz w:val="22"/>
                <w:szCs w:val="22"/>
              </w:rPr>
            </w:pPr>
          </w:p>
        </w:tc>
      </w:tr>
      <w:tr w:rsidR="00D77758" w:rsidRPr="00CA3F95" w:rsidTr="00D77758">
        <w:tc>
          <w:tcPr>
            <w:tcW w:w="1342" w:type="dxa"/>
          </w:tcPr>
          <w:p w:rsidR="00D77758" w:rsidRPr="005F3EEF" w:rsidRDefault="00D77758" w:rsidP="00D77758">
            <w:pPr>
              <w:tabs>
                <w:tab w:val="left" w:pos="9360"/>
              </w:tabs>
              <w:rPr>
                <w:sz w:val="22"/>
                <w:szCs w:val="22"/>
              </w:rPr>
            </w:pPr>
            <w:r w:rsidRPr="005F3EEF">
              <w:rPr>
                <w:sz w:val="22"/>
                <w:szCs w:val="22"/>
              </w:rPr>
              <w:t>1-25</w:t>
            </w:r>
          </w:p>
        </w:tc>
        <w:tc>
          <w:tcPr>
            <w:tcW w:w="844" w:type="dxa"/>
          </w:tcPr>
          <w:p w:rsidR="00D77758" w:rsidRPr="005F3EEF" w:rsidRDefault="00D77758" w:rsidP="00D77758">
            <w:pPr>
              <w:tabs>
                <w:tab w:val="left" w:pos="9360"/>
              </w:tabs>
              <w:jc w:val="center"/>
              <w:rPr>
                <w:sz w:val="22"/>
                <w:szCs w:val="22"/>
              </w:rPr>
            </w:pPr>
            <w:r>
              <w:rPr>
                <w:sz w:val="22"/>
                <w:szCs w:val="22"/>
              </w:rPr>
              <w:t xml:space="preserve">28.6 </w:t>
            </w:r>
          </w:p>
        </w:tc>
        <w:tc>
          <w:tcPr>
            <w:tcW w:w="865" w:type="dxa"/>
          </w:tcPr>
          <w:p w:rsidR="00D77758" w:rsidRPr="003B0991" w:rsidRDefault="00D77758" w:rsidP="00D77758">
            <w:pPr>
              <w:tabs>
                <w:tab w:val="left" w:pos="9360"/>
              </w:tabs>
              <w:jc w:val="center"/>
              <w:rPr>
                <w:sz w:val="22"/>
                <w:szCs w:val="22"/>
              </w:rPr>
            </w:pPr>
            <w:r>
              <w:rPr>
                <w:sz w:val="22"/>
                <w:szCs w:val="22"/>
              </w:rPr>
              <w:t xml:space="preserve">28.6 </w:t>
            </w:r>
          </w:p>
        </w:tc>
        <w:tc>
          <w:tcPr>
            <w:tcW w:w="963" w:type="dxa"/>
          </w:tcPr>
          <w:p w:rsidR="00D77758" w:rsidRPr="005F3EEF" w:rsidRDefault="00D77758" w:rsidP="00D77758">
            <w:pPr>
              <w:tabs>
                <w:tab w:val="left" w:pos="9360"/>
              </w:tabs>
              <w:jc w:val="center"/>
              <w:rPr>
                <w:sz w:val="22"/>
                <w:szCs w:val="22"/>
              </w:rPr>
            </w:pPr>
            <w:r>
              <w:rPr>
                <w:sz w:val="22"/>
                <w:szCs w:val="22"/>
              </w:rPr>
              <w:t xml:space="preserve">19 </w:t>
            </w:r>
          </w:p>
        </w:tc>
        <w:tc>
          <w:tcPr>
            <w:tcW w:w="987" w:type="dxa"/>
          </w:tcPr>
          <w:p w:rsidR="00D77758" w:rsidRPr="005F3EEF" w:rsidRDefault="00D77758" w:rsidP="00D77758">
            <w:pPr>
              <w:tabs>
                <w:tab w:val="left" w:pos="9360"/>
              </w:tabs>
              <w:jc w:val="center"/>
              <w:rPr>
                <w:sz w:val="22"/>
                <w:szCs w:val="22"/>
              </w:rPr>
            </w:pPr>
            <w:r>
              <w:rPr>
                <w:sz w:val="22"/>
                <w:szCs w:val="22"/>
              </w:rPr>
              <w:t xml:space="preserve">28.6 </w:t>
            </w:r>
          </w:p>
        </w:tc>
        <w:tc>
          <w:tcPr>
            <w:tcW w:w="1011" w:type="dxa"/>
          </w:tcPr>
          <w:p w:rsidR="00D77758" w:rsidRPr="005F3EEF" w:rsidRDefault="00D77758" w:rsidP="00D77758">
            <w:pPr>
              <w:tabs>
                <w:tab w:val="left" w:pos="9360"/>
              </w:tabs>
              <w:jc w:val="center"/>
              <w:rPr>
                <w:sz w:val="22"/>
                <w:szCs w:val="22"/>
              </w:rPr>
            </w:pPr>
            <w:r>
              <w:rPr>
                <w:sz w:val="22"/>
                <w:szCs w:val="22"/>
              </w:rPr>
              <w:t xml:space="preserve">19 </w:t>
            </w:r>
          </w:p>
        </w:tc>
        <w:tc>
          <w:tcPr>
            <w:tcW w:w="1052" w:type="dxa"/>
          </w:tcPr>
          <w:p w:rsidR="00D77758" w:rsidRPr="005F3EEF" w:rsidRDefault="00D77758" w:rsidP="00D77758">
            <w:pPr>
              <w:tabs>
                <w:tab w:val="left" w:pos="9360"/>
              </w:tabs>
              <w:jc w:val="center"/>
              <w:rPr>
                <w:sz w:val="22"/>
                <w:szCs w:val="22"/>
              </w:rPr>
            </w:pPr>
            <w:r>
              <w:rPr>
                <w:sz w:val="22"/>
                <w:szCs w:val="22"/>
              </w:rPr>
              <w:t xml:space="preserve">4.8 </w:t>
            </w:r>
          </w:p>
        </w:tc>
        <w:tc>
          <w:tcPr>
            <w:tcW w:w="797" w:type="dxa"/>
          </w:tcPr>
          <w:p w:rsidR="00D77758" w:rsidRPr="005F3EEF" w:rsidRDefault="00D77758" w:rsidP="00D77758">
            <w:pPr>
              <w:tabs>
                <w:tab w:val="left" w:pos="9360"/>
              </w:tabs>
              <w:jc w:val="center"/>
              <w:rPr>
                <w:sz w:val="22"/>
                <w:szCs w:val="22"/>
              </w:rPr>
            </w:pPr>
            <w:r>
              <w:rPr>
                <w:sz w:val="22"/>
                <w:szCs w:val="22"/>
              </w:rPr>
              <w:t xml:space="preserve">2.4 </w:t>
            </w:r>
          </w:p>
        </w:tc>
      </w:tr>
      <w:tr w:rsidR="00D77758" w:rsidRPr="00CA3F95" w:rsidTr="00D77758">
        <w:tc>
          <w:tcPr>
            <w:tcW w:w="1342" w:type="dxa"/>
          </w:tcPr>
          <w:p w:rsidR="00D77758" w:rsidRPr="005F3EEF" w:rsidRDefault="00D77758" w:rsidP="00D77758">
            <w:pPr>
              <w:tabs>
                <w:tab w:val="left" w:pos="9360"/>
              </w:tabs>
              <w:rPr>
                <w:sz w:val="22"/>
                <w:szCs w:val="22"/>
              </w:rPr>
            </w:pPr>
            <w:r w:rsidRPr="005F3EEF">
              <w:rPr>
                <w:sz w:val="22"/>
                <w:szCs w:val="22"/>
              </w:rPr>
              <w:t>26-50</w:t>
            </w:r>
          </w:p>
        </w:tc>
        <w:tc>
          <w:tcPr>
            <w:tcW w:w="844" w:type="dxa"/>
          </w:tcPr>
          <w:p w:rsidR="00D77758" w:rsidRPr="005F3EEF" w:rsidRDefault="00D77758" w:rsidP="00D77758">
            <w:pPr>
              <w:tabs>
                <w:tab w:val="left" w:pos="9360"/>
              </w:tabs>
              <w:jc w:val="center"/>
              <w:rPr>
                <w:sz w:val="22"/>
                <w:szCs w:val="22"/>
              </w:rPr>
            </w:pPr>
            <w:r>
              <w:rPr>
                <w:sz w:val="22"/>
                <w:szCs w:val="22"/>
              </w:rPr>
              <w:t xml:space="preserve">48.8 </w:t>
            </w:r>
          </w:p>
        </w:tc>
        <w:tc>
          <w:tcPr>
            <w:tcW w:w="865" w:type="dxa"/>
          </w:tcPr>
          <w:p w:rsidR="00D77758" w:rsidRPr="003B0991" w:rsidRDefault="00D77758" w:rsidP="00D77758">
            <w:pPr>
              <w:tabs>
                <w:tab w:val="left" w:pos="9360"/>
              </w:tabs>
              <w:jc w:val="center"/>
              <w:rPr>
                <w:sz w:val="22"/>
                <w:szCs w:val="22"/>
              </w:rPr>
            </w:pPr>
            <w:r>
              <w:rPr>
                <w:sz w:val="22"/>
                <w:szCs w:val="22"/>
              </w:rPr>
              <w:t xml:space="preserve">24.4 </w:t>
            </w:r>
          </w:p>
        </w:tc>
        <w:tc>
          <w:tcPr>
            <w:tcW w:w="963" w:type="dxa"/>
          </w:tcPr>
          <w:p w:rsidR="00D77758" w:rsidRPr="005F3EEF" w:rsidRDefault="00D77758" w:rsidP="00D77758">
            <w:pPr>
              <w:tabs>
                <w:tab w:val="left" w:pos="9360"/>
              </w:tabs>
              <w:jc w:val="center"/>
              <w:rPr>
                <w:sz w:val="22"/>
                <w:szCs w:val="22"/>
              </w:rPr>
            </w:pPr>
            <w:r>
              <w:rPr>
                <w:sz w:val="22"/>
                <w:szCs w:val="22"/>
              </w:rPr>
              <w:t xml:space="preserve">19.5 </w:t>
            </w:r>
          </w:p>
        </w:tc>
        <w:tc>
          <w:tcPr>
            <w:tcW w:w="987" w:type="dxa"/>
          </w:tcPr>
          <w:p w:rsidR="00D77758" w:rsidRPr="005F3EEF" w:rsidRDefault="00D77758" w:rsidP="00D77758">
            <w:pPr>
              <w:tabs>
                <w:tab w:val="left" w:pos="9360"/>
              </w:tabs>
              <w:jc w:val="center"/>
              <w:rPr>
                <w:sz w:val="22"/>
                <w:szCs w:val="22"/>
              </w:rPr>
            </w:pPr>
            <w:r>
              <w:rPr>
                <w:sz w:val="22"/>
                <w:szCs w:val="22"/>
              </w:rPr>
              <w:t xml:space="preserve">12.2 </w:t>
            </w:r>
          </w:p>
        </w:tc>
        <w:tc>
          <w:tcPr>
            <w:tcW w:w="1011" w:type="dxa"/>
          </w:tcPr>
          <w:p w:rsidR="00D77758" w:rsidRPr="005F3EEF" w:rsidRDefault="00D77758" w:rsidP="00D77758">
            <w:pPr>
              <w:tabs>
                <w:tab w:val="left" w:pos="9360"/>
              </w:tabs>
              <w:jc w:val="center"/>
              <w:rPr>
                <w:sz w:val="22"/>
                <w:szCs w:val="22"/>
              </w:rPr>
            </w:pPr>
            <w:r>
              <w:rPr>
                <w:sz w:val="22"/>
                <w:szCs w:val="22"/>
              </w:rPr>
              <w:t xml:space="preserve">14.6 </w:t>
            </w:r>
          </w:p>
        </w:tc>
        <w:tc>
          <w:tcPr>
            <w:tcW w:w="1052" w:type="dxa"/>
          </w:tcPr>
          <w:p w:rsidR="00D77758" w:rsidRPr="005F3EEF" w:rsidRDefault="00D77758" w:rsidP="00D77758">
            <w:pPr>
              <w:tabs>
                <w:tab w:val="left" w:pos="9360"/>
              </w:tabs>
              <w:jc w:val="center"/>
              <w:rPr>
                <w:sz w:val="22"/>
                <w:szCs w:val="22"/>
              </w:rPr>
            </w:pPr>
            <w:r>
              <w:rPr>
                <w:sz w:val="22"/>
                <w:szCs w:val="22"/>
              </w:rPr>
              <w:t>2.4</w:t>
            </w:r>
          </w:p>
        </w:tc>
        <w:tc>
          <w:tcPr>
            <w:tcW w:w="797" w:type="dxa"/>
          </w:tcPr>
          <w:p w:rsidR="00D77758" w:rsidRPr="005F3EEF" w:rsidRDefault="00D77758" w:rsidP="00D77758">
            <w:pPr>
              <w:tabs>
                <w:tab w:val="left" w:pos="9360"/>
              </w:tabs>
              <w:jc w:val="center"/>
              <w:rPr>
                <w:sz w:val="22"/>
                <w:szCs w:val="22"/>
              </w:rPr>
            </w:pPr>
            <w:r>
              <w:rPr>
                <w:sz w:val="22"/>
                <w:szCs w:val="22"/>
              </w:rPr>
              <w:t xml:space="preserve">12.2 </w:t>
            </w:r>
          </w:p>
        </w:tc>
      </w:tr>
      <w:tr w:rsidR="00D77758" w:rsidRPr="00CA3F95" w:rsidTr="00D77758">
        <w:tc>
          <w:tcPr>
            <w:tcW w:w="1342" w:type="dxa"/>
          </w:tcPr>
          <w:p w:rsidR="00D77758" w:rsidRPr="00CA3F95" w:rsidRDefault="00D77758" w:rsidP="00D77758">
            <w:pPr>
              <w:tabs>
                <w:tab w:val="left" w:pos="9360"/>
              </w:tabs>
              <w:rPr>
                <w:sz w:val="22"/>
                <w:szCs w:val="22"/>
              </w:rPr>
            </w:pPr>
            <w:r w:rsidRPr="00CA3F95">
              <w:rPr>
                <w:sz w:val="22"/>
                <w:szCs w:val="22"/>
              </w:rPr>
              <w:t>51-100</w:t>
            </w:r>
          </w:p>
        </w:tc>
        <w:tc>
          <w:tcPr>
            <w:tcW w:w="844" w:type="dxa"/>
          </w:tcPr>
          <w:p w:rsidR="00D77758" w:rsidRPr="00CA3F95" w:rsidRDefault="00D77758" w:rsidP="00D77758">
            <w:pPr>
              <w:tabs>
                <w:tab w:val="left" w:pos="9360"/>
              </w:tabs>
              <w:jc w:val="center"/>
              <w:rPr>
                <w:sz w:val="22"/>
                <w:szCs w:val="22"/>
              </w:rPr>
            </w:pPr>
            <w:r>
              <w:rPr>
                <w:sz w:val="22"/>
                <w:szCs w:val="22"/>
              </w:rPr>
              <w:t xml:space="preserve">47.4 </w:t>
            </w:r>
          </w:p>
        </w:tc>
        <w:tc>
          <w:tcPr>
            <w:tcW w:w="865" w:type="dxa"/>
          </w:tcPr>
          <w:p w:rsidR="00D77758" w:rsidRPr="003B0991" w:rsidRDefault="00D77758" w:rsidP="00D77758">
            <w:pPr>
              <w:tabs>
                <w:tab w:val="left" w:pos="9360"/>
              </w:tabs>
              <w:jc w:val="center"/>
              <w:rPr>
                <w:sz w:val="22"/>
                <w:szCs w:val="22"/>
              </w:rPr>
            </w:pPr>
            <w:r>
              <w:rPr>
                <w:sz w:val="22"/>
                <w:szCs w:val="22"/>
              </w:rPr>
              <w:t xml:space="preserve">29.5 </w:t>
            </w:r>
          </w:p>
        </w:tc>
        <w:tc>
          <w:tcPr>
            <w:tcW w:w="963" w:type="dxa"/>
          </w:tcPr>
          <w:p w:rsidR="00D77758" w:rsidRPr="00CA3F95" w:rsidRDefault="00D77758" w:rsidP="00D77758">
            <w:pPr>
              <w:tabs>
                <w:tab w:val="left" w:pos="9360"/>
              </w:tabs>
              <w:jc w:val="center"/>
              <w:rPr>
                <w:sz w:val="22"/>
                <w:szCs w:val="22"/>
              </w:rPr>
            </w:pPr>
            <w:r>
              <w:rPr>
                <w:sz w:val="22"/>
                <w:szCs w:val="22"/>
              </w:rPr>
              <w:t xml:space="preserve">14.1 </w:t>
            </w:r>
          </w:p>
        </w:tc>
        <w:tc>
          <w:tcPr>
            <w:tcW w:w="987" w:type="dxa"/>
          </w:tcPr>
          <w:p w:rsidR="00D77758" w:rsidRPr="00CA3F95" w:rsidRDefault="00D77758" w:rsidP="00D77758">
            <w:pPr>
              <w:tabs>
                <w:tab w:val="left" w:pos="9360"/>
              </w:tabs>
              <w:jc w:val="center"/>
              <w:rPr>
                <w:sz w:val="22"/>
                <w:szCs w:val="22"/>
              </w:rPr>
            </w:pPr>
            <w:r>
              <w:rPr>
                <w:sz w:val="22"/>
                <w:szCs w:val="22"/>
              </w:rPr>
              <w:t xml:space="preserve">12.8 </w:t>
            </w:r>
          </w:p>
        </w:tc>
        <w:tc>
          <w:tcPr>
            <w:tcW w:w="1011" w:type="dxa"/>
          </w:tcPr>
          <w:p w:rsidR="00D77758" w:rsidRPr="00CA3F95" w:rsidRDefault="00D77758" w:rsidP="00D77758">
            <w:pPr>
              <w:tabs>
                <w:tab w:val="left" w:pos="9360"/>
              </w:tabs>
              <w:jc w:val="center"/>
              <w:rPr>
                <w:sz w:val="22"/>
                <w:szCs w:val="22"/>
              </w:rPr>
            </w:pPr>
            <w:r>
              <w:rPr>
                <w:sz w:val="22"/>
                <w:szCs w:val="22"/>
              </w:rPr>
              <w:t xml:space="preserve">7.7 </w:t>
            </w:r>
          </w:p>
        </w:tc>
        <w:tc>
          <w:tcPr>
            <w:tcW w:w="1052" w:type="dxa"/>
          </w:tcPr>
          <w:p w:rsidR="00D77758" w:rsidRPr="00CA3F95" w:rsidRDefault="00D77758" w:rsidP="00D77758">
            <w:pPr>
              <w:tabs>
                <w:tab w:val="left" w:pos="9360"/>
              </w:tabs>
              <w:jc w:val="center"/>
              <w:rPr>
                <w:sz w:val="22"/>
                <w:szCs w:val="22"/>
              </w:rPr>
            </w:pPr>
            <w:r>
              <w:rPr>
                <w:sz w:val="22"/>
                <w:szCs w:val="22"/>
              </w:rPr>
              <w:t xml:space="preserve">10.3 </w:t>
            </w:r>
          </w:p>
        </w:tc>
        <w:tc>
          <w:tcPr>
            <w:tcW w:w="797" w:type="dxa"/>
          </w:tcPr>
          <w:p w:rsidR="00D77758" w:rsidRPr="00CA3F95" w:rsidRDefault="00D77758" w:rsidP="00D77758">
            <w:pPr>
              <w:tabs>
                <w:tab w:val="left" w:pos="9360"/>
              </w:tabs>
              <w:jc w:val="center"/>
              <w:rPr>
                <w:sz w:val="22"/>
                <w:szCs w:val="22"/>
              </w:rPr>
            </w:pPr>
            <w:r>
              <w:rPr>
                <w:sz w:val="22"/>
                <w:szCs w:val="22"/>
              </w:rPr>
              <w:t xml:space="preserve">3.8 </w:t>
            </w:r>
          </w:p>
        </w:tc>
      </w:tr>
      <w:tr w:rsidR="00D77758" w:rsidRPr="00CA3F95" w:rsidTr="00D77758">
        <w:tc>
          <w:tcPr>
            <w:tcW w:w="1342" w:type="dxa"/>
          </w:tcPr>
          <w:p w:rsidR="00D77758" w:rsidRPr="00CA3F95" w:rsidRDefault="00D77758" w:rsidP="00D77758">
            <w:pPr>
              <w:tabs>
                <w:tab w:val="left" w:pos="9360"/>
              </w:tabs>
              <w:rPr>
                <w:sz w:val="22"/>
                <w:szCs w:val="22"/>
              </w:rPr>
            </w:pPr>
            <w:r w:rsidRPr="00CA3F95">
              <w:rPr>
                <w:sz w:val="22"/>
                <w:szCs w:val="22"/>
              </w:rPr>
              <w:t>101-150</w:t>
            </w:r>
          </w:p>
        </w:tc>
        <w:tc>
          <w:tcPr>
            <w:tcW w:w="844" w:type="dxa"/>
          </w:tcPr>
          <w:p w:rsidR="00D77758" w:rsidRPr="00CA3F95" w:rsidRDefault="00D77758" w:rsidP="00D77758">
            <w:pPr>
              <w:tabs>
                <w:tab w:val="left" w:pos="9360"/>
              </w:tabs>
              <w:jc w:val="center"/>
              <w:rPr>
                <w:sz w:val="22"/>
                <w:szCs w:val="22"/>
              </w:rPr>
            </w:pPr>
            <w:r>
              <w:rPr>
                <w:sz w:val="22"/>
                <w:szCs w:val="22"/>
              </w:rPr>
              <w:t xml:space="preserve">48.1 </w:t>
            </w:r>
          </w:p>
        </w:tc>
        <w:tc>
          <w:tcPr>
            <w:tcW w:w="865" w:type="dxa"/>
          </w:tcPr>
          <w:p w:rsidR="00D77758" w:rsidRPr="003B0991" w:rsidRDefault="00D77758" w:rsidP="00D77758">
            <w:pPr>
              <w:tabs>
                <w:tab w:val="left" w:pos="9360"/>
              </w:tabs>
              <w:jc w:val="center"/>
              <w:rPr>
                <w:sz w:val="22"/>
                <w:szCs w:val="22"/>
              </w:rPr>
            </w:pPr>
            <w:r>
              <w:rPr>
                <w:sz w:val="22"/>
                <w:szCs w:val="22"/>
              </w:rPr>
              <w:t xml:space="preserve">27.3 </w:t>
            </w:r>
          </w:p>
        </w:tc>
        <w:tc>
          <w:tcPr>
            <w:tcW w:w="963" w:type="dxa"/>
          </w:tcPr>
          <w:p w:rsidR="00D77758" w:rsidRPr="00CA3F95" w:rsidRDefault="00D77758" w:rsidP="00D77758">
            <w:pPr>
              <w:tabs>
                <w:tab w:val="left" w:pos="9360"/>
              </w:tabs>
              <w:jc w:val="center"/>
              <w:rPr>
                <w:sz w:val="22"/>
                <w:szCs w:val="22"/>
              </w:rPr>
            </w:pPr>
            <w:r>
              <w:rPr>
                <w:sz w:val="22"/>
                <w:szCs w:val="22"/>
              </w:rPr>
              <w:t xml:space="preserve">15.6 </w:t>
            </w:r>
          </w:p>
        </w:tc>
        <w:tc>
          <w:tcPr>
            <w:tcW w:w="987" w:type="dxa"/>
          </w:tcPr>
          <w:p w:rsidR="00D77758" w:rsidRPr="00CA3F95" w:rsidRDefault="00D77758" w:rsidP="00D77758">
            <w:pPr>
              <w:tabs>
                <w:tab w:val="left" w:pos="9360"/>
              </w:tabs>
              <w:jc w:val="center"/>
              <w:rPr>
                <w:sz w:val="22"/>
                <w:szCs w:val="22"/>
              </w:rPr>
            </w:pPr>
            <w:r>
              <w:rPr>
                <w:sz w:val="22"/>
                <w:szCs w:val="22"/>
              </w:rPr>
              <w:t xml:space="preserve">14.3 </w:t>
            </w:r>
          </w:p>
        </w:tc>
        <w:tc>
          <w:tcPr>
            <w:tcW w:w="1011" w:type="dxa"/>
          </w:tcPr>
          <w:p w:rsidR="00D77758" w:rsidRPr="00CA3F95" w:rsidRDefault="00D77758" w:rsidP="00D77758">
            <w:pPr>
              <w:tabs>
                <w:tab w:val="left" w:pos="9360"/>
              </w:tabs>
              <w:jc w:val="center"/>
              <w:rPr>
                <w:sz w:val="22"/>
                <w:szCs w:val="22"/>
              </w:rPr>
            </w:pPr>
            <w:r>
              <w:rPr>
                <w:sz w:val="22"/>
                <w:szCs w:val="22"/>
              </w:rPr>
              <w:t xml:space="preserve">9.1 </w:t>
            </w:r>
          </w:p>
        </w:tc>
        <w:tc>
          <w:tcPr>
            <w:tcW w:w="1052" w:type="dxa"/>
          </w:tcPr>
          <w:p w:rsidR="00D77758" w:rsidRPr="00CA3F95" w:rsidRDefault="00D77758" w:rsidP="00D77758">
            <w:pPr>
              <w:tabs>
                <w:tab w:val="left" w:pos="9360"/>
              </w:tabs>
              <w:jc w:val="center"/>
              <w:rPr>
                <w:sz w:val="22"/>
                <w:szCs w:val="22"/>
              </w:rPr>
            </w:pPr>
            <w:r>
              <w:rPr>
                <w:sz w:val="22"/>
                <w:szCs w:val="22"/>
              </w:rPr>
              <w:t xml:space="preserve">1.3 </w:t>
            </w:r>
          </w:p>
        </w:tc>
        <w:tc>
          <w:tcPr>
            <w:tcW w:w="797" w:type="dxa"/>
          </w:tcPr>
          <w:p w:rsidR="00D77758" w:rsidRPr="00CA3F95" w:rsidRDefault="00D77758" w:rsidP="00D77758">
            <w:pPr>
              <w:tabs>
                <w:tab w:val="left" w:pos="9360"/>
              </w:tabs>
              <w:jc w:val="center"/>
              <w:rPr>
                <w:sz w:val="22"/>
                <w:szCs w:val="22"/>
              </w:rPr>
            </w:pPr>
            <w:r>
              <w:rPr>
                <w:sz w:val="22"/>
                <w:szCs w:val="22"/>
              </w:rPr>
              <w:t xml:space="preserve">6.5 </w:t>
            </w:r>
          </w:p>
        </w:tc>
      </w:tr>
      <w:tr w:rsidR="00D77758" w:rsidRPr="00CA3F95" w:rsidTr="00D77758">
        <w:tc>
          <w:tcPr>
            <w:tcW w:w="1342" w:type="dxa"/>
          </w:tcPr>
          <w:p w:rsidR="00D77758" w:rsidRPr="00CA3F95" w:rsidRDefault="00D77758" w:rsidP="00D77758">
            <w:pPr>
              <w:tabs>
                <w:tab w:val="left" w:pos="9360"/>
              </w:tabs>
              <w:rPr>
                <w:sz w:val="22"/>
                <w:szCs w:val="22"/>
              </w:rPr>
            </w:pPr>
            <w:r w:rsidRPr="00CA3F95">
              <w:rPr>
                <w:sz w:val="22"/>
                <w:szCs w:val="22"/>
              </w:rPr>
              <w:t>151+</w:t>
            </w:r>
          </w:p>
        </w:tc>
        <w:tc>
          <w:tcPr>
            <w:tcW w:w="844" w:type="dxa"/>
          </w:tcPr>
          <w:p w:rsidR="00D77758" w:rsidRPr="00CA3F95" w:rsidRDefault="00D77758" w:rsidP="00D77758">
            <w:pPr>
              <w:tabs>
                <w:tab w:val="left" w:pos="9360"/>
              </w:tabs>
              <w:jc w:val="center"/>
              <w:rPr>
                <w:sz w:val="22"/>
                <w:szCs w:val="22"/>
              </w:rPr>
            </w:pPr>
            <w:r>
              <w:rPr>
                <w:sz w:val="22"/>
                <w:szCs w:val="22"/>
              </w:rPr>
              <w:t xml:space="preserve">44.4 </w:t>
            </w:r>
          </w:p>
        </w:tc>
        <w:tc>
          <w:tcPr>
            <w:tcW w:w="865" w:type="dxa"/>
          </w:tcPr>
          <w:p w:rsidR="00D77758" w:rsidRPr="003B0991" w:rsidRDefault="00D77758" w:rsidP="00D77758">
            <w:pPr>
              <w:tabs>
                <w:tab w:val="left" w:pos="9360"/>
              </w:tabs>
              <w:jc w:val="center"/>
              <w:rPr>
                <w:sz w:val="22"/>
                <w:szCs w:val="22"/>
              </w:rPr>
            </w:pPr>
            <w:r>
              <w:rPr>
                <w:sz w:val="22"/>
                <w:szCs w:val="22"/>
              </w:rPr>
              <w:t xml:space="preserve">17.8 </w:t>
            </w:r>
          </w:p>
        </w:tc>
        <w:tc>
          <w:tcPr>
            <w:tcW w:w="963" w:type="dxa"/>
          </w:tcPr>
          <w:p w:rsidR="00D77758" w:rsidRPr="00CA3F95" w:rsidRDefault="00D77758" w:rsidP="00D77758">
            <w:pPr>
              <w:tabs>
                <w:tab w:val="left" w:pos="9360"/>
              </w:tabs>
              <w:jc w:val="center"/>
              <w:rPr>
                <w:sz w:val="22"/>
                <w:szCs w:val="22"/>
              </w:rPr>
            </w:pPr>
            <w:r>
              <w:rPr>
                <w:sz w:val="22"/>
                <w:szCs w:val="22"/>
              </w:rPr>
              <w:t xml:space="preserve">31.1 </w:t>
            </w:r>
          </w:p>
        </w:tc>
        <w:tc>
          <w:tcPr>
            <w:tcW w:w="987" w:type="dxa"/>
          </w:tcPr>
          <w:p w:rsidR="00D77758" w:rsidRPr="00CA3F95" w:rsidRDefault="00D77758" w:rsidP="00D77758">
            <w:pPr>
              <w:tabs>
                <w:tab w:val="left" w:pos="9360"/>
              </w:tabs>
              <w:jc w:val="center"/>
              <w:rPr>
                <w:sz w:val="22"/>
                <w:szCs w:val="22"/>
              </w:rPr>
            </w:pPr>
            <w:r>
              <w:rPr>
                <w:sz w:val="22"/>
                <w:szCs w:val="22"/>
              </w:rPr>
              <w:t xml:space="preserve">8.9 </w:t>
            </w:r>
          </w:p>
        </w:tc>
        <w:tc>
          <w:tcPr>
            <w:tcW w:w="1011" w:type="dxa"/>
          </w:tcPr>
          <w:p w:rsidR="00D77758" w:rsidRPr="00CA3F95" w:rsidRDefault="00D77758" w:rsidP="00D77758">
            <w:pPr>
              <w:tabs>
                <w:tab w:val="left" w:pos="9360"/>
              </w:tabs>
              <w:jc w:val="center"/>
              <w:rPr>
                <w:sz w:val="22"/>
                <w:szCs w:val="22"/>
              </w:rPr>
            </w:pPr>
            <w:r>
              <w:rPr>
                <w:sz w:val="22"/>
                <w:szCs w:val="22"/>
              </w:rPr>
              <w:t xml:space="preserve">11.1 </w:t>
            </w:r>
          </w:p>
        </w:tc>
        <w:tc>
          <w:tcPr>
            <w:tcW w:w="1052" w:type="dxa"/>
          </w:tcPr>
          <w:p w:rsidR="00D77758" w:rsidRPr="00CA3F95" w:rsidRDefault="00D77758" w:rsidP="00D77758">
            <w:pPr>
              <w:tabs>
                <w:tab w:val="left" w:pos="9360"/>
              </w:tabs>
              <w:jc w:val="center"/>
              <w:rPr>
                <w:sz w:val="22"/>
                <w:szCs w:val="22"/>
              </w:rPr>
            </w:pPr>
            <w:r>
              <w:rPr>
                <w:sz w:val="22"/>
                <w:szCs w:val="22"/>
              </w:rPr>
              <w:t xml:space="preserve">2.2 </w:t>
            </w:r>
          </w:p>
        </w:tc>
        <w:tc>
          <w:tcPr>
            <w:tcW w:w="797" w:type="dxa"/>
          </w:tcPr>
          <w:p w:rsidR="00D77758" w:rsidRPr="00CA3F95" w:rsidRDefault="00D77758" w:rsidP="00D77758">
            <w:pPr>
              <w:tabs>
                <w:tab w:val="left" w:pos="9360"/>
              </w:tabs>
              <w:jc w:val="center"/>
              <w:rPr>
                <w:sz w:val="22"/>
                <w:szCs w:val="22"/>
              </w:rPr>
            </w:pPr>
            <w:r>
              <w:rPr>
                <w:sz w:val="22"/>
                <w:szCs w:val="22"/>
              </w:rPr>
              <w:t xml:space="preserve">8.9 </w:t>
            </w:r>
          </w:p>
        </w:tc>
      </w:tr>
    </w:tbl>
    <w:p w:rsidR="00FC4C05" w:rsidRPr="00CA3F95" w:rsidRDefault="00FC4C05" w:rsidP="00FC4C05">
      <w:pPr>
        <w:tabs>
          <w:tab w:val="left" w:pos="9360"/>
        </w:tabs>
        <w:rPr>
          <w:sz w:val="22"/>
          <w:szCs w:val="22"/>
        </w:rPr>
      </w:pPr>
    </w:p>
    <w:p w:rsidR="00A34965" w:rsidRDefault="0080151C" w:rsidP="00000C60">
      <w:pPr>
        <w:pStyle w:val="BodyText"/>
        <w:tabs>
          <w:tab w:val="left" w:pos="9360"/>
        </w:tabs>
        <w:spacing w:line="360" w:lineRule="auto"/>
        <w:rPr>
          <w:szCs w:val="22"/>
        </w:rPr>
      </w:pPr>
      <w:r>
        <w:rPr>
          <w:szCs w:val="22"/>
        </w:rPr>
        <w:t xml:space="preserve">Stations providing content to another local TV station fell </w:t>
      </w:r>
      <w:r w:rsidR="000517AC">
        <w:rPr>
          <w:szCs w:val="22"/>
        </w:rPr>
        <w:t xml:space="preserve">again this year (by 4 points), but there’s a separate question now about stations involved in shared services agreements.  Otherwise, there are few significant changes from a year ago.  Note that other than top 25 markets, nearly half of all TV stations (that produce local news) supply local news to a local radio station.  </w:t>
      </w:r>
    </w:p>
    <w:p w:rsidR="000517AC" w:rsidRDefault="000517AC" w:rsidP="00000C60">
      <w:pPr>
        <w:pStyle w:val="BodyText"/>
        <w:tabs>
          <w:tab w:val="left" w:pos="9360"/>
        </w:tabs>
        <w:spacing w:line="360" w:lineRule="auto"/>
        <w:rPr>
          <w:szCs w:val="22"/>
        </w:rPr>
      </w:pPr>
    </w:p>
    <w:p w:rsidR="00A34965" w:rsidRDefault="00A34965" w:rsidP="00000C60">
      <w:pPr>
        <w:pStyle w:val="BodyText"/>
        <w:tabs>
          <w:tab w:val="left" w:pos="9360"/>
        </w:tabs>
        <w:spacing w:line="360" w:lineRule="auto"/>
        <w:rPr>
          <w:szCs w:val="22"/>
        </w:rPr>
      </w:pPr>
      <w:r>
        <w:rPr>
          <w:szCs w:val="22"/>
        </w:rPr>
        <w:t xml:space="preserve">In </w:t>
      </w:r>
      <w:r w:rsidR="000517AC">
        <w:rPr>
          <w:szCs w:val="22"/>
        </w:rPr>
        <w:t>the past</w:t>
      </w:r>
      <w:r>
        <w:rPr>
          <w:szCs w:val="22"/>
        </w:rPr>
        <w:t>, the bigger the newsroom, the more likely that a station was involved in supplying content to another outlet</w:t>
      </w:r>
      <w:r w:rsidR="000517AC">
        <w:rPr>
          <w:szCs w:val="22"/>
        </w:rPr>
        <w:t xml:space="preserve">.  That’s no longer the case, although the very smallest newsrooms are generally less likely than all the other groups to supply content to others.  </w:t>
      </w:r>
    </w:p>
    <w:p w:rsidR="00435D75" w:rsidRDefault="00435D75" w:rsidP="00000C60">
      <w:pPr>
        <w:pStyle w:val="BodyText"/>
        <w:tabs>
          <w:tab w:val="left" w:pos="9360"/>
        </w:tabs>
        <w:spacing w:line="360" w:lineRule="auto"/>
        <w:rPr>
          <w:szCs w:val="22"/>
        </w:rPr>
      </w:pPr>
    </w:p>
    <w:p w:rsidR="006F7727" w:rsidRDefault="00435D75" w:rsidP="00000C60">
      <w:pPr>
        <w:pStyle w:val="BodyText"/>
        <w:tabs>
          <w:tab w:val="left" w:pos="9360"/>
        </w:tabs>
        <w:spacing w:line="360" w:lineRule="auto"/>
        <w:rPr>
          <w:szCs w:val="22"/>
        </w:rPr>
      </w:pPr>
      <w:r>
        <w:rPr>
          <w:szCs w:val="22"/>
        </w:rPr>
        <w:t>Most of the “other” responses were either local newspapers</w:t>
      </w:r>
      <w:r w:rsidR="00A821F9">
        <w:rPr>
          <w:szCs w:val="22"/>
        </w:rPr>
        <w:t xml:space="preserve">, </w:t>
      </w:r>
      <w:r>
        <w:rPr>
          <w:szCs w:val="22"/>
        </w:rPr>
        <w:t>especially for the weather</w:t>
      </w:r>
      <w:r w:rsidR="00A821F9">
        <w:rPr>
          <w:szCs w:val="22"/>
        </w:rPr>
        <w:t xml:space="preserve">, </w:t>
      </w:r>
      <w:r>
        <w:rPr>
          <w:szCs w:val="22"/>
        </w:rPr>
        <w:t>or jointly owned or affiliated TV stations.</w:t>
      </w:r>
    </w:p>
    <w:p w:rsidR="00435D75" w:rsidRDefault="00435D75" w:rsidP="00000C60">
      <w:pPr>
        <w:pStyle w:val="BodyText"/>
        <w:tabs>
          <w:tab w:val="left" w:pos="9360"/>
        </w:tabs>
        <w:spacing w:line="360" w:lineRule="auto"/>
        <w:rPr>
          <w:szCs w:val="22"/>
        </w:rPr>
      </w:pPr>
    </w:p>
    <w:p w:rsidR="003D7BD2" w:rsidRDefault="003D7BD2" w:rsidP="00000C60">
      <w:pPr>
        <w:pStyle w:val="BodyText"/>
        <w:tabs>
          <w:tab w:val="left" w:pos="9360"/>
        </w:tabs>
        <w:spacing w:line="360" w:lineRule="auto"/>
        <w:rPr>
          <w:szCs w:val="22"/>
        </w:rPr>
      </w:pPr>
    </w:p>
    <w:p w:rsidR="00000C60" w:rsidRDefault="00085D4C" w:rsidP="00085D4C">
      <w:pPr>
        <w:spacing w:line="360" w:lineRule="auto"/>
        <w:rPr>
          <w:sz w:val="22"/>
          <w:szCs w:val="22"/>
        </w:rPr>
      </w:pPr>
      <w:r w:rsidRPr="001C169A">
        <w:rPr>
          <w:b/>
          <w:sz w:val="22"/>
          <w:szCs w:val="22"/>
        </w:rPr>
        <w:t xml:space="preserve">Stations </w:t>
      </w:r>
      <w:r w:rsidR="007B7E44">
        <w:rPr>
          <w:b/>
          <w:sz w:val="22"/>
          <w:szCs w:val="22"/>
        </w:rPr>
        <w:t xml:space="preserve">remain </w:t>
      </w:r>
      <w:r w:rsidRPr="001C169A">
        <w:rPr>
          <w:b/>
          <w:sz w:val="22"/>
          <w:szCs w:val="22"/>
        </w:rPr>
        <w:t>involved in cooperative ventures with others</w:t>
      </w:r>
      <w:r w:rsidR="003D7BD2">
        <w:rPr>
          <w:b/>
          <w:sz w:val="22"/>
          <w:szCs w:val="22"/>
        </w:rPr>
        <w:t xml:space="preserve"> ... but not </w:t>
      </w:r>
      <w:r w:rsidR="001B4B21">
        <w:rPr>
          <w:b/>
          <w:sz w:val="22"/>
          <w:szCs w:val="22"/>
        </w:rPr>
        <w:t>most</w:t>
      </w:r>
    </w:p>
    <w:p w:rsidR="00000C60" w:rsidRDefault="00000C60" w:rsidP="00085D4C">
      <w:pPr>
        <w:spacing w:line="360" w:lineRule="auto"/>
        <w:rPr>
          <w:sz w:val="22"/>
          <w:szCs w:val="22"/>
        </w:rPr>
      </w:pPr>
    </w:p>
    <w:p w:rsidR="00085D4C" w:rsidRPr="004A3CA2" w:rsidRDefault="005F48FB" w:rsidP="00085D4C">
      <w:pPr>
        <w:spacing w:line="360" w:lineRule="auto"/>
        <w:rPr>
          <w:i/>
          <w:sz w:val="22"/>
          <w:szCs w:val="22"/>
        </w:rPr>
      </w:pPr>
      <w:r w:rsidRPr="001B4B21">
        <w:rPr>
          <w:sz w:val="22"/>
          <w:szCs w:val="22"/>
        </w:rPr>
        <w:t>T</w:t>
      </w:r>
      <w:r w:rsidR="001C7434" w:rsidRPr="001B4B21">
        <w:rPr>
          <w:sz w:val="22"/>
          <w:szCs w:val="22"/>
        </w:rPr>
        <w:t xml:space="preserve">he table above deals with </w:t>
      </w:r>
      <w:r w:rsidR="00F81101">
        <w:rPr>
          <w:sz w:val="22"/>
          <w:szCs w:val="22"/>
        </w:rPr>
        <w:t xml:space="preserve">TV </w:t>
      </w:r>
      <w:r w:rsidR="001C7434" w:rsidRPr="001B4B21">
        <w:rPr>
          <w:sz w:val="22"/>
          <w:szCs w:val="22"/>
        </w:rPr>
        <w:t>stations</w:t>
      </w:r>
      <w:r w:rsidR="001C7434">
        <w:rPr>
          <w:sz w:val="22"/>
          <w:szCs w:val="22"/>
        </w:rPr>
        <w:t xml:space="preserve"> supplying news to other media.  The next table deals with cooperative ventures among media outlets.</w:t>
      </w:r>
      <w:r w:rsidR="00F03F37">
        <w:rPr>
          <w:sz w:val="22"/>
          <w:szCs w:val="22"/>
        </w:rPr>
        <w:t xml:space="preserve">  Overall, </w:t>
      </w:r>
      <w:r w:rsidR="001B4B21">
        <w:rPr>
          <w:sz w:val="22"/>
          <w:szCs w:val="22"/>
        </w:rPr>
        <w:t xml:space="preserve">there’s been a small increase in the percentage of stations involved with other media.  Just 1 or 2 points, but </w:t>
      </w:r>
      <w:r w:rsidR="00F81101">
        <w:rPr>
          <w:sz w:val="22"/>
          <w:szCs w:val="22"/>
        </w:rPr>
        <w:t xml:space="preserve">that increase has shown up </w:t>
      </w:r>
      <w:r w:rsidR="001B4B21">
        <w:rPr>
          <w:sz w:val="22"/>
          <w:szCs w:val="22"/>
        </w:rPr>
        <w:t xml:space="preserve">across all three choices.  Still, it’s just the second year in a row where a majority of stations have not been involved in a cooperative venture … and the only two years that’s been true since I started asking the question in 2008.  The most striking change since last year is the dramatic rise in the percentage of top 25 stations involved with another TV station.  That number rose almost 20 points from last year.  We’ll see if that holds up next year.    </w:t>
      </w:r>
    </w:p>
    <w:p w:rsidR="00085D4C" w:rsidRDefault="00085D4C" w:rsidP="00085D4C">
      <w:pPr>
        <w:rPr>
          <w:sz w:val="22"/>
          <w:szCs w:val="22"/>
        </w:rPr>
      </w:pPr>
    </w:p>
    <w:p w:rsidR="00085D4C" w:rsidRDefault="00085D4C" w:rsidP="00085D4C">
      <w:pPr>
        <w:rPr>
          <w:sz w:val="22"/>
          <w:szCs w:val="22"/>
        </w:rPr>
      </w:pPr>
      <w:r w:rsidRPr="00E4475F">
        <w:rPr>
          <w:sz w:val="22"/>
          <w:szCs w:val="22"/>
        </w:rPr>
        <w:t>Aside from the local or nearby TV station for which you produce news, do you have a cooperative news gathering or coverage agreement with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2"/>
        <w:gridCol w:w="1293"/>
        <w:gridCol w:w="1314"/>
        <w:gridCol w:w="1274"/>
        <w:gridCol w:w="1155"/>
        <w:gridCol w:w="1170"/>
      </w:tblGrid>
      <w:tr w:rsidR="00F81101" w:rsidRPr="00081341" w:rsidTr="00F81101">
        <w:tc>
          <w:tcPr>
            <w:tcW w:w="1282" w:type="dxa"/>
          </w:tcPr>
          <w:p w:rsidR="00F81101" w:rsidRPr="00081341" w:rsidRDefault="00F81101" w:rsidP="00F81101">
            <w:pPr>
              <w:rPr>
                <w:sz w:val="22"/>
                <w:szCs w:val="22"/>
              </w:rPr>
            </w:pPr>
          </w:p>
        </w:tc>
        <w:tc>
          <w:tcPr>
            <w:tcW w:w="1293" w:type="dxa"/>
          </w:tcPr>
          <w:p w:rsidR="00F81101" w:rsidRPr="00081341" w:rsidRDefault="00F81101" w:rsidP="00F81101">
            <w:pPr>
              <w:jc w:val="center"/>
              <w:rPr>
                <w:sz w:val="22"/>
                <w:szCs w:val="22"/>
              </w:rPr>
            </w:pPr>
            <w:r w:rsidRPr="00081341">
              <w:rPr>
                <w:sz w:val="22"/>
                <w:szCs w:val="22"/>
              </w:rPr>
              <w:t>Local newspaper</w:t>
            </w:r>
          </w:p>
        </w:tc>
        <w:tc>
          <w:tcPr>
            <w:tcW w:w="1314" w:type="dxa"/>
          </w:tcPr>
          <w:p w:rsidR="00F81101" w:rsidRPr="00081341" w:rsidRDefault="00F81101" w:rsidP="00F81101">
            <w:pPr>
              <w:jc w:val="center"/>
              <w:rPr>
                <w:sz w:val="22"/>
                <w:szCs w:val="22"/>
              </w:rPr>
            </w:pPr>
            <w:r w:rsidRPr="00081341">
              <w:rPr>
                <w:sz w:val="22"/>
                <w:szCs w:val="22"/>
              </w:rPr>
              <w:t>Another TV station</w:t>
            </w:r>
          </w:p>
        </w:tc>
        <w:tc>
          <w:tcPr>
            <w:tcW w:w="1274" w:type="dxa"/>
          </w:tcPr>
          <w:p w:rsidR="00F81101" w:rsidRPr="00081341" w:rsidRDefault="00F81101" w:rsidP="00F81101">
            <w:pPr>
              <w:jc w:val="center"/>
              <w:rPr>
                <w:sz w:val="22"/>
                <w:szCs w:val="22"/>
              </w:rPr>
            </w:pPr>
            <w:r w:rsidRPr="00081341">
              <w:rPr>
                <w:sz w:val="22"/>
                <w:szCs w:val="22"/>
              </w:rPr>
              <w:t>Local radio station</w:t>
            </w:r>
          </w:p>
        </w:tc>
        <w:tc>
          <w:tcPr>
            <w:tcW w:w="1155" w:type="dxa"/>
          </w:tcPr>
          <w:p w:rsidR="00F81101" w:rsidRPr="00081341" w:rsidRDefault="00F81101" w:rsidP="00F81101">
            <w:pPr>
              <w:jc w:val="center"/>
              <w:rPr>
                <w:sz w:val="22"/>
                <w:szCs w:val="22"/>
              </w:rPr>
            </w:pPr>
            <w:r w:rsidRPr="00081341">
              <w:rPr>
                <w:sz w:val="22"/>
                <w:szCs w:val="22"/>
              </w:rPr>
              <w:t>Other</w:t>
            </w:r>
          </w:p>
        </w:tc>
        <w:tc>
          <w:tcPr>
            <w:tcW w:w="1170" w:type="dxa"/>
          </w:tcPr>
          <w:p w:rsidR="00F81101" w:rsidRPr="00081341" w:rsidRDefault="00F81101" w:rsidP="00F81101">
            <w:pPr>
              <w:jc w:val="center"/>
              <w:rPr>
                <w:sz w:val="22"/>
                <w:szCs w:val="22"/>
              </w:rPr>
            </w:pPr>
            <w:r w:rsidRPr="00081341">
              <w:rPr>
                <w:sz w:val="22"/>
                <w:szCs w:val="22"/>
              </w:rPr>
              <w:t>No</w:t>
            </w:r>
          </w:p>
        </w:tc>
      </w:tr>
      <w:tr w:rsidR="00F81101" w:rsidRPr="00081341" w:rsidTr="00F81101">
        <w:tc>
          <w:tcPr>
            <w:tcW w:w="1282" w:type="dxa"/>
          </w:tcPr>
          <w:p w:rsidR="00F81101" w:rsidRPr="00081341" w:rsidRDefault="00F81101" w:rsidP="00F81101">
            <w:pPr>
              <w:rPr>
                <w:sz w:val="22"/>
                <w:szCs w:val="22"/>
              </w:rPr>
            </w:pPr>
            <w:r w:rsidRPr="00081341">
              <w:rPr>
                <w:sz w:val="22"/>
                <w:szCs w:val="22"/>
              </w:rPr>
              <w:t>All TV</w:t>
            </w:r>
          </w:p>
        </w:tc>
        <w:tc>
          <w:tcPr>
            <w:tcW w:w="1293" w:type="dxa"/>
          </w:tcPr>
          <w:p w:rsidR="00F81101" w:rsidRPr="00081341" w:rsidRDefault="00F81101" w:rsidP="00F81101">
            <w:pPr>
              <w:jc w:val="center"/>
              <w:rPr>
                <w:sz w:val="22"/>
                <w:szCs w:val="22"/>
              </w:rPr>
            </w:pPr>
            <w:r>
              <w:rPr>
                <w:sz w:val="22"/>
                <w:szCs w:val="22"/>
              </w:rPr>
              <w:t xml:space="preserve">23.2% </w:t>
            </w:r>
          </w:p>
        </w:tc>
        <w:tc>
          <w:tcPr>
            <w:tcW w:w="1314" w:type="dxa"/>
          </w:tcPr>
          <w:p w:rsidR="00F81101" w:rsidRPr="00081341" w:rsidRDefault="00F81101" w:rsidP="00F81101">
            <w:pPr>
              <w:jc w:val="center"/>
              <w:rPr>
                <w:sz w:val="22"/>
                <w:szCs w:val="22"/>
              </w:rPr>
            </w:pPr>
            <w:r>
              <w:rPr>
                <w:sz w:val="22"/>
                <w:szCs w:val="22"/>
              </w:rPr>
              <w:t xml:space="preserve">20.7% </w:t>
            </w:r>
          </w:p>
        </w:tc>
        <w:tc>
          <w:tcPr>
            <w:tcW w:w="1274" w:type="dxa"/>
          </w:tcPr>
          <w:p w:rsidR="00F81101" w:rsidRPr="00081341" w:rsidRDefault="00F81101" w:rsidP="00F81101">
            <w:pPr>
              <w:jc w:val="center"/>
              <w:rPr>
                <w:sz w:val="22"/>
                <w:szCs w:val="22"/>
              </w:rPr>
            </w:pPr>
            <w:r>
              <w:rPr>
                <w:sz w:val="22"/>
                <w:szCs w:val="22"/>
              </w:rPr>
              <w:t xml:space="preserve">18.1% </w:t>
            </w:r>
          </w:p>
        </w:tc>
        <w:tc>
          <w:tcPr>
            <w:tcW w:w="1155" w:type="dxa"/>
          </w:tcPr>
          <w:p w:rsidR="00F81101" w:rsidRPr="00081341" w:rsidRDefault="00F81101" w:rsidP="00F81101">
            <w:pPr>
              <w:jc w:val="center"/>
              <w:rPr>
                <w:sz w:val="22"/>
                <w:szCs w:val="22"/>
              </w:rPr>
            </w:pPr>
            <w:r>
              <w:rPr>
                <w:sz w:val="22"/>
                <w:szCs w:val="22"/>
              </w:rPr>
              <w:t xml:space="preserve">2.5% </w:t>
            </w:r>
          </w:p>
        </w:tc>
        <w:tc>
          <w:tcPr>
            <w:tcW w:w="1170" w:type="dxa"/>
          </w:tcPr>
          <w:p w:rsidR="00F81101" w:rsidRPr="00081341" w:rsidRDefault="00F81101" w:rsidP="00F81101">
            <w:pPr>
              <w:jc w:val="center"/>
              <w:rPr>
                <w:sz w:val="22"/>
                <w:szCs w:val="22"/>
              </w:rPr>
            </w:pPr>
            <w:r>
              <w:rPr>
                <w:sz w:val="22"/>
                <w:szCs w:val="22"/>
              </w:rPr>
              <w:t xml:space="preserve">50.4% </w:t>
            </w:r>
          </w:p>
        </w:tc>
      </w:tr>
      <w:tr w:rsidR="00F81101" w:rsidRPr="00081341" w:rsidTr="00F81101">
        <w:tc>
          <w:tcPr>
            <w:tcW w:w="1282" w:type="dxa"/>
          </w:tcPr>
          <w:p w:rsidR="00F81101" w:rsidRPr="00081341" w:rsidRDefault="00F81101" w:rsidP="00F81101">
            <w:pPr>
              <w:rPr>
                <w:sz w:val="22"/>
                <w:szCs w:val="22"/>
              </w:rPr>
            </w:pPr>
            <w:r w:rsidRPr="00081341">
              <w:rPr>
                <w:sz w:val="22"/>
                <w:szCs w:val="22"/>
              </w:rPr>
              <w:t>Market</w:t>
            </w:r>
          </w:p>
        </w:tc>
        <w:tc>
          <w:tcPr>
            <w:tcW w:w="1293" w:type="dxa"/>
          </w:tcPr>
          <w:p w:rsidR="00F81101" w:rsidRPr="00081341" w:rsidRDefault="00F81101" w:rsidP="00F81101">
            <w:pPr>
              <w:jc w:val="center"/>
              <w:rPr>
                <w:sz w:val="22"/>
                <w:szCs w:val="22"/>
              </w:rPr>
            </w:pPr>
          </w:p>
        </w:tc>
        <w:tc>
          <w:tcPr>
            <w:tcW w:w="1314" w:type="dxa"/>
          </w:tcPr>
          <w:p w:rsidR="00F81101" w:rsidRPr="00081341" w:rsidRDefault="00F81101" w:rsidP="00F81101">
            <w:pPr>
              <w:jc w:val="center"/>
              <w:rPr>
                <w:sz w:val="22"/>
                <w:szCs w:val="22"/>
              </w:rPr>
            </w:pPr>
          </w:p>
        </w:tc>
        <w:tc>
          <w:tcPr>
            <w:tcW w:w="1274" w:type="dxa"/>
          </w:tcPr>
          <w:p w:rsidR="00F81101" w:rsidRPr="00081341" w:rsidRDefault="00F81101" w:rsidP="00F81101">
            <w:pPr>
              <w:jc w:val="center"/>
              <w:rPr>
                <w:sz w:val="22"/>
                <w:szCs w:val="22"/>
              </w:rPr>
            </w:pPr>
          </w:p>
        </w:tc>
        <w:tc>
          <w:tcPr>
            <w:tcW w:w="1155" w:type="dxa"/>
          </w:tcPr>
          <w:p w:rsidR="00F81101" w:rsidRPr="00081341" w:rsidRDefault="00F81101" w:rsidP="00F81101">
            <w:pPr>
              <w:jc w:val="center"/>
              <w:rPr>
                <w:sz w:val="22"/>
                <w:szCs w:val="22"/>
              </w:rPr>
            </w:pPr>
          </w:p>
        </w:tc>
        <w:tc>
          <w:tcPr>
            <w:tcW w:w="1170" w:type="dxa"/>
          </w:tcPr>
          <w:p w:rsidR="00F81101" w:rsidRPr="00081341" w:rsidRDefault="00F81101" w:rsidP="00F81101">
            <w:pPr>
              <w:jc w:val="center"/>
              <w:rPr>
                <w:sz w:val="22"/>
                <w:szCs w:val="22"/>
              </w:rPr>
            </w:pPr>
          </w:p>
        </w:tc>
      </w:tr>
      <w:tr w:rsidR="00F81101" w:rsidRPr="00081341" w:rsidTr="00F81101">
        <w:tc>
          <w:tcPr>
            <w:tcW w:w="1282" w:type="dxa"/>
          </w:tcPr>
          <w:p w:rsidR="00F81101" w:rsidRPr="00081341" w:rsidRDefault="00F81101" w:rsidP="00F81101">
            <w:pPr>
              <w:rPr>
                <w:sz w:val="22"/>
                <w:szCs w:val="22"/>
              </w:rPr>
            </w:pPr>
            <w:r w:rsidRPr="00081341">
              <w:rPr>
                <w:sz w:val="22"/>
                <w:szCs w:val="22"/>
              </w:rPr>
              <w:t>1 - 25</w:t>
            </w:r>
          </w:p>
        </w:tc>
        <w:tc>
          <w:tcPr>
            <w:tcW w:w="1293" w:type="dxa"/>
          </w:tcPr>
          <w:p w:rsidR="00F81101" w:rsidRPr="00081341" w:rsidRDefault="00F81101" w:rsidP="00F81101">
            <w:pPr>
              <w:jc w:val="center"/>
              <w:rPr>
                <w:sz w:val="22"/>
                <w:szCs w:val="22"/>
              </w:rPr>
            </w:pPr>
            <w:r>
              <w:rPr>
                <w:sz w:val="22"/>
                <w:szCs w:val="22"/>
              </w:rPr>
              <w:t xml:space="preserve">22.5 </w:t>
            </w:r>
          </w:p>
        </w:tc>
        <w:tc>
          <w:tcPr>
            <w:tcW w:w="1314" w:type="dxa"/>
          </w:tcPr>
          <w:p w:rsidR="00F81101" w:rsidRPr="00081341" w:rsidRDefault="00F81101" w:rsidP="00F81101">
            <w:pPr>
              <w:jc w:val="center"/>
              <w:rPr>
                <w:sz w:val="22"/>
                <w:szCs w:val="22"/>
              </w:rPr>
            </w:pPr>
            <w:r>
              <w:rPr>
                <w:sz w:val="22"/>
                <w:szCs w:val="22"/>
              </w:rPr>
              <w:t xml:space="preserve">55 </w:t>
            </w:r>
          </w:p>
        </w:tc>
        <w:tc>
          <w:tcPr>
            <w:tcW w:w="1274" w:type="dxa"/>
          </w:tcPr>
          <w:p w:rsidR="00F81101" w:rsidRPr="00081341" w:rsidRDefault="00F81101" w:rsidP="00F81101">
            <w:pPr>
              <w:jc w:val="center"/>
              <w:rPr>
                <w:sz w:val="22"/>
                <w:szCs w:val="22"/>
              </w:rPr>
            </w:pPr>
            <w:r>
              <w:rPr>
                <w:sz w:val="22"/>
                <w:szCs w:val="22"/>
              </w:rPr>
              <w:t xml:space="preserve">17.5 </w:t>
            </w:r>
          </w:p>
        </w:tc>
        <w:tc>
          <w:tcPr>
            <w:tcW w:w="1155" w:type="dxa"/>
          </w:tcPr>
          <w:p w:rsidR="00F81101" w:rsidRPr="00081341" w:rsidRDefault="00F81101" w:rsidP="00F81101">
            <w:pPr>
              <w:jc w:val="center"/>
              <w:rPr>
                <w:sz w:val="22"/>
                <w:szCs w:val="22"/>
              </w:rPr>
            </w:pPr>
            <w:r>
              <w:rPr>
                <w:sz w:val="22"/>
                <w:szCs w:val="22"/>
              </w:rPr>
              <w:t xml:space="preserve">5 </w:t>
            </w:r>
          </w:p>
        </w:tc>
        <w:tc>
          <w:tcPr>
            <w:tcW w:w="1170" w:type="dxa"/>
          </w:tcPr>
          <w:p w:rsidR="00F81101" w:rsidRPr="00081341" w:rsidRDefault="00F81101" w:rsidP="00F81101">
            <w:pPr>
              <w:jc w:val="center"/>
              <w:rPr>
                <w:sz w:val="22"/>
                <w:szCs w:val="22"/>
              </w:rPr>
            </w:pPr>
            <w:r>
              <w:rPr>
                <w:sz w:val="22"/>
                <w:szCs w:val="22"/>
              </w:rPr>
              <w:t xml:space="preserve">27.5 </w:t>
            </w:r>
          </w:p>
        </w:tc>
      </w:tr>
      <w:tr w:rsidR="00F81101" w:rsidRPr="00081341" w:rsidTr="00F81101">
        <w:tc>
          <w:tcPr>
            <w:tcW w:w="1282" w:type="dxa"/>
          </w:tcPr>
          <w:p w:rsidR="00F81101" w:rsidRPr="00081341" w:rsidRDefault="00F81101" w:rsidP="00F81101">
            <w:pPr>
              <w:rPr>
                <w:sz w:val="22"/>
                <w:szCs w:val="22"/>
              </w:rPr>
            </w:pPr>
            <w:r w:rsidRPr="00081341">
              <w:rPr>
                <w:sz w:val="22"/>
                <w:szCs w:val="22"/>
              </w:rPr>
              <w:t>26 - 50</w:t>
            </w:r>
          </w:p>
        </w:tc>
        <w:tc>
          <w:tcPr>
            <w:tcW w:w="1293" w:type="dxa"/>
          </w:tcPr>
          <w:p w:rsidR="00F81101" w:rsidRPr="00081341" w:rsidRDefault="00F81101" w:rsidP="00F81101">
            <w:pPr>
              <w:jc w:val="center"/>
              <w:rPr>
                <w:sz w:val="22"/>
                <w:szCs w:val="22"/>
              </w:rPr>
            </w:pPr>
            <w:r>
              <w:rPr>
                <w:sz w:val="22"/>
                <w:szCs w:val="22"/>
              </w:rPr>
              <w:t xml:space="preserve">26.8 </w:t>
            </w:r>
          </w:p>
        </w:tc>
        <w:tc>
          <w:tcPr>
            <w:tcW w:w="1314" w:type="dxa"/>
          </w:tcPr>
          <w:p w:rsidR="00F81101" w:rsidRPr="00081341" w:rsidRDefault="00F81101" w:rsidP="00F81101">
            <w:pPr>
              <w:jc w:val="center"/>
              <w:rPr>
                <w:sz w:val="22"/>
                <w:szCs w:val="22"/>
              </w:rPr>
            </w:pPr>
            <w:r>
              <w:rPr>
                <w:sz w:val="22"/>
                <w:szCs w:val="22"/>
              </w:rPr>
              <w:t>17.1</w:t>
            </w:r>
          </w:p>
        </w:tc>
        <w:tc>
          <w:tcPr>
            <w:tcW w:w="1274" w:type="dxa"/>
          </w:tcPr>
          <w:p w:rsidR="00F81101" w:rsidRPr="00081341" w:rsidRDefault="00F81101" w:rsidP="00F81101">
            <w:pPr>
              <w:jc w:val="center"/>
              <w:rPr>
                <w:sz w:val="22"/>
                <w:szCs w:val="22"/>
              </w:rPr>
            </w:pPr>
            <w:r>
              <w:rPr>
                <w:sz w:val="22"/>
                <w:szCs w:val="22"/>
              </w:rPr>
              <w:t xml:space="preserve">17.1 </w:t>
            </w:r>
          </w:p>
        </w:tc>
        <w:tc>
          <w:tcPr>
            <w:tcW w:w="1155" w:type="dxa"/>
          </w:tcPr>
          <w:p w:rsidR="00F81101" w:rsidRPr="00081341" w:rsidRDefault="00F81101" w:rsidP="00F81101">
            <w:pPr>
              <w:jc w:val="center"/>
              <w:rPr>
                <w:sz w:val="22"/>
                <w:szCs w:val="22"/>
              </w:rPr>
            </w:pPr>
            <w:r>
              <w:rPr>
                <w:sz w:val="22"/>
                <w:szCs w:val="22"/>
              </w:rPr>
              <w:t xml:space="preserve">4.9 </w:t>
            </w:r>
          </w:p>
        </w:tc>
        <w:tc>
          <w:tcPr>
            <w:tcW w:w="1170" w:type="dxa"/>
          </w:tcPr>
          <w:p w:rsidR="00F81101" w:rsidRPr="00081341" w:rsidRDefault="00F81101" w:rsidP="00F81101">
            <w:pPr>
              <w:jc w:val="center"/>
              <w:rPr>
                <w:sz w:val="22"/>
                <w:szCs w:val="22"/>
              </w:rPr>
            </w:pPr>
            <w:r>
              <w:rPr>
                <w:sz w:val="22"/>
                <w:szCs w:val="22"/>
              </w:rPr>
              <w:t xml:space="preserve">53.7 </w:t>
            </w:r>
          </w:p>
        </w:tc>
      </w:tr>
      <w:tr w:rsidR="00F81101" w:rsidRPr="00081341" w:rsidTr="00F81101">
        <w:tc>
          <w:tcPr>
            <w:tcW w:w="1282" w:type="dxa"/>
          </w:tcPr>
          <w:p w:rsidR="00F81101" w:rsidRPr="00081341" w:rsidRDefault="00F81101" w:rsidP="00F81101">
            <w:pPr>
              <w:rPr>
                <w:sz w:val="22"/>
                <w:szCs w:val="22"/>
              </w:rPr>
            </w:pPr>
            <w:r w:rsidRPr="00081341">
              <w:rPr>
                <w:sz w:val="22"/>
                <w:szCs w:val="22"/>
              </w:rPr>
              <w:lastRenderedPageBreak/>
              <w:t>51 - 100</w:t>
            </w:r>
          </w:p>
        </w:tc>
        <w:tc>
          <w:tcPr>
            <w:tcW w:w="1293" w:type="dxa"/>
          </w:tcPr>
          <w:p w:rsidR="00F81101" w:rsidRPr="00081341" w:rsidRDefault="00F81101" w:rsidP="00F81101">
            <w:pPr>
              <w:jc w:val="center"/>
              <w:rPr>
                <w:sz w:val="22"/>
                <w:szCs w:val="22"/>
              </w:rPr>
            </w:pPr>
            <w:r>
              <w:rPr>
                <w:sz w:val="22"/>
                <w:szCs w:val="22"/>
              </w:rPr>
              <w:t xml:space="preserve">27.3 </w:t>
            </w:r>
          </w:p>
        </w:tc>
        <w:tc>
          <w:tcPr>
            <w:tcW w:w="1314" w:type="dxa"/>
          </w:tcPr>
          <w:p w:rsidR="00F81101" w:rsidRPr="00081341" w:rsidRDefault="00F81101" w:rsidP="00F81101">
            <w:pPr>
              <w:jc w:val="center"/>
              <w:rPr>
                <w:sz w:val="22"/>
                <w:szCs w:val="22"/>
              </w:rPr>
            </w:pPr>
            <w:r>
              <w:rPr>
                <w:sz w:val="22"/>
                <w:szCs w:val="22"/>
              </w:rPr>
              <w:t>11.7</w:t>
            </w:r>
          </w:p>
        </w:tc>
        <w:tc>
          <w:tcPr>
            <w:tcW w:w="1274" w:type="dxa"/>
          </w:tcPr>
          <w:p w:rsidR="00F81101" w:rsidRPr="00081341" w:rsidRDefault="00F81101" w:rsidP="00F81101">
            <w:pPr>
              <w:jc w:val="center"/>
              <w:rPr>
                <w:sz w:val="22"/>
                <w:szCs w:val="22"/>
              </w:rPr>
            </w:pPr>
            <w:r>
              <w:rPr>
                <w:sz w:val="22"/>
                <w:szCs w:val="22"/>
              </w:rPr>
              <w:t xml:space="preserve">18.2 </w:t>
            </w:r>
          </w:p>
        </w:tc>
        <w:tc>
          <w:tcPr>
            <w:tcW w:w="1155" w:type="dxa"/>
          </w:tcPr>
          <w:p w:rsidR="00F81101" w:rsidRPr="00081341" w:rsidRDefault="00F81101" w:rsidP="00F81101">
            <w:pPr>
              <w:jc w:val="center"/>
              <w:rPr>
                <w:sz w:val="22"/>
                <w:szCs w:val="22"/>
              </w:rPr>
            </w:pPr>
            <w:r>
              <w:rPr>
                <w:sz w:val="22"/>
                <w:szCs w:val="22"/>
              </w:rPr>
              <w:t xml:space="preserve">0 </w:t>
            </w:r>
          </w:p>
        </w:tc>
        <w:tc>
          <w:tcPr>
            <w:tcW w:w="1170" w:type="dxa"/>
          </w:tcPr>
          <w:p w:rsidR="00F81101" w:rsidRPr="00081341" w:rsidRDefault="00F81101" w:rsidP="00F81101">
            <w:pPr>
              <w:jc w:val="center"/>
              <w:rPr>
                <w:sz w:val="22"/>
                <w:szCs w:val="22"/>
              </w:rPr>
            </w:pPr>
            <w:r>
              <w:rPr>
                <w:sz w:val="22"/>
                <w:szCs w:val="22"/>
              </w:rPr>
              <w:t xml:space="preserve">57.1 </w:t>
            </w:r>
          </w:p>
        </w:tc>
      </w:tr>
      <w:tr w:rsidR="00F81101" w:rsidRPr="00081341" w:rsidTr="00F81101">
        <w:tc>
          <w:tcPr>
            <w:tcW w:w="1282" w:type="dxa"/>
          </w:tcPr>
          <w:p w:rsidR="00F81101" w:rsidRPr="00081341" w:rsidRDefault="00F81101" w:rsidP="00F81101">
            <w:pPr>
              <w:rPr>
                <w:sz w:val="22"/>
                <w:szCs w:val="22"/>
              </w:rPr>
            </w:pPr>
            <w:r w:rsidRPr="00081341">
              <w:rPr>
                <w:sz w:val="22"/>
                <w:szCs w:val="22"/>
              </w:rPr>
              <w:t>101 - 150</w:t>
            </w:r>
          </w:p>
        </w:tc>
        <w:tc>
          <w:tcPr>
            <w:tcW w:w="1293" w:type="dxa"/>
          </w:tcPr>
          <w:p w:rsidR="00F81101" w:rsidRPr="00081341" w:rsidRDefault="00F81101" w:rsidP="00F81101">
            <w:pPr>
              <w:jc w:val="center"/>
              <w:rPr>
                <w:sz w:val="22"/>
                <w:szCs w:val="22"/>
              </w:rPr>
            </w:pPr>
            <w:r>
              <w:rPr>
                <w:sz w:val="22"/>
                <w:szCs w:val="22"/>
              </w:rPr>
              <w:t xml:space="preserve">24.3 </w:t>
            </w:r>
          </w:p>
        </w:tc>
        <w:tc>
          <w:tcPr>
            <w:tcW w:w="1314" w:type="dxa"/>
          </w:tcPr>
          <w:p w:rsidR="00F81101" w:rsidRPr="00081341" w:rsidRDefault="00F81101" w:rsidP="00F81101">
            <w:pPr>
              <w:jc w:val="center"/>
              <w:rPr>
                <w:sz w:val="22"/>
                <w:szCs w:val="22"/>
              </w:rPr>
            </w:pPr>
            <w:r>
              <w:rPr>
                <w:sz w:val="22"/>
                <w:szCs w:val="22"/>
              </w:rPr>
              <w:t xml:space="preserve">13.5 </w:t>
            </w:r>
          </w:p>
        </w:tc>
        <w:tc>
          <w:tcPr>
            <w:tcW w:w="1274" w:type="dxa"/>
          </w:tcPr>
          <w:p w:rsidR="00F81101" w:rsidRPr="00081341" w:rsidRDefault="00F81101" w:rsidP="00F81101">
            <w:pPr>
              <w:jc w:val="center"/>
              <w:rPr>
                <w:sz w:val="22"/>
                <w:szCs w:val="22"/>
              </w:rPr>
            </w:pPr>
            <w:r>
              <w:rPr>
                <w:sz w:val="22"/>
                <w:szCs w:val="22"/>
              </w:rPr>
              <w:t xml:space="preserve">17.6 </w:t>
            </w:r>
          </w:p>
        </w:tc>
        <w:tc>
          <w:tcPr>
            <w:tcW w:w="1155" w:type="dxa"/>
          </w:tcPr>
          <w:p w:rsidR="00F81101" w:rsidRPr="00081341" w:rsidRDefault="00F81101" w:rsidP="00F81101">
            <w:pPr>
              <w:jc w:val="center"/>
              <w:rPr>
                <w:sz w:val="22"/>
                <w:szCs w:val="22"/>
              </w:rPr>
            </w:pPr>
            <w:r>
              <w:rPr>
                <w:sz w:val="22"/>
                <w:szCs w:val="22"/>
              </w:rPr>
              <w:t xml:space="preserve">4.1 </w:t>
            </w:r>
          </w:p>
        </w:tc>
        <w:tc>
          <w:tcPr>
            <w:tcW w:w="1170" w:type="dxa"/>
          </w:tcPr>
          <w:p w:rsidR="00F81101" w:rsidRPr="00081341" w:rsidRDefault="00F81101" w:rsidP="00F81101">
            <w:pPr>
              <w:jc w:val="center"/>
              <w:rPr>
                <w:sz w:val="22"/>
                <w:szCs w:val="22"/>
              </w:rPr>
            </w:pPr>
            <w:r>
              <w:rPr>
                <w:sz w:val="22"/>
                <w:szCs w:val="22"/>
              </w:rPr>
              <w:t xml:space="preserve">52.7 </w:t>
            </w:r>
          </w:p>
        </w:tc>
      </w:tr>
      <w:tr w:rsidR="00F81101" w:rsidRPr="00081341" w:rsidTr="00F81101">
        <w:tc>
          <w:tcPr>
            <w:tcW w:w="1282" w:type="dxa"/>
          </w:tcPr>
          <w:p w:rsidR="00F81101" w:rsidRPr="00081341" w:rsidRDefault="00F81101" w:rsidP="00F81101">
            <w:pPr>
              <w:rPr>
                <w:sz w:val="22"/>
                <w:szCs w:val="22"/>
              </w:rPr>
            </w:pPr>
            <w:r w:rsidRPr="00081341">
              <w:rPr>
                <w:sz w:val="22"/>
                <w:szCs w:val="22"/>
              </w:rPr>
              <w:t>151+</w:t>
            </w:r>
          </w:p>
        </w:tc>
        <w:tc>
          <w:tcPr>
            <w:tcW w:w="1293" w:type="dxa"/>
          </w:tcPr>
          <w:p w:rsidR="00F81101" w:rsidRPr="00081341" w:rsidRDefault="00F81101" w:rsidP="00F81101">
            <w:pPr>
              <w:jc w:val="center"/>
              <w:rPr>
                <w:sz w:val="22"/>
                <w:szCs w:val="22"/>
              </w:rPr>
            </w:pPr>
            <w:r>
              <w:rPr>
                <w:sz w:val="22"/>
                <w:szCs w:val="22"/>
              </w:rPr>
              <w:t xml:space="preserve">11.4 </w:t>
            </w:r>
          </w:p>
        </w:tc>
        <w:tc>
          <w:tcPr>
            <w:tcW w:w="1314" w:type="dxa"/>
          </w:tcPr>
          <w:p w:rsidR="00F81101" w:rsidRPr="00081341" w:rsidRDefault="00F81101" w:rsidP="00F81101">
            <w:pPr>
              <w:jc w:val="center"/>
              <w:rPr>
                <w:sz w:val="22"/>
                <w:szCs w:val="22"/>
              </w:rPr>
            </w:pPr>
            <w:r>
              <w:rPr>
                <w:sz w:val="22"/>
                <w:szCs w:val="22"/>
              </w:rPr>
              <w:t xml:space="preserve">20.5 </w:t>
            </w:r>
          </w:p>
        </w:tc>
        <w:tc>
          <w:tcPr>
            <w:tcW w:w="1274" w:type="dxa"/>
          </w:tcPr>
          <w:p w:rsidR="00F81101" w:rsidRPr="00081341" w:rsidRDefault="00F81101" w:rsidP="00F81101">
            <w:pPr>
              <w:jc w:val="center"/>
              <w:rPr>
                <w:sz w:val="22"/>
                <w:szCs w:val="22"/>
              </w:rPr>
            </w:pPr>
            <w:r>
              <w:rPr>
                <w:sz w:val="22"/>
                <w:szCs w:val="22"/>
              </w:rPr>
              <w:t xml:space="preserve">20.5 </w:t>
            </w:r>
          </w:p>
        </w:tc>
        <w:tc>
          <w:tcPr>
            <w:tcW w:w="1155" w:type="dxa"/>
          </w:tcPr>
          <w:p w:rsidR="00F81101" w:rsidRPr="00081341" w:rsidRDefault="00F81101" w:rsidP="00F81101">
            <w:pPr>
              <w:jc w:val="center"/>
              <w:rPr>
                <w:sz w:val="22"/>
                <w:szCs w:val="22"/>
              </w:rPr>
            </w:pPr>
            <w:r>
              <w:rPr>
                <w:sz w:val="22"/>
                <w:szCs w:val="22"/>
              </w:rPr>
              <w:t xml:space="preserve">0 </w:t>
            </w:r>
          </w:p>
        </w:tc>
        <w:tc>
          <w:tcPr>
            <w:tcW w:w="1170" w:type="dxa"/>
          </w:tcPr>
          <w:p w:rsidR="00F81101" w:rsidRPr="00081341" w:rsidRDefault="00F81101" w:rsidP="00F81101">
            <w:pPr>
              <w:jc w:val="center"/>
              <w:rPr>
                <w:sz w:val="22"/>
                <w:szCs w:val="22"/>
              </w:rPr>
            </w:pPr>
            <w:r>
              <w:rPr>
                <w:sz w:val="22"/>
                <w:szCs w:val="22"/>
              </w:rPr>
              <w:t xml:space="preserve">52.3 </w:t>
            </w:r>
          </w:p>
        </w:tc>
      </w:tr>
    </w:tbl>
    <w:p w:rsidR="00085D4C" w:rsidRPr="00E4475F" w:rsidRDefault="00085D4C" w:rsidP="00085D4C">
      <w:pPr>
        <w:rPr>
          <w:sz w:val="22"/>
          <w:szCs w:val="22"/>
        </w:rPr>
      </w:pPr>
    </w:p>
    <w:p w:rsidR="009A76B5" w:rsidRDefault="009A76B5" w:rsidP="009A76B5">
      <w:pPr>
        <w:spacing w:line="360" w:lineRule="auto"/>
        <w:rPr>
          <w:sz w:val="22"/>
          <w:szCs w:val="22"/>
        </w:rPr>
      </w:pPr>
      <w:r>
        <w:rPr>
          <w:sz w:val="22"/>
          <w:szCs w:val="22"/>
        </w:rPr>
        <w:t xml:space="preserve">"Other" included </w:t>
      </w:r>
      <w:r w:rsidR="00715CAB">
        <w:rPr>
          <w:sz w:val="22"/>
          <w:szCs w:val="22"/>
        </w:rPr>
        <w:t>other stations in a group, a network or a website.</w:t>
      </w:r>
    </w:p>
    <w:p w:rsidR="009A76B5" w:rsidRDefault="009A76B5" w:rsidP="009A76B5">
      <w:pPr>
        <w:spacing w:line="360" w:lineRule="auto"/>
        <w:rPr>
          <w:sz w:val="22"/>
          <w:szCs w:val="22"/>
        </w:rPr>
      </w:pPr>
      <w:r>
        <w:rPr>
          <w:sz w:val="22"/>
          <w:szCs w:val="22"/>
        </w:rPr>
        <w:t xml:space="preserve"> </w:t>
      </w:r>
    </w:p>
    <w:p w:rsidR="00085D4C" w:rsidRDefault="00085D4C" w:rsidP="00085D4C">
      <w:pPr>
        <w:rPr>
          <w:sz w:val="22"/>
          <w:szCs w:val="22"/>
        </w:rPr>
      </w:pPr>
      <w:r>
        <w:rPr>
          <w:sz w:val="22"/>
          <w:szCs w:val="22"/>
        </w:rPr>
        <w:t xml:space="preserve">For those stations that are involved with cooperative agreements, </w:t>
      </w:r>
      <w:r w:rsidR="002671E3">
        <w:rPr>
          <w:sz w:val="22"/>
          <w:szCs w:val="22"/>
        </w:rPr>
        <w:t>I</w:t>
      </w:r>
      <w:r>
        <w:rPr>
          <w:sz w:val="22"/>
          <w:szCs w:val="22"/>
        </w:rPr>
        <w:t xml:space="preserve"> asked what they were sharing.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459"/>
        <w:gridCol w:w="1343"/>
        <w:gridCol w:w="1296"/>
        <w:gridCol w:w="1566"/>
      </w:tblGrid>
      <w:tr w:rsidR="00F81101" w:rsidRPr="00081341" w:rsidTr="00F81101">
        <w:tc>
          <w:tcPr>
            <w:tcW w:w="1626" w:type="dxa"/>
          </w:tcPr>
          <w:p w:rsidR="00F81101" w:rsidRPr="00081341" w:rsidRDefault="00F81101" w:rsidP="00F81101">
            <w:pPr>
              <w:rPr>
                <w:sz w:val="22"/>
                <w:szCs w:val="22"/>
              </w:rPr>
            </w:pPr>
          </w:p>
        </w:tc>
        <w:tc>
          <w:tcPr>
            <w:tcW w:w="1459" w:type="dxa"/>
          </w:tcPr>
          <w:p w:rsidR="00F81101" w:rsidRPr="00081341" w:rsidRDefault="00F81101" w:rsidP="00F81101">
            <w:pPr>
              <w:jc w:val="center"/>
              <w:rPr>
                <w:sz w:val="22"/>
                <w:szCs w:val="22"/>
              </w:rPr>
            </w:pPr>
            <w:r w:rsidRPr="00081341">
              <w:rPr>
                <w:sz w:val="22"/>
                <w:szCs w:val="22"/>
              </w:rPr>
              <w:t>Information</w:t>
            </w:r>
          </w:p>
        </w:tc>
        <w:tc>
          <w:tcPr>
            <w:tcW w:w="1343" w:type="dxa"/>
          </w:tcPr>
          <w:p w:rsidR="00F81101" w:rsidRPr="00081341" w:rsidRDefault="00F81101" w:rsidP="00F81101">
            <w:pPr>
              <w:jc w:val="center"/>
              <w:rPr>
                <w:sz w:val="22"/>
                <w:szCs w:val="22"/>
              </w:rPr>
            </w:pPr>
            <w:r w:rsidRPr="00081341">
              <w:rPr>
                <w:sz w:val="22"/>
                <w:szCs w:val="22"/>
              </w:rPr>
              <w:t>Pool video</w:t>
            </w:r>
          </w:p>
        </w:tc>
        <w:tc>
          <w:tcPr>
            <w:tcW w:w="1296" w:type="dxa"/>
          </w:tcPr>
          <w:p w:rsidR="00F81101" w:rsidRPr="00081341" w:rsidRDefault="00F81101" w:rsidP="00F81101">
            <w:pPr>
              <w:jc w:val="center"/>
              <w:rPr>
                <w:sz w:val="22"/>
                <w:szCs w:val="22"/>
              </w:rPr>
            </w:pPr>
            <w:r w:rsidRPr="00081341">
              <w:rPr>
                <w:sz w:val="22"/>
                <w:szCs w:val="22"/>
              </w:rPr>
              <w:t>Helicopter</w:t>
            </w:r>
          </w:p>
        </w:tc>
        <w:tc>
          <w:tcPr>
            <w:tcW w:w="1566" w:type="dxa"/>
          </w:tcPr>
          <w:p w:rsidR="00F81101" w:rsidRPr="00081341" w:rsidRDefault="00F81101" w:rsidP="00F81101">
            <w:pPr>
              <w:jc w:val="center"/>
              <w:rPr>
                <w:sz w:val="22"/>
                <w:szCs w:val="22"/>
              </w:rPr>
            </w:pPr>
            <w:r w:rsidRPr="00081341">
              <w:rPr>
                <w:sz w:val="22"/>
                <w:szCs w:val="22"/>
              </w:rPr>
              <w:t>Other</w:t>
            </w:r>
          </w:p>
        </w:tc>
      </w:tr>
      <w:tr w:rsidR="00F81101" w:rsidRPr="00081341" w:rsidTr="00F81101">
        <w:tc>
          <w:tcPr>
            <w:tcW w:w="1626" w:type="dxa"/>
          </w:tcPr>
          <w:p w:rsidR="00F81101" w:rsidRPr="00081341" w:rsidRDefault="00F81101" w:rsidP="00F81101">
            <w:pPr>
              <w:rPr>
                <w:sz w:val="22"/>
                <w:szCs w:val="22"/>
              </w:rPr>
            </w:pPr>
            <w:r w:rsidRPr="00081341">
              <w:rPr>
                <w:sz w:val="22"/>
                <w:szCs w:val="22"/>
              </w:rPr>
              <w:t>All TV</w:t>
            </w:r>
          </w:p>
        </w:tc>
        <w:tc>
          <w:tcPr>
            <w:tcW w:w="1459" w:type="dxa"/>
          </w:tcPr>
          <w:p w:rsidR="00F81101" w:rsidRPr="00081341" w:rsidRDefault="00F81101" w:rsidP="00F81101">
            <w:pPr>
              <w:jc w:val="center"/>
              <w:rPr>
                <w:sz w:val="22"/>
                <w:szCs w:val="22"/>
              </w:rPr>
            </w:pPr>
            <w:r>
              <w:rPr>
                <w:sz w:val="22"/>
                <w:szCs w:val="22"/>
              </w:rPr>
              <w:t xml:space="preserve">86.4% </w:t>
            </w:r>
          </w:p>
        </w:tc>
        <w:tc>
          <w:tcPr>
            <w:tcW w:w="1343" w:type="dxa"/>
          </w:tcPr>
          <w:p w:rsidR="00F81101" w:rsidRPr="00081341" w:rsidRDefault="00F81101" w:rsidP="00F81101">
            <w:pPr>
              <w:jc w:val="center"/>
              <w:rPr>
                <w:sz w:val="22"/>
                <w:szCs w:val="22"/>
              </w:rPr>
            </w:pPr>
            <w:r>
              <w:rPr>
                <w:sz w:val="22"/>
                <w:szCs w:val="22"/>
              </w:rPr>
              <w:t xml:space="preserve">38.6% </w:t>
            </w:r>
          </w:p>
        </w:tc>
        <w:tc>
          <w:tcPr>
            <w:tcW w:w="1296" w:type="dxa"/>
          </w:tcPr>
          <w:p w:rsidR="00F81101" w:rsidRPr="00081341" w:rsidRDefault="00F81101" w:rsidP="00F81101">
            <w:pPr>
              <w:jc w:val="center"/>
              <w:rPr>
                <w:sz w:val="22"/>
                <w:szCs w:val="22"/>
              </w:rPr>
            </w:pPr>
            <w:r>
              <w:rPr>
                <w:sz w:val="22"/>
                <w:szCs w:val="22"/>
              </w:rPr>
              <w:t xml:space="preserve">12.9% </w:t>
            </w:r>
          </w:p>
        </w:tc>
        <w:tc>
          <w:tcPr>
            <w:tcW w:w="1566" w:type="dxa"/>
          </w:tcPr>
          <w:p w:rsidR="00F81101" w:rsidRPr="00081341" w:rsidRDefault="00F81101" w:rsidP="00F81101">
            <w:pPr>
              <w:jc w:val="center"/>
              <w:rPr>
                <w:sz w:val="22"/>
                <w:szCs w:val="22"/>
              </w:rPr>
            </w:pPr>
            <w:r>
              <w:rPr>
                <w:sz w:val="22"/>
                <w:szCs w:val="22"/>
              </w:rPr>
              <w:t xml:space="preserve">12.9% </w:t>
            </w:r>
          </w:p>
        </w:tc>
      </w:tr>
      <w:tr w:rsidR="00F81101" w:rsidRPr="00081341" w:rsidTr="00F81101">
        <w:tc>
          <w:tcPr>
            <w:tcW w:w="1626" w:type="dxa"/>
          </w:tcPr>
          <w:p w:rsidR="00F81101" w:rsidRPr="00081341" w:rsidRDefault="00F81101" w:rsidP="00F81101">
            <w:pPr>
              <w:rPr>
                <w:sz w:val="22"/>
                <w:szCs w:val="22"/>
              </w:rPr>
            </w:pPr>
            <w:r w:rsidRPr="00081341">
              <w:rPr>
                <w:sz w:val="22"/>
                <w:szCs w:val="22"/>
              </w:rPr>
              <w:t>Market</w:t>
            </w:r>
          </w:p>
        </w:tc>
        <w:tc>
          <w:tcPr>
            <w:tcW w:w="1459" w:type="dxa"/>
          </w:tcPr>
          <w:p w:rsidR="00F81101" w:rsidRPr="00081341" w:rsidRDefault="00F81101" w:rsidP="00F81101">
            <w:pPr>
              <w:jc w:val="center"/>
              <w:rPr>
                <w:sz w:val="22"/>
                <w:szCs w:val="22"/>
              </w:rPr>
            </w:pPr>
          </w:p>
        </w:tc>
        <w:tc>
          <w:tcPr>
            <w:tcW w:w="1343" w:type="dxa"/>
          </w:tcPr>
          <w:p w:rsidR="00F81101" w:rsidRPr="00081341" w:rsidRDefault="00F81101" w:rsidP="00F81101">
            <w:pPr>
              <w:jc w:val="center"/>
              <w:rPr>
                <w:sz w:val="22"/>
                <w:szCs w:val="22"/>
              </w:rPr>
            </w:pPr>
          </w:p>
        </w:tc>
        <w:tc>
          <w:tcPr>
            <w:tcW w:w="1296" w:type="dxa"/>
          </w:tcPr>
          <w:p w:rsidR="00F81101" w:rsidRPr="00081341" w:rsidRDefault="00F81101" w:rsidP="00F81101">
            <w:pPr>
              <w:jc w:val="center"/>
              <w:rPr>
                <w:sz w:val="22"/>
                <w:szCs w:val="22"/>
              </w:rPr>
            </w:pPr>
          </w:p>
        </w:tc>
        <w:tc>
          <w:tcPr>
            <w:tcW w:w="1566" w:type="dxa"/>
          </w:tcPr>
          <w:p w:rsidR="00F81101" w:rsidRPr="00081341" w:rsidRDefault="00F81101" w:rsidP="00F81101">
            <w:pPr>
              <w:jc w:val="center"/>
              <w:rPr>
                <w:sz w:val="22"/>
                <w:szCs w:val="22"/>
              </w:rPr>
            </w:pPr>
          </w:p>
        </w:tc>
      </w:tr>
      <w:tr w:rsidR="00F81101" w:rsidRPr="00081341" w:rsidTr="00F81101">
        <w:tc>
          <w:tcPr>
            <w:tcW w:w="1626" w:type="dxa"/>
          </w:tcPr>
          <w:p w:rsidR="00F81101" w:rsidRPr="00081341" w:rsidRDefault="00F81101" w:rsidP="00F81101">
            <w:pPr>
              <w:rPr>
                <w:sz w:val="22"/>
                <w:szCs w:val="22"/>
              </w:rPr>
            </w:pPr>
            <w:r w:rsidRPr="00081341">
              <w:rPr>
                <w:sz w:val="22"/>
                <w:szCs w:val="22"/>
              </w:rPr>
              <w:t>1 - 25</w:t>
            </w:r>
          </w:p>
        </w:tc>
        <w:tc>
          <w:tcPr>
            <w:tcW w:w="1459" w:type="dxa"/>
          </w:tcPr>
          <w:p w:rsidR="00F81101" w:rsidRPr="00081341" w:rsidRDefault="00F81101" w:rsidP="00F81101">
            <w:pPr>
              <w:jc w:val="center"/>
              <w:rPr>
                <w:sz w:val="22"/>
                <w:szCs w:val="22"/>
              </w:rPr>
            </w:pPr>
            <w:r>
              <w:rPr>
                <w:sz w:val="22"/>
                <w:szCs w:val="22"/>
              </w:rPr>
              <w:t xml:space="preserve">55.6 </w:t>
            </w:r>
          </w:p>
        </w:tc>
        <w:tc>
          <w:tcPr>
            <w:tcW w:w="1343" w:type="dxa"/>
          </w:tcPr>
          <w:p w:rsidR="00F81101" w:rsidRPr="00081341" w:rsidRDefault="00F81101" w:rsidP="00F81101">
            <w:pPr>
              <w:jc w:val="center"/>
              <w:rPr>
                <w:sz w:val="22"/>
                <w:szCs w:val="22"/>
              </w:rPr>
            </w:pPr>
            <w:r>
              <w:rPr>
                <w:sz w:val="22"/>
                <w:szCs w:val="22"/>
              </w:rPr>
              <w:t xml:space="preserve">51.9 </w:t>
            </w:r>
          </w:p>
        </w:tc>
        <w:tc>
          <w:tcPr>
            <w:tcW w:w="1296" w:type="dxa"/>
          </w:tcPr>
          <w:p w:rsidR="00F81101" w:rsidRPr="00081341" w:rsidRDefault="00F81101" w:rsidP="00F81101">
            <w:pPr>
              <w:jc w:val="center"/>
              <w:rPr>
                <w:sz w:val="22"/>
                <w:szCs w:val="22"/>
              </w:rPr>
            </w:pPr>
            <w:r>
              <w:rPr>
                <w:sz w:val="22"/>
                <w:szCs w:val="22"/>
              </w:rPr>
              <w:t xml:space="preserve">51.9 </w:t>
            </w:r>
          </w:p>
        </w:tc>
        <w:tc>
          <w:tcPr>
            <w:tcW w:w="1566" w:type="dxa"/>
          </w:tcPr>
          <w:p w:rsidR="00F81101" w:rsidRPr="00081341" w:rsidRDefault="00F81101" w:rsidP="00F81101">
            <w:pPr>
              <w:jc w:val="center"/>
              <w:rPr>
                <w:sz w:val="22"/>
                <w:szCs w:val="22"/>
              </w:rPr>
            </w:pPr>
            <w:r>
              <w:rPr>
                <w:sz w:val="22"/>
                <w:szCs w:val="22"/>
              </w:rPr>
              <w:t xml:space="preserve">7.4 </w:t>
            </w:r>
          </w:p>
        </w:tc>
      </w:tr>
      <w:tr w:rsidR="00F81101" w:rsidRPr="00081341" w:rsidTr="00F81101">
        <w:tc>
          <w:tcPr>
            <w:tcW w:w="1626" w:type="dxa"/>
          </w:tcPr>
          <w:p w:rsidR="00F81101" w:rsidRPr="00081341" w:rsidRDefault="00F81101" w:rsidP="00F81101">
            <w:pPr>
              <w:rPr>
                <w:sz w:val="22"/>
                <w:szCs w:val="22"/>
              </w:rPr>
            </w:pPr>
            <w:r w:rsidRPr="00081341">
              <w:rPr>
                <w:sz w:val="22"/>
                <w:szCs w:val="22"/>
              </w:rPr>
              <w:t>26 - 50</w:t>
            </w:r>
          </w:p>
        </w:tc>
        <w:tc>
          <w:tcPr>
            <w:tcW w:w="1459" w:type="dxa"/>
          </w:tcPr>
          <w:p w:rsidR="00F81101" w:rsidRPr="00081341" w:rsidRDefault="00F81101" w:rsidP="00F81101">
            <w:pPr>
              <w:jc w:val="center"/>
              <w:rPr>
                <w:sz w:val="22"/>
                <w:szCs w:val="22"/>
              </w:rPr>
            </w:pPr>
            <w:r>
              <w:rPr>
                <w:sz w:val="22"/>
                <w:szCs w:val="22"/>
              </w:rPr>
              <w:t xml:space="preserve">89.5 </w:t>
            </w:r>
          </w:p>
        </w:tc>
        <w:tc>
          <w:tcPr>
            <w:tcW w:w="1343" w:type="dxa"/>
          </w:tcPr>
          <w:p w:rsidR="00F81101" w:rsidRPr="00081341" w:rsidRDefault="00F81101" w:rsidP="00F81101">
            <w:pPr>
              <w:jc w:val="center"/>
              <w:rPr>
                <w:sz w:val="22"/>
                <w:szCs w:val="22"/>
              </w:rPr>
            </w:pPr>
            <w:r>
              <w:rPr>
                <w:sz w:val="22"/>
                <w:szCs w:val="22"/>
              </w:rPr>
              <w:t xml:space="preserve">52.6 </w:t>
            </w:r>
          </w:p>
        </w:tc>
        <w:tc>
          <w:tcPr>
            <w:tcW w:w="1296" w:type="dxa"/>
          </w:tcPr>
          <w:p w:rsidR="00F81101" w:rsidRPr="00081341" w:rsidRDefault="00F81101" w:rsidP="00F81101">
            <w:pPr>
              <w:jc w:val="center"/>
              <w:rPr>
                <w:sz w:val="22"/>
                <w:szCs w:val="22"/>
              </w:rPr>
            </w:pPr>
            <w:r>
              <w:rPr>
                <w:sz w:val="22"/>
                <w:szCs w:val="22"/>
              </w:rPr>
              <w:t xml:space="preserve">15.8 </w:t>
            </w:r>
          </w:p>
        </w:tc>
        <w:tc>
          <w:tcPr>
            <w:tcW w:w="1566" w:type="dxa"/>
          </w:tcPr>
          <w:p w:rsidR="00F81101" w:rsidRPr="00081341" w:rsidRDefault="00F81101" w:rsidP="00F81101">
            <w:pPr>
              <w:jc w:val="center"/>
              <w:rPr>
                <w:sz w:val="22"/>
                <w:szCs w:val="22"/>
              </w:rPr>
            </w:pPr>
            <w:r>
              <w:rPr>
                <w:sz w:val="22"/>
                <w:szCs w:val="22"/>
              </w:rPr>
              <w:t xml:space="preserve">10.5 </w:t>
            </w:r>
          </w:p>
        </w:tc>
      </w:tr>
      <w:tr w:rsidR="00F81101" w:rsidRPr="00081341" w:rsidTr="00F81101">
        <w:tc>
          <w:tcPr>
            <w:tcW w:w="1626" w:type="dxa"/>
          </w:tcPr>
          <w:p w:rsidR="00F81101" w:rsidRPr="00081341" w:rsidRDefault="00F81101" w:rsidP="00F81101">
            <w:pPr>
              <w:rPr>
                <w:sz w:val="22"/>
                <w:szCs w:val="22"/>
              </w:rPr>
            </w:pPr>
            <w:r w:rsidRPr="00081341">
              <w:rPr>
                <w:sz w:val="22"/>
                <w:szCs w:val="22"/>
              </w:rPr>
              <w:t>51 - 100</w:t>
            </w:r>
          </w:p>
        </w:tc>
        <w:tc>
          <w:tcPr>
            <w:tcW w:w="1459" w:type="dxa"/>
          </w:tcPr>
          <w:p w:rsidR="00F81101" w:rsidRPr="00081341" w:rsidRDefault="00F81101" w:rsidP="00F81101">
            <w:pPr>
              <w:jc w:val="center"/>
              <w:rPr>
                <w:sz w:val="22"/>
                <w:szCs w:val="22"/>
              </w:rPr>
            </w:pPr>
            <w:r>
              <w:rPr>
                <w:sz w:val="22"/>
                <w:szCs w:val="22"/>
              </w:rPr>
              <w:t>93.5</w:t>
            </w:r>
          </w:p>
        </w:tc>
        <w:tc>
          <w:tcPr>
            <w:tcW w:w="1343" w:type="dxa"/>
          </w:tcPr>
          <w:p w:rsidR="00F81101" w:rsidRPr="00081341" w:rsidRDefault="00F81101" w:rsidP="00F81101">
            <w:pPr>
              <w:jc w:val="center"/>
              <w:rPr>
                <w:sz w:val="22"/>
                <w:szCs w:val="22"/>
              </w:rPr>
            </w:pPr>
            <w:r>
              <w:rPr>
                <w:sz w:val="22"/>
                <w:szCs w:val="22"/>
              </w:rPr>
              <w:t xml:space="preserve">32.3 </w:t>
            </w:r>
          </w:p>
        </w:tc>
        <w:tc>
          <w:tcPr>
            <w:tcW w:w="1296" w:type="dxa"/>
          </w:tcPr>
          <w:p w:rsidR="00F81101" w:rsidRPr="00081341" w:rsidRDefault="00F81101" w:rsidP="00F81101">
            <w:pPr>
              <w:jc w:val="center"/>
              <w:rPr>
                <w:sz w:val="22"/>
                <w:szCs w:val="22"/>
              </w:rPr>
            </w:pPr>
            <w:r>
              <w:rPr>
                <w:sz w:val="22"/>
                <w:szCs w:val="22"/>
              </w:rPr>
              <w:t xml:space="preserve">0 </w:t>
            </w:r>
          </w:p>
        </w:tc>
        <w:tc>
          <w:tcPr>
            <w:tcW w:w="1566" w:type="dxa"/>
          </w:tcPr>
          <w:p w:rsidR="00F81101" w:rsidRPr="00081341" w:rsidRDefault="00F81101" w:rsidP="00F81101">
            <w:pPr>
              <w:jc w:val="center"/>
              <w:rPr>
                <w:sz w:val="22"/>
                <w:szCs w:val="22"/>
              </w:rPr>
            </w:pPr>
            <w:r>
              <w:rPr>
                <w:sz w:val="22"/>
                <w:szCs w:val="22"/>
              </w:rPr>
              <w:t xml:space="preserve">6.5 </w:t>
            </w:r>
          </w:p>
        </w:tc>
      </w:tr>
      <w:tr w:rsidR="00F81101" w:rsidRPr="00081341" w:rsidTr="00F81101">
        <w:tc>
          <w:tcPr>
            <w:tcW w:w="1626" w:type="dxa"/>
          </w:tcPr>
          <w:p w:rsidR="00F81101" w:rsidRPr="00081341" w:rsidRDefault="00F81101" w:rsidP="00F81101">
            <w:pPr>
              <w:rPr>
                <w:sz w:val="22"/>
                <w:szCs w:val="22"/>
              </w:rPr>
            </w:pPr>
            <w:r w:rsidRPr="00081341">
              <w:rPr>
                <w:sz w:val="22"/>
                <w:szCs w:val="22"/>
              </w:rPr>
              <w:t>101 - 150</w:t>
            </w:r>
          </w:p>
        </w:tc>
        <w:tc>
          <w:tcPr>
            <w:tcW w:w="1459" w:type="dxa"/>
          </w:tcPr>
          <w:p w:rsidR="00F81101" w:rsidRPr="00081341" w:rsidRDefault="00F81101" w:rsidP="00F81101">
            <w:pPr>
              <w:jc w:val="center"/>
              <w:rPr>
                <w:sz w:val="22"/>
                <w:szCs w:val="22"/>
              </w:rPr>
            </w:pPr>
            <w:r>
              <w:rPr>
                <w:sz w:val="22"/>
                <w:szCs w:val="22"/>
              </w:rPr>
              <w:t xml:space="preserve">93.9 </w:t>
            </w:r>
          </w:p>
        </w:tc>
        <w:tc>
          <w:tcPr>
            <w:tcW w:w="1343" w:type="dxa"/>
          </w:tcPr>
          <w:p w:rsidR="00F81101" w:rsidRPr="00081341" w:rsidRDefault="00F81101" w:rsidP="00F81101">
            <w:pPr>
              <w:jc w:val="center"/>
              <w:rPr>
                <w:sz w:val="22"/>
                <w:szCs w:val="22"/>
              </w:rPr>
            </w:pPr>
            <w:r>
              <w:rPr>
                <w:sz w:val="22"/>
                <w:szCs w:val="22"/>
              </w:rPr>
              <w:t>24.2</w:t>
            </w:r>
          </w:p>
        </w:tc>
        <w:tc>
          <w:tcPr>
            <w:tcW w:w="1296" w:type="dxa"/>
          </w:tcPr>
          <w:p w:rsidR="00F81101" w:rsidRPr="00081341" w:rsidRDefault="00F81101" w:rsidP="00F81101">
            <w:pPr>
              <w:jc w:val="center"/>
              <w:rPr>
                <w:sz w:val="22"/>
                <w:szCs w:val="22"/>
              </w:rPr>
            </w:pPr>
            <w:r>
              <w:rPr>
                <w:sz w:val="22"/>
                <w:szCs w:val="22"/>
              </w:rPr>
              <w:t xml:space="preserve">0 </w:t>
            </w:r>
          </w:p>
        </w:tc>
        <w:tc>
          <w:tcPr>
            <w:tcW w:w="1566" w:type="dxa"/>
          </w:tcPr>
          <w:p w:rsidR="00F81101" w:rsidRPr="00081341" w:rsidRDefault="00F81101" w:rsidP="00F81101">
            <w:pPr>
              <w:jc w:val="center"/>
              <w:rPr>
                <w:sz w:val="22"/>
                <w:szCs w:val="22"/>
              </w:rPr>
            </w:pPr>
            <w:r>
              <w:rPr>
                <w:sz w:val="22"/>
                <w:szCs w:val="22"/>
              </w:rPr>
              <w:t xml:space="preserve">24.2 </w:t>
            </w:r>
          </w:p>
        </w:tc>
      </w:tr>
      <w:tr w:rsidR="00F81101" w:rsidRPr="00081341" w:rsidTr="00F81101">
        <w:tc>
          <w:tcPr>
            <w:tcW w:w="1626" w:type="dxa"/>
          </w:tcPr>
          <w:p w:rsidR="00F81101" w:rsidRPr="00081341" w:rsidRDefault="00F81101" w:rsidP="00F81101">
            <w:pPr>
              <w:rPr>
                <w:sz w:val="22"/>
                <w:szCs w:val="22"/>
              </w:rPr>
            </w:pPr>
            <w:r w:rsidRPr="00081341">
              <w:rPr>
                <w:sz w:val="22"/>
                <w:szCs w:val="22"/>
              </w:rPr>
              <w:t>151+</w:t>
            </w:r>
          </w:p>
        </w:tc>
        <w:tc>
          <w:tcPr>
            <w:tcW w:w="1459" w:type="dxa"/>
          </w:tcPr>
          <w:p w:rsidR="00F81101" w:rsidRPr="00081341" w:rsidRDefault="00F81101" w:rsidP="00F81101">
            <w:pPr>
              <w:jc w:val="center"/>
              <w:rPr>
                <w:sz w:val="22"/>
                <w:szCs w:val="22"/>
              </w:rPr>
            </w:pPr>
            <w:r>
              <w:rPr>
                <w:sz w:val="22"/>
                <w:szCs w:val="22"/>
              </w:rPr>
              <w:t xml:space="preserve">100 </w:t>
            </w:r>
          </w:p>
        </w:tc>
        <w:tc>
          <w:tcPr>
            <w:tcW w:w="1343" w:type="dxa"/>
          </w:tcPr>
          <w:p w:rsidR="00F81101" w:rsidRPr="00081341" w:rsidRDefault="00F81101" w:rsidP="00F81101">
            <w:pPr>
              <w:jc w:val="center"/>
              <w:rPr>
                <w:sz w:val="22"/>
                <w:szCs w:val="22"/>
              </w:rPr>
            </w:pPr>
            <w:r>
              <w:rPr>
                <w:sz w:val="22"/>
                <w:szCs w:val="22"/>
              </w:rPr>
              <w:t xml:space="preserve">40.9 </w:t>
            </w:r>
          </w:p>
        </w:tc>
        <w:tc>
          <w:tcPr>
            <w:tcW w:w="1296" w:type="dxa"/>
          </w:tcPr>
          <w:p w:rsidR="00F81101" w:rsidRPr="00081341" w:rsidRDefault="00F81101" w:rsidP="00F81101">
            <w:pPr>
              <w:jc w:val="center"/>
              <w:rPr>
                <w:sz w:val="22"/>
                <w:szCs w:val="22"/>
              </w:rPr>
            </w:pPr>
            <w:r>
              <w:rPr>
                <w:sz w:val="22"/>
                <w:szCs w:val="22"/>
              </w:rPr>
              <w:t xml:space="preserve">0 </w:t>
            </w:r>
          </w:p>
        </w:tc>
        <w:tc>
          <w:tcPr>
            <w:tcW w:w="1566" w:type="dxa"/>
          </w:tcPr>
          <w:p w:rsidR="00F81101" w:rsidRPr="00081341" w:rsidRDefault="00F81101" w:rsidP="00F81101">
            <w:pPr>
              <w:jc w:val="center"/>
              <w:rPr>
                <w:sz w:val="22"/>
                <w:szCs w:val="22"/>
              </w:rPr>
            </w:pPr>
            <w:r>
              <w:rPr>
                <w:sz w:val="22"/>
                <w:szCs w:val="22"/>
              </w:rPr>
              <w:t xml:space="preserve">13.6 </w:t>
            </w:r>
          </w:p>
        </w:tc>
      </w:tr>
    </w:tbl>
    <w:p w:rsidR="00085D4C" w:rsidRDefault="00085D4C" w:rsidP="00085D4C">
      <w:pPr>
        <w:rPr>
          <w:sz w:val="22"/>
          <w:szCs w:val="22"/>
        </w:rPr>
      </w:pPr>
    </w:p>
    <w:p w:rsidR="00C66356" w:rsidRDefault="00C66356" w:rsidP="00085D4C">
      <w:pPr>
        <w:spacing w:line="360" w:lineRule="auto"/>
        <w:rPr>
          <w:sz w:val="22"/>
          <w:szCs w:val="22"/>
        </w:rPr>
      </w:pPr>
      <w:r>
        <w:rPr>
          <w:sz w:val="22"/>
          <w:szCs w:val="22"/>
        </w:rPr>
        <w:t xml:space="preserve">All of the numbers are </w:t>
      </w:r>
      <w:r w:rsidR="00EF071E">
        <w:rPr>
          <w:sz w:val="22"/>
          <w:szCs w:val="22"/>
        </w:rPr>
        <w:t xml:space="preserve">up 4 </w:t>
      </w:r>
      <w:r w:rsidR="004A0332">
        <w:rPr>
          <w:sz w:val="22"/>
          <w:szCs w:val="22"/>
        </w:rPr>
        <w:t>to</w:t>
      </w:r>
      <w:r w:rsidR="00EF071E">
        <w:rPr>
          <w:sz w:val="22"/>
          <w:szCs w:val="22"/>
        </w:rPr>
        <w:t xml:space="preserve"> 6 points from last year except “other” which is down 7.  </w:t>
      </w:r>
      <w:r w:rsidR="002E1624">
        <w:rPr>
          <w:sz w:val="22"/>
          <w:szCs w:val="22"/>
        </w:rPr>
        <w:t xml:space="preserve">Generally, the smaller the staff, the more likely the station is sharing information with someone … but the less likely to be sharing video.  </w:t>
      </w:r>
      <w:r>
        <w:rPr>
          <w:sz w:val="22"/>
          <w:szCs w:val="22"/>
        </w:rPr>
        <w:t xml:space="preserve">Most of the "other" category involved video, photos and </w:t>
      </w:r>
      <w:r w:rsidR="002E1624">
        <w:rPr>
          <w:sz w:val="22"/>
          <w:szCs w:val="22"/>
        </w:rPr>
        <w:t>stories</w:t>
      </w:r>
      <w:r>
        <w:rPr>
          <w:sz w:val="22"/>
          <w:szCs w:val="22"/>
        </w:rPr>
        <w:t>.</w:t>
      </w:r>
    </w:p>
    <w:p w:rsidR="00C66356" w:rsidRDefault="00C66356" w:rsidP="00085D4C">
      <w:pPr>
        <w:spacing w:line="360" w:lineRule="auto"/>
        <w:rPr>
          <w:sz w:val="22"/>
          <w:szCs w:val="22"/>
        </w:rPr>
      </w:pPr>
    </w:p>
    <w:p w:rsidR="006E2D5C" w:rsidRDefault="002E1624" w:rsidP="00085D4C">
      <w:pPr>
        <w:spacing w:line="360" w:lineRule="auto"/>
        <w:rPr>
          <w:sz w:val="22"/>
          <w:szCs w:val="22"/>
        </w:rPr>
      </w:pPr>
      <w:r>
        <w:rPr>
          <w:sz w:val="22"/>
          <w:szCs w:val="22"/>
        </w:rPr>
        <w:t xml:space="preserve">The </w:t>
      </w:r>
      <w:r w:rsidR="006E2D5C">
        <w:rPr>
          <w:sz w:val="22"/>
          <w:szCs w:val="22"/>
        </w:rPr>
        <w:t xml:space="preserve">percentage of stations </w:t>
      </w:r>
      <w:r w:rsidR="006E2D5C" w:rsidRPr="00815676">
        <w:rPr>
          <w:i/>
          <w:sz w:val="22"/>
          <w:szCs w:val="22"/>
        </w:rPr>
        <w:t>not</w:t>
      </w:r>
      <w:r w:rsidR="006E2D5C">
        <w:rPr>
          <w:sz w:val="22"/>
          <w:szCs w:val="22"/>
        </w:rPr>
        <w:t xml:space="preserve"> involved in a cooperative venture but planning or discussing one </w:t>
      </w:r>
      <w:r>
        <w:rPr>
          <w:sz w:val="22"/>
          <w:szCs w:val="22"/>
        </w:rPr>
        <w:t xml:space="preserve">dropped to its lowest level since I started asking the question: 12.8%.  That’s down 6 </w:t>
      </w:r>
      <w:r w:rsidR="00144050">
        <w:rPr>
          <w:sz w:val="22"/>
          <w:szCs w:val="22"/>
        </w:rPr>
        <w:t xml:space="preserve">points </w:t>
      </w:r>
      <w:r>
        <w:rPr>
          <w:sz w:val="22"/>
          <w:szCs w:val="22"/>
        </w:rPr>
        <w:t xml:space="preserve">from a year ago.  </w:t>
      </w:r>
      <w:r w:rsidR="006E2D5C">
        <w:rPr>
          <w:sz w:val="22"/>
          <w:szCs w:val="22"/>
        </w:rPr>
        <w:t xml:space="preserve">Those </w:t>
      </w:r>
      <w:r w:rsidR="00152815">
        <w:rPr>
          <w:sz w:val="22"/>
          <w:szCs w:val="22"/>
        </w:rPr>
        <w:t xml:space="preserve">planning or discussing </w:t>
      </w:r>
      <w:r>
        <w:rPr>
          <w:sz w:val="22"/>
          <w:szCs w:val="22"/>
        </w:rPr>
        <w:t xml:space="preserve">were most often in the biggest markets, in medium size newsrooms and at Fox affiliates.  </w:t>
      </w:r>
    </w:p>
    <w:p w:rsidR="001D242F" w:rsidRDefault="001D242F" w:rsidP="00085D4C">
      <w:pPr>
        <w:spacing w:line="360" w:lineRule="auto"/>
        <w:rPr>
          <w:sz w:val="22"/>
          <w:szCs w:val="22"/>
        </w:rPr>
      </w:pPr>
    </w:p>
    <w:p w:rsidR="00B435CF" w:rsidRPr="0065125B" w:rsidRDefault="007D3036" w:rsidP="00085D4C">
      <w:pPr>
        <w:spacing w:line="360" w:lineRule="auto"/>
        <w:rPr>
          <w:b/>
          <w:sz w:val="22"/>
          <w:szCs w:val="22"/>
        </w:rPr>
      </w:pPr>
      <w:r w:rsidRPr="0065125B">
        <w:rPr>
          <w:b/>
          <w:sz w:val="22"/>
          <w:szCs w:val="22"/>
        </w:rPr>
        <w:t>Local TV news and the use of drones</w:t>
      </w:r>
    </w:p>
    <w:p w:rsidR="007D3036" w:rsidRPr="007C60F9" w:rsidRDefault="007D3036" w:rsidP="00085D4C">
      <w:pPr>
        <w:spacing w:line="360" w:lineRule="auto"/>
        <w:rPr>
          <w:sz w:val="22"/>
          <w:szCs w:val="22"/>
        </w:rPr>
      </w:pPr>
    </w:p>
    <w:p w:rsidR="007D3036" w:rsidRPr="007C60F9" w:rsidRDefault="009A1DC6" w:rsidP="00085D4C">
      <w:pPr>
        <w:spacing w:line="360" w:lineRule="auto"/>
        <w:rPr>
          <w:sz w:val="22"/>
          <w:szCs w:val="22"/>
        </w:rPr>
      </w:pPr>
      <w:r w:rsidRPr="007C60F9">
        <w:rPr>
          <w:sz w:val="22"/>
          <w:szCs w:val="22"/>
        </w:rPr>
        <w:t xml:space="preserve">One of the new questions in this year’s survey was about the use of drones.  </w:t>
      </w:r>
      <w:r w:rsidR="0065125B">
        <w:rPr>
          <w:sz w:val="22"/>
          <w:szCs w:val="22"/>
        </w:rPr>
        <w:t>Despite all the discussion and coverage of drones, m</w:t>
      </w:r>
      <w:r w:rsidRPr="007C60F9">
        <w:rPr>
          <w:sz w:val="22"/>
          <w:szCs w:val="22"/>
        </w:rPr>
        <w:t xml:space="preserve">ost stations haven’t used </w:t>
      </w:r>
      <w:r w:rsidR="0065125B">
        <w:rPr>
          <w:sz w:val="22"/>
          <w:szCs w:val="22"/>
        </w:rPr>
        <w:t>them</w:t>
      </w:r>
      <w:r w:rsidRPr="007C60F9">
        <w:rPr>
          <w:sz w:val="22"/>
          <w:szCs w:val="22"/>
        </w:rPr>
        <w:t xml:space="preserve"> and </w:t>
      </w:r>
      <w:r w:rsidR="00815676">
        <w:rPr>
          <w:sz w:val="22"/>
          <w:szCs w:val="22"/>
        </w:rPr>
        <w:t xml:space="preserve">say they </w:t>
      </w:r>
      <w:r w:rsidRPr="007C60F9">
        <w:rPr>
          <w:sz w:val="22"/>
          <w:szCs w:val="22"/>
        </w:rPr>
        <w:t>aren’t planning to.</w:t>
      </w:r>
    </w:p>
    <w:p w:rsidR="009A1DC6" w:rsidRPr="007C60F9" w:rsidRDefault="009A1DC6" w:rsidP="00085D4C">
      <w:pPr>
        <w:spacing w:line="360" w:lineRule="auto"/>
        <w:rPr>
          <w:sz w:val="22"/>
          <w:szCs w:val="22"/>
        </w:rPr>
      </w:pPr>
    </w:p>
    <w:p w:rsidR="009A1DC6" w:rsidRPr="007C60F9" w:rsidRDefault="009A1DC6" w:rsidP="00085D4C">
      <w:pPr>
        <w:spacing w:line="360" w:lineRule="auto"/>
        <w:rPr>
          <w:sz w:val="22"/>
          <w:szCs w:val="22"/>
        </w:rPr>
      </w:pPr>
      <w:r w:rsidRPr="007C60F9">
        <w:rPr>
          <w:sz w:val="22"/>
          <w:szCs w:val="22"/>
        </w:rPr>
        <w:t>Do you use drone footage?</w:t>
      </w:r>
    </w:p>
    <w:tbl>
      <w:tblPr>
        <w:tblStyle w:val="TableGrid"/>
        <w:tblW w:w="0" w:type="auto"/>
        <w:tblLook w:val="04A0" w:firstRow="1" w:lastRow="0" w:firstColumn="1" w:lastColumn="0" w:noHBand="0" w:noVBand="1"/>
      </w:tblPr>
      <w:tblGrid>
        <w:gridCol w:w="1771"/>
        <w:gridCol w:w="1397"/>
        <w:gridCol w:w="1620"/>
        <w:gridCol w:w="2520"/>
        <w:gridCol w:w="1350"/>
      </w:tblGrid>
      <w:tr w:rsidR="009A1DC6" w:rsidRPr="007C60F9" w:rsidTr="00815676">
        <w:tc>
          <w:tcPr>
            <w:tcW w:w="1771" w:type="dxa"/>
          </w:tcPr>
          <w:p w:rsidR="009A1DC6" w:rsidRPr="007C60F9" w:rsidRDefault="009A1DC6" w:rsidP="00085D4C">
            <w:pPr>
              <w:spacing w:line="360" w:lineRule="auto"/>
              <w:rPr>
                <w:sz w:val="22"/>
                <w:szCs w:val="22"/>
              </w:rPr>
            </w:pPr>
          </w:p>
        </w:tc>
        <w:tc>
          <w:tcPr>
            <w:tcW w:w="1397" w:type="dxa"/>
          </w:tcPr>
          <w:p w:rsidR="009A1DC6" w:rsidRPr="007C60F9" w:rsidRDefault="009A1DC6" w:rsidP="00085D4C">
            <w:pPr>
              <w:spacing w:line="360" w:lineRule="auto"/>
              <w:rPr>
                <w:sz w:val="22"/>
                <w:szCs w:val="22"/>
              </w:rPr>
            </w:pPr>
            <w:r w:rsidRPr="007C60F9">
              <w:rPr>
                <w:sz w:val="22"/>
                <w:szCs w:val="22"/>
              </w:rPr>
              <w:t>Are using</w:t>
            </w:r>
          </w:p>
        </w:tc>
        <w:tc>
          <w:tcPr>
            <w:tcW w:w="1620" w:type="dxa"/>
          </w:tcPr>
          <w:p w:rsidR="009A1DC6" w:rsidRPr="007C60F9" w:rsidRDefault="009A1DC6" w:rsidP="00085D4C">
            <w:pPr>
              <w:spacing w:line="360" w:lineRule="auto"/>
              <w:rPr>
                <w:sz w:val="22"/>
                <w:szCs w:val="22"/>
              </w:rPr>
            </w:pPr>
            <w:r w:rsidRPr="007C60F9">
              <w:rPr>
                <w:sz w:val="22"/>
                <w:szCs w:val="22"/>
              </w:rPr>
              <w:t>About to start</w:t>
            </w:r>
          </w:p>
        </w:tc>
        <w:tc>
          <w:tcPr>
            <w:tcW w:w="2520" w:type="dxa"/>
          </w:tcPr>
          <w:p w:rsidR="009A1DC6" w:rsidRPr="007C60F9" w:rsidRDefault="009A1DC6" w:rsidP="00085D4C">
            <w:pPr>
              <w:spacing w:line="360" w:lineRule="auto"/>
              <w:rPr>
                <w:sz w:val="22"/>
                <w:szCs w:val="22"/>
              </w:rPr>
            </w:pPr>
            <w:r w:rsidRPr="007C60F9">
              <w:rPr>
                <w:sz w:val="22"/>
                <w:szCs w:val="22"/>
              </w:rPr>
              <w:t>Have used but not now</w:t>
            </w:r>
          </w:p>
        </w:tc>
        <w:tc>
          <w:tcPr>
            <w:tcW w:w="1350" w:type="dxa"/>
          </w:tcPr>
          <w:p w:rsidR="009A1DC6" w:rsidRPr="007C60F9" w:rsidRDefault="009A1DC6" w:rsidP="00085D4C">
            <w:pPr>
              <w:spacing w:line="360" w:lineRule="auto"/>
              <w:rPr>
                <w:sz w:val="22"/>
                <w:szCs w:val="22"/>
              </w:rPr>
            </w:pPr>
            <w:r w:rsidRPr="007C60F9">
              <w:rPr>
                <w:sz w:val="22"/>
                <w:szCs w:val="22"/>
              </w:rPr>
              <w:t>No</w:t>
            </w:r>
          </w:p>
        </w:tc>
      </w:tr>
      <w:tr w:rsidR="009A1DC6" w:rsidRPr="007C60F9" w:rsidTr="00815676">
        <w:tc>
          <w:tcPr>
            <w:tcW w:w="1771" w:type="dxa"/>
          </w:tcPr>
          <w:p w:rsidR="009A1DC6" w:rsidRPr="007C60F9" w:rsidRDefault="009A1DC6" w:rsidP="00085D4C">
            <w:pPr>
              <w:spacing w:line="360" w:lineRule="auto"/>
              <w:rPr>
                <w:sz w:val="22"/>
                <w:szCs w:val="22"/>
              </w:rPr>
            </w:pPr>
            <w:r w:rsidRPr="007C60F9">
              <w:rPr>
                <w:sz w:val="22"/>
                <w:szCs w:val="22"/>
              </w:rPr>
              <w:t>All TV</w:t>
            </w:r>
          </w:p>
        </w:tc>
        <w:tc>
          <w:tcPr>
            <w:tcW w:w="1397" w:type="dxa"/>
          </w:tcPr>
          <w:p w:rsidR="009A1DC6" w:rsidRPr="007C60F9" w:rsidRDefault="009A1DC6" w:rsidP="00815676">
            <w:pPr>
              <w:spacing w:line="360" w:lineRule="auto"/>
              <w:jc w:val="center"/>
              <w:rPr>
                <w:sz w:val="22"/>
                <w:szCs w:val="22"/>
              </w:rPr>
            </w:pPr>
            <w:r w:rsidRPr="007C60F9">
              <w:rPr>
                <w:sz w:val="22"/>
                <w:szCs w:val="22"/>
              </w:rPr>
              <w:t>16.3%</w:t>
            </w:r>
          </w:p>
        </w:tc>
        <w:tc>
          <w:tcPr>
            <w:tcW w:w="1620" w:type="dxa"/>
          </w:tcPr>
          <w:p w:rsidR="009A1DC6" w:rsidRPr="007C60F9" w:rsidRDefault="009A1DC6" w:rsidP="00815676">
            <w:pPr>
              <w:spacing w:line="360" w:lineRule="auto"/>
              <w:jc w:val="center"/>
              <w:rPr>
                <w:sz w:val="22"/>
                <w:szCs w:val="22"/>
              </w:rPr>
            </w:pPr>
            <w:r w:rsidRPr="007C60F9">
              <w:rPr>
                <w:sz w:val="22"/>
                <w:szCs w:val="22"/>
              </w:rPr>
              <w:t>6.7%</w:t>
            </w:r>
          </w:p>
        </w:tc>
        <w:tc>
          <w:tcPr>
            <w:tcW w:w="2520" w:type="dxa"/>
          </w:tcPr>
          <w:p w:rsidR="009A1DC6" w:rsidRPr="007C60F9" w:rsidRDefault="009A1DC6" w:rsidP="00815676">
            <w:pPr>
              <w:spacing w:line="360" w:lineRule="auto"/>
              <w:jc w:val="center"/>
              <w:rPr>
                <w:sz w:val="22"/>
                <w:szCs w:val="22"/>
              </w:rPr>
            </w:pPr>
            <w:r w:rsidRPr="007C60F9">
              <w:rPr>
                <w:sz w:val="22"/>
                <w:szCs w:val="22"/>
              </w:rPr>
              <w:t>17.7%</w:t>
            </w:r>
          </w:p>
        </w:tc>
        <w:tc>
          <w:tcPr>
            <w:tcW w:w="1350" w:type="dxa"/>
          </w:tcPr>
          <w:p w:rsidR="009A1DC6" w:rsidRPr="007C60F9" w:rsidRDefault="009A1DC6" w:rsidP="00815676">
            <w:pPr>
              <w:spacing w:line="360" w:lineRule="auto"/>
              <w:jc w:val="center"/>
              <w:rPr>
                <w:sz w:val="22"/>
                <w:szCs w:val="22"/>
              </w:rPr>
            </w:pPr>
            <w:r w:rsidRPr="007C60F9">
              <w:rPr>
                <w:sz w:val="22"/>
                <w:szCs w:val="22"/>
              </w:rPr>
              <w:t>59.4%</w:t>
            </w:r>
          </w:p>
        </w:tc>
      </w:tr>
      <w:tr w:rsidR="009A1DC6" w:rsidRPr="007C60F9" w:rsidTr="00815676">
        <w:tc>
          <w:tcPr>
            <w:tcW w:w="1771" w:type="dxa"/>
          </w:tcPr>
          <w:p w:rsidR="009A1DC6" w:rsidRPr="007C60F9" w:rsidRDefault="009A1DC6" w:rsidP="00085D4C">
            <w:pPr>
              <w:spacing w:line="360" w:lineRule="auto"/>
              <w:rPr>
                <w:sz w:val="22"/>
                <w:szCs w:val="22"/>
              </w:rPr>
            </w:pPr>
            <w:r w:rsidRPr="007C60F9">
              <w:rPr>
                <w:sz w:val="22"/>
                <w:szCs w:val="22"/>
              </w:rPr>
              <w:t>Market</w:t>
            </w:r>
          </w:p>
        </w:tc>
        <w:tc>
          <w:tcPr>
            <w:tcW w:w="1397" w:type="dxa"/>
          </w:tcPr>
          <w:p w:rsidR="009A1DC6" w:rsidRPr="007C60F9" w:rsidRDefault="009A1DC6" w:rsidP="00815676">
            <w:pPr>
              <w:spacing w:line="360" w:lineRule="auto"/>
              <w:jc w:val="center"/>
              <w:rPr>
                <w:sz w:val="22"/>
                <w:szCs w:val="22"/>
              </w:rPr>
            </w:pPr>
          </w:p>
        </w:tc>
        <w:tc>
          <w:tcPr>
            <w:tcW w:w="1620" w:type="dxa"/>
          </w:tcPr>
          <w:p w:rsidR="009A1DC6" w:rsidRPr="007C60F9" w:rsidRDefault="009A1DC6" w:rsidP="00815676">
            <w:pPr>
              <w:spacing w:line="360" w:lineRule="auto"/>
              <w:jc w:val="center"/>
              <w:rPr>
                <w:sz w:val="22"/>
                <w:szCs w:val="22"/>
              </w:rPr>
            </w:pPr>
          </w:p>
        </w:tc>
        <w:tc>
          <w:tcPr>
            <w:tcW w:w="2520" w:type="dxa"/>
          </w:tcPr>
          <w:p w:rsidR="009A1DC6" w:rsidRPr="007C60F9" w:rsidRDefault="009A1DC6" w:rsidP="00815676">
            <w:pPr>
              <w:spacing w:line="360" w:lineRule="auto"/>
              <w:jc w:val="center"/>
              <w:rPr>
                <w:sz w:val="22"/>
                <w:szCs w:val="22"/>
              </w:rPr>
            </w:pPr>
          </w:p>
        </w:tc>
        <w:tc>
          <w:tcPr>
            <w:tcW w:w="1350" w:type="dxa"/>
          </w:tcPr>
          <w:p w:rsidR="009A1DC6" w:rsidRPr="007C60F9" w:rsidRDefault="009A1DC6" w:rsidP="00815676">
            <w:pPr>
              <w:spacing w:line="360" w:lineRule="auto"/>
              <w:jc w:val="center"/>
              <w:rPr>
                <w:sz w:val="22"/>
                <w:szCs w:val="22"/>
              </w:rPr>
            </w:pPr>
          </w:p>
        </w:tc>
      </w:tr>
      <w:tr w:rsidR="009A1DC6" w:rsidRPr="007C60F9" w:rsidTr="00815676">
        <w:tc>
          <w:tcPr>
            <w:tcW w:w="1771" w:type="dxa"/>
          </w:tcPr>
          <w:p w:rsidR="009A1DC6" w:rsidRPr="007C60F9" w:rsidRDefault="009A1DC6" w:rsidP="00085D4C">
            <w:pPr>
              <w:spacing w:line="360" w:lineRule="auto"/>
              <w:rPr>
                <w:sz w:val="22"/>
                <w:szCs w:val="22"/>
              </w:rPr>
            </w:pPr>
            <w:r w:rsidRPr="007C60F9">
              <w:rPr>
                <w:sz w:val="22"/>
                <w:szCs w:val="22"/>
              </w:rPr>
              <w:t>1 – 25</w:t>
            </w:r>
          </w:p>
        </w:tc>
        <w:tc>
          <w:tcPr>
            <w:tcW w:w="1397" w:type="dxa"/>
          </w:tcPr>
          <w:p w:rsidR="009A1DC6" w:rsidRPr="007C60F9" w:rsidRDefault="009A1DC6" w:rsidP="00815676">
            <w:pPr>
              <w:spacing w:line="360" w:lineRule="auto"/>
              <w:jc w:val="center"/>
              <w:rPr>
                <w:sz w:val="22"/>
                <w:szCs w:val="22"/>
              </w:rPr>
            </w:pPr>
            <w:r w:rsidRPr="007C60F9">
              <w:rPr>
                <w:sz w:val="22"/>
                <w:szCs w:val="22"/>
              </w:rPr>
              <w:t>17.5</w:t>
            </w:r>
          </w:p>
        </w:tc>
        <w:tc>
          <w:tcPr>
            <w:tcW w:w="1620" w:type="dxa"/>
          </w:tcPr>
          <w:p w:rsidR="009A1DC6" w:rsidRPr="007C60F9" w:rsidRDefault="009A1DC6" w:rsidP="00815676">
            <w:pPr>
              <w:spacing w:line="360" w:lineRule="auto"/>
              <w:jc w:val="center"/>
              <w:rPr>
                <w:sz w:val="22"/>
                <w:szCs w:val="22"/>
              </w:rPr>
            </w:pPr>
            <w:r w:rsidRPr="007C60F9">
              <w:rPr>
                <w:sz w:val="22"/>
                <w:szCs w:val="22"/>
              </w:rPr>
              <w:t>5</w:t>
            </w:r>
          </w:p>
        </w:tc>
        <w:tc>
          <w:tcPr>
            <w:tcW w:w="2520" w:type="dxa"/>
          </w:tcPr>
          <w:p w:rsidR="009A1DC6" w:rsidRPr="007C60F9" w:rsidRDefault="009A1DC6" w:rsidP="00815676">
            <w:pPr>
              <w:spacing w:line="360" w:lineRule="auto"/>
              <w:jc w:val="center"/>
              <w:rPr>
                <w:sz w:val="22"/>
                <w:szCs w:val="22"/>
              </w:rPr>
            </w:pPr>
            <w:r w:rsidRPr="007C60F9">
              <w:rPr>
                <w:sz w:val="22"/>
                <w:szCs w:val="22"/>
              </w:rPr>
              <w:t>17.5</w:t>
            </w:r>
          </w:p>
        </w:tc>
        <w:tc>
          <w:tcPr>
            <w:tcW w:w="1350" w:type="dxa"/>
          </w:tcPr>
          <w:p w:rsidR="009A1DC6" w:rsidRPr="007C60F9" w:rsidRDefault="009A1DC6" w:rsidP="00815676">
            <w:pPr>
              <w:spacing w:line="360" w:lineRule="auto"/>
              <w:jc w:val="center"/>
              <w:rPr>
                <w:sz w:val="22"/>
                <w:szCs w:val="22"/>
              </w:rPr>
            </w:pPr>
            <w:r w:rsidRPr="007C60F9">
              <w:rPr>
                <w:sz w:val="22"/>
                <w:szCs w:val="22"/>
              </w:rPr>
              <w:t>60</w:t>
            </w:r>
          </w:p>
        </w:tc>
      </w:tr>
      <w:tr w:rsidR="009A1DC6" w:rsidRPr="007C60F9" w:rsidTr="00815676">
        <w:tc>
          <w:tcPr>
            <w:tcW w:w="1771" w:type="dxa"/>
          </w:tcPr>
          <w:p w:rsidR="009A1DC6" w:rsidRPr="007C60F9" w:rsidRDefault="009A1DC6" w:rsidP="00085D4C">
            <w:pPr>
              <w:spacing w:line="360" w:lineRule="auto"/>
              <w:rPr>
                <w:sz w:val="22"/>
                <w:szCs w:val="22"/>
              </w:rPr>
            </w:pPr>
            <w:r w:rsidRPr="007C60F9">
              <w:rPr>
                <w:sz w:val="22"/>
                <w:szCs w:val="22"/>
              </w:rPr>
              <w:lastRenderedPageBreak/>
              <w:t>26 – 50</w:t>
            </w:r>
          </w:p>
        </w:tc>
        <w:tc>
          <w:tcPr>
            <w:tcW w:w="1397" w:type="dxa"/>
          </w:tcPr>
          <w:p w:rsidR="009A1DC6" w:rsidRPr="007C60F9" w:rsidRDefault="009A1DC6" w:rsidP="00815676">
            <w:pPr>
              <w:spacing w:line="360" w:lineRule="auto"/>
              <w:jc w:val="center"/>
              <w:rPr>
                <w:sz w:val="22"/>
                <w:szCs w:val="22"/>
              </w:rPr>
            </w:pPr>
            <w:r w:rsidRPr="007C60F9">
              <w:rPr>
                <w:sz w:val="22"/>
                <w:szCs w:val="22"/>
              </w:rPr>
              <w:t>17.1</w:t>
            </w:r>
          </w:p>
        </w:tc>
        <w:tc>
          <w:tcPr>
            <w:tcW w:w="1620" w:type="dxa"/>
          </w:tcPr>
          <w:p w:rsidR="009A1DC6" w:rsidRPr="007C60F9" w:rsidRDefault="009A1DC6" w:rsidP="00815676">
            <w:pPr>
              <w:spacing w:line="360" w:lineRule="auto"/>
              <w:jc w:val="center"/>
              <w:rPr>
                <w:sz w:val="22"/>
                <w:szCs w:val="22"/>
              </w:rPr>
            </w:pPr>
            <w:r w:rsidRPr="007C60F9">
              <w:rPr>
                <w:sz w:val="22"/>
                <w:szCs w:val="22"/>
              </w:rPr>
              <w:t>17.1</w:t>
            </w:r>
          </w:p>
        </w:tc>
        <w:tc>
          <w:tcPr>
            <w:tcW w:w="2520" w:type="dxa"/>
          </w:tcPr>
          <w:p w:rsidR="009A1DC6" w:rsidRPr="007C60F9" w:rsidRDefault="009A1DC6" w:rsidP="00815676">
            <w:pPr>
              <w:spacing w:line="360" w:lineRule="auto"/>
              <w:jc w:val="center"/>
              <w:rPr>
                <w:sz w:val="22"/>
                <w:szCs w:val="22"/>
              </w:rPr>
            </w:pPr>
            <w:r w:rsidRPr="007C60F9">
              <w:rPr>
                <w:sz w:val="22"/>
                <w:szCs w:val="22"/>
              </w:rPr>
              <w:t>14.6</w:t>
            </w:r>
          </w:p>
        </w:tc>
        <w:tc>
          <w:tcPr>
            <w:tcW w:w="1350" w:type="dxa"/>
          </w:tcPr>
          <w:p w:rsidR="009A1DC6" w:rsidRPr="007C60F9" w:rsidRDefault="009A1DC6" w:rsidP="00815676">
            <w:pPr>
              <w:spacing w:line="360" w:lineRule="auto"/>
              <w:jc w:val="center"/>
              <w:rPr>
                <w:sz w:val="22"/>
                <w:szCs w:val="22"/>
              </w:rPr>
            </w:pPr>
            <w:r w:rsidRPr="007C60F9">
              <w:rPr>
                <w:sz w:val="22"/>
                <w:szCs w:val="22"/>
              </w:rPr>
              <w:t>51.2</w:t>
            </w:r>
          </w:p>
        </w:tc>
      </w:tr>
      <w:tr w:rsidR="009A1DC6" w:rsidRPr="007C60F9" w:rsidTr="00815676">
        <w:tc>
          <w:tcPr>
            <w:tcW w:w="1771" w:type="dxa"/>
          </w:tcPr>
          <w:p w:rsidR="009A1DC6" w:rsidRPr="007C60F9" w:rsidRDefault="009A1DC6" w:rsidP="00085D4C">
            <w:pPr>
              <w:spacing w:line="360" w:lineRule="auto"/>
              <w:rPr>
                <w:sz w:val="22"/>
                <w:szCs w:val="22"/>
              </w:rPr>
            </w:pPr>
            <w:r w:rsidRPr="007C60F9">
              <w:rPr>
                <w:sz w:val="22"/>
                <w:szCs w:val="22"/>
              </w:rPr>
              <w:t>51 – 100</w:t>
            </w:r>
          </w:p>
        </w:tc>
        <w:tc>
          <w:tcPr>
            <w:tcW w:w="1397" w:type="dxa"/>
          </w:tcPr>
          <w:p w:rsidR="009A1DC6" w:rsidRPr="007C60F9" w:rsidRDefault="009A1DC6" w:rsidP="00815676">
            <w:pPr>
              <w:spacing w:line="360" w:lineRule="auto"/>
              <w:jc w:val="center"/>
              <w:rPr>
                <w:sz w:val="22"/>
                <w:szCs w:val="22"/>
              </w:rPr>
            </w:pPr>
            <w:r w:rsidRPr="007C60F9">
              <w:rPr>
                <w:sz w:val="22"/>
                <w:szCs w:val="22"/>
              </w:rPr>
              <w:t>21</w:t>
            </w:r>
          </w:p>
        </w:tc>
        <w:tc>
          <w:tcPr>
            <w:tcW w:w="1620" w:type="dxa"/>
          </w:tcPr>
          <w:p w:rsidR="009A1DC6" w:rsidRPr="007C60F9" w:rsidRDefault="009A1DC6" w:rsidP="00815676">
            <w:pPr>
              <w:spacing w:line="360" w:lineRule="auto"/>
              <w:jc w:val="center"/>
              <w:rPr>
                <w:sz w:val="22"/>
                <w:szCs w:val="22"/>
              </w:rPr>
            </w:pPr>
            <w:r w:rsidRPr="007C60F9">
              <w:rPr>
                <w:sz w:val="22"/>
                <w:szCs w:val="22"/>
              </w:rPr>
              <w:t>8.6</w:t>
            </w:r>
          </w:p>
        </w:tc>
        <w:tc>
          <w:tcPr>
            <w:tcW w:w="2520" w:type="dxa"/>
          </w:tcPr>
          <w:p w:rsidR="009A1DC6" w:rsidRPr="007C60F9" w:rsidRDefault="009A1DC6" w:rsidP="00815676">
            <w:pPr>
              <w:spacing w:line="360" w:lineRule="auto"/>
              <w:jc w:val="center"/>
              <w:rPr>
                <w:sz w:val="22"/>
                <w:szCs w:val="22"/>
              </w:rPr>
            </w:pPr>
            <w:r w:rsidRPr="007C60F9">
              <w:rPr>
                <w:sz w:val="22"/>
                <w:szCs w:val="22"/>
              </w:rPr>
              <w:t>18.5</w:t>
            </w:r>
          </w:p>
        </w:tc>
        <w:tc>
          <w:tcPr>
            <w:tcW w:w="1350" w:type="dxa"/>
          </w:tcPr>
          <w:p w:rsidR="009A1DC6" w:rsidRPr="007C60F9" w:rsidRDefault="009A1DC6" w:rsidP="00815676">
            <w:pPr>
              <w:spacing w:line="360" w:lineRule="auto"/>
              <w:jc w:val="center"/>
              <w:rPr>
                <w:sz w:val="22"/>
                <w:szCs w:val="22"/>
              </w:rPr>
            </w:pPr>
            <w:r w:rsidRPr="007C60F9">
              <w:rPr>
                <w:sz w:val="22"/>
                <w:szCs w:val="22"/>
              </w:rPr>
              <w:t>51.9</w:t>
            </w:r>
          </w:p>
        </w:tc>
      </w:tr>
      <w:tr w:rsidR="009A1DC6" w:rsidRPr="007C60F9" w:rsidTr="00815676">
        <w:tc>
          <w:tcPr>
            <w:tcW w:w="1771" w:type="dxa"/>
          </w:tcPr>
          <w:p w:rsidR="009A1DC6" w:rsidRPr="007C60F9" w:rsidRDefault="009A1DC6" w:rsidP="00085D4C">
            <w:pPr>
              <w:spacing w:line="360" w:lineRule="auto"/>
              <w:rPr>
                <w:sz w:val="22"/>
                <w:szCs w:val="22"/>
              </w:rPr>
            </w:pPr>
            <w:r w:rsidRPr="007C60F9">
              <w:rPr>
                <w:sz w:val="22"/>
                <w:szCs w:val="22"/>
              </w:rPr>
              <w:t>101 – 150</w:t>
            </w:r>
          </w:p>
        </w:tc>
        <w:tc>
          <w:tcPr>
            <w:tcW w:w="1397" w:type="dxa"/>
          </w:tcPr>
          <w:p w:rsidR="009A1DC6" w:rsidRPr="007C60F9" w:rsidRDefault="009A1DC6" w:rsidP="00815676">
            <w:pPr>
              <w:spacing w:line="360" w:lineRule="auto"/>
              <w:jc w:val="center"/>
              <w:rPr>
                <w:sz w:val="22"/>
                <w:szCs w:val="22"/>
              </w:rPr>
            </w:pPr>
            <w:r w:rsidRPr="007C60F9">
              <w:rPr>
                <w:sz w:val="22"/>
                <w:szCs w:val="22"/>
              </w:rPr>
              <w:t>17.1</w:t>
            </w:r>
          </w:p>
        </w:tc>
        <w:tc>
          <w:tcPr>
            <w:tcW w:w="1620" w:type="dxa"/>
          </w:tcPr>
          <w:p w:rsidR="009A1DC6" w:rsidRPr="007C60F9" w:rsidRDefault="009A1DC6" w:rsidP="00815676">
            <w:pPr>
              <w:spacing w:line="360" w:lineRule="auto"/>
              <w:jc w:val="center"/>
              <w:rPr>
                <w:sz w:val="22"/>
                <w:szCs w:val="22"/>
              </w:rPr>
            </w:pPr>
            <w:r w:rsidRPr="007C60F9">
              <w:rPr>
                <w:sz w:val="22"/>
                <w:szCs w:val="22"/>
              </w:rPr>
              <w:t>3.9</w:t>
            </w:r>
          </w:p>
        </w:tc>
        <w:tc>
          <w:tcPr>
            <w:tcW w:w="2520" w:type="dxa"/>
          </w:tcPr>
          <w:p w:rsidR="009A1DC6" w:rsidRPr="007C60F9" w:rsidRDefault="009A1DC6" w:rsidP="00815676">
            <w:pPr>
              <w:spacing w:line="360" w:lineRule="auto"/>
              <w:jc w:val="center"/>
              <w:rPr>
                <w:sz w:val="22"/>
                <w:szCs w:val="22"/>
              </w:rPr>
            </w:pPr>
            <w:r w:rsidRPr="007C60F9">
              <w:rPr>
                <w:sz w:val="22"/>
                <w:szCs w:val="22"/>
              </w:rPr>
              <w:t>13.2</w:t>
            </w:r>
          </w:p>
        </w:tc>
        <w:tc>
          <w:tcPr>
            <w:tcW w:w="1350" w:type="dxa"/>
          </w:tcPr>
          <w:p w:rsidR="009A1DC6" w:rsidRPr="007C60F9" w:rsidRDefault="009A1DC6" w:rsidP="00815676">
            <w:pPr>
              <w:spacing w:line="360" w:lineRule="auto"/>
              <w:jc w:val="center"/>
              <w:rPr>
                <w:sz w:val="22"/>
                <w:szCs w:val="22"/>
              </w:rPr>
            </w:pPr>
            <w:r w:rsidRPr="007C60F9">
              <w:rPr>
                <w:sz w:val="22"/>
                <w:szCs w:val="22"/>
              </w:rPr>
              <w:t>65.8</w:t>
            </w:r>
          </w:p>
        </w:tc>
      </w:tr>
      <w:tr w:rsidR="009A1DC6" w:rsidRPr="007C60F9" w:rsidTr="00815676">
        <w:tc>
          <w:tcPr>
            <w:tcW w:w="1771" w:type="dxa"/>
          </w:tcPr>
          <w:p w:rsidR="009A1DC6" w:rsidRPr="007C60F9" w:rsidRDefault="009A1DC6" w:rsidP="00085D4C">
            <w:pPr>
              <w:spacing w:line="360" w:lineRule="auto"/>
              <w:rPr>
                <w:sz w:val="22"/>
                <w:szCs w:val="22"/>
              </w:rPr>
            </w:pPr>
            <w:r w:rsidRPr="007C60F9">
              <w:rPr>
                <w:sz w:val="22"/>
                <w:szCs w:val="22"/>
              </w:rPr>
              <w:t>151+</w:t>
            </w:r>
          </w:p>
        </w:tc>
        <w:tc>
          <w:tcPr>
            <w:tcW w:w="1397" w:type="dxa"/>
          </w:tcPr>
          <w:p w:rsidR="009A1DC6" w:rsidRPr="007C60F9" w:rsidRDefault="009A1DC6" w:rsidP="00815676">
            <w:pPr>
              <w:spacing w:line="360" w:lineRule="auto"/>
              <w:jc w:val="center"/>
              <w:rPr>
                <w:sz w:val="22"/>
                <w:szCs w:val="22"/>
              </w:rPr>
            </w:pPr>
            <w:r w:rsidRPr="007C60F9">
              <w:rPr>
                <w:sz w:val="22"/>
                <w:szCs w:val="22"/>
              </w:rPr>
              <w:t>4.4</w:t>
            </w:r>
          </w:p>
        </w:tc>
        <w:tc>
          <w:tcPr>
            <w:tcW w:w="1620" w:type="dxa"/>
          </w:tcPr>
          <w:p w:rsidR="009A1DC6" w:rsidRPr="007C60F9" w:rsidRDefault="009A1DC6" w:rsidP="00815676">
            <w:pPr>
              <w:spacing w:line="360" w:lineRule="auto"/>
              <w:jc w:val="center"/>
              <w:rPr>
                <w:sz w:val="22"/>
                <w:szCs w:val="22"/>
              </w:rPr>
            </w:pPr>
            <w:r w:rsidRPr="007C60F9">
              <w:rPr>
                <w:sz w:val="22"/>
                <w:szCs w:val="22"/>
              </w:rPr>
              <w:t>0</w:t>
            </w:r>
          </w:p>
        </w:tc>
        <w:tc>
          <w:tcPr>
            <w:tcW w:w="2520" w:type="dxa"/>
          </w:tcPr>
          <w:p w:rsidR="009A1DC6" w:rsidRPr="007C60F9" w:rsidRDefault="009A1DC6" w:rsidP="00815676">
            <w:pPr>
              <w:spacing w:line="360" w:lineRule="auto"/>
              <w:jc w:val="center"/>
              <w:rPr>
                <w:sz w:val="22"/>
                <w:szCs w:val="22"/>
              </w:rPr>
            </w:pPr>
            <w:r w:rsidRPr="007C60F9">
              <w:rPr>
                <w:sz w:val="22"/>
                <w:szCs w:val="22"/>
              </w:rPr>
              <w:t>26.7</w:t>
            </w:r>
          </w:p>
        </w:tc>
        <w:tc>
          <w:tcPr>
            <w:tcW w:w="1350" w:type="dxa"/>
          </w:tcPr>
          <w:p w:rsidR="009A1DC6" w:rsidRPr="007C60F9" w:rsidRDefault="009A1DC6" w:rsidP="00815676">
            <w:pPr>
              <w:spacing w:line="360" w:lineRule="auto"/>
              <w:jc w:val="center"/>
              <w:rPr>
                <w:sz w:val="22"/>
                <w:szCs w:val="22"/>
              </w:rPr>
            </w:pPr>
            <w:r w:rsidRPr="007C60F9">
              <w:rPr>
                <w:sz w:val="22"/>
                <w:szCs w:val="22"/>
              </w:rPr>
              <w:t>68.9</w:t>
            </w:r>
          </w:p>
        </w:tc>
      </w:tr>
      <w:tr w:rsidR="009A1DC6" w:rsidRPr="007C60F9" w:rsidTr="00815676">
        <w:tc>
          <w:tcPr>
            <w:tcW w:w="1771" w:type="dxa"/>
          </w:tcPr>
          <w:p w:rsidR="009A1DC6" w:rsidRPr="007C60F9" w:rsidRDefault="009A1DC6" w:rsidP="00085D4C">
            <w:pPr>
              <w:spacing w:line="360" w:lineRule="auto"/>
              <w:rPr>
                <w:sz w:val="22"/>
                <w:szCs w:val="22"/>
              </w:rPr>
            </w:pPr>
            <w:r w:rsidRPr="007C60F9">
              <w:rPr>
                <w:sz w:val="22"/>
                <w:szCs w:val="22"/>
              </w:rPr>
              <w:t>Staff size</w:t>
            </w:r>
          </w:p>
        </w:tc>
        <w:tc>
          <w:tcPr>
            <w:tcW w:w="1397" w:type="dxa"/>
          </w:tcPr>
          <w:p w:rsidR="009A1DC6" w:rsidRPr="007C60F9" w:rsidRDefault="009A1DC6" w:rsidP="00815676">
            <w:pPr>
              <w:spacing w:line="360" w:lineRule="auto"/>
              <w:jc w:val="center"/>
              <w:rPr>
                <w:sz w:val="22"/>
                <w:szCs w:val="22"/>
              </w:rPr>
            </w:pPr>
          </w:p>
        </w:tc>
        <w:tc>
          <w:tcPr>
            <w:tcW w:w="1620" w:type="dxa"/>
          </w:tcPr>
          <w:p w:rsidR="009A1DC6" w:rsidRPr="007C60F9" w:rsidRDefault="009A1DC6" w:rsidP="00815676">
            <w:pPr>
              <w:spacing w:line="360" w:lineRule="auto"/>
              <w:jc w:val="center"/>
              <w:rPr>
                <w:sz w:val="22"/>
                <w:szCs w:val="22"/>
              </w:rPr>
            </w:pPr>
          </w:p>
        </w:tc>
        <w:tc>
          <w:tcPr>
            <w:tcW w:w="2520" w:type="dxa"/>
          </w:tcPr>
          <w:p w:rsidR="009A1DC6" w:rsidRPr="007C60F9" w:rsidRDefault="009A1DC6" w:rsidP="00815676">
            <w:pPr>
              <w:spacing w:line="360" w:lineRule="auto"/>
              <w:jc w:val="center"/>
              <w:rPr>
                <w:sz w:val="22"/>
                <w:szCs w:val="22"/>
              </w:rPr>
            </w:pPr>
          </w:p>
        </w:tc>
        <w:tc>
          <w:tcPr>
            <w:tcW w:w="1350" w:type="dxa"/>
          </w:tcPr>
          <w:p w:rsidR="009A1DC6" w:rsidRPr="007C60F9" w:rsidRDefault="009A1DC6" w:rsidP="00815676">
            <w:pPr>
              <w:spacing w:line="360" w:lineRule="auto"/>
              <w:jc w:val="center"/>
              <w:rPr>
                <w:sz w:val="22"/>
                <w:szCs w:val="22"/>
              </w:rPr>
            </w:pPr>
          </w:p>
        </w:tc>
      </w:tr>
      <w:tr w:rsidR="009A1DC6" w:rsidRPr="007C60F9" w:rsidTr="00815676">
        <w:tc>
          <w:tcPr>
            <w:tcW w:w="1771" w:type="dxa"/>
          </w:tcPr>
          <w:p w:rsidR="009A1DC6" w:rsidRPr="007C60F9" w:rsidRDefault="009A1DC6" w:rsidP="00085D4C">
            <w:pPr>
              <w:spacing w:line="360" w:lineRule="auto"/>
              <w:rPr>
                <w:sz w:val="22"/>
                <w:szCs w:val="22"/>
              </w:rPr>
            </w:pPr>
            <w:r w:rsidRPr="007C60F9">
              <w:rPr>
                <w:sz w:val="22"/>
                <w:szCs w:val="22"/>
              </w:rPr>
              <w:t>51+</w:t>
            </w:r>
          </w:p>
        </w:tc>
        <w:tc>
          <w:tcPr>
            <w:tcW w:w="1397" w:type="dxa"/>
          </w:tcPr>
          <w:p w:rsidR="009A1DC6" w:rsidRPr="007C60F9" w:rsidRDefault="009A1DC6" w:rsidP="00815676">
            <w:pPr>
              <w:spacing w:line="360" w:lineRule="auto"/>
              <w:jc w:val="center"/>
              <w:rPr>
                <w:sz w:val="22"/>
                <w:szCs w:val="22"/>
              </w:rPr>
            </w:pPr>
            <w:r w:rsidRPr="007C60F9">
              <w:rPr>
                <w:sz w:val="22"/>
                <w:szCs w:val="22"/>
              </w:rPr>
              <w:t>26.8</w:t>
            </w:r>
          </w:p>
        </w:tc>
        <w:tc>
          <w:tcPr>
            <w:tcW w:w="1620" w:type="dxa"/>
          </w:tcPr>
          <w:p w:rsidR="009A1DC6" w:rsidRPr="007C60F9" w:rsidRDefault="009A1DC6" w:rsidP="00815676">
            <w:pPr>
              <w:spacing w:line="360" w:lineRule="auto"/>
              <w:jc w:val="center"/>
              <w:rPr>
                <w:sz w:val="22"/>
                <w:szCs w:val="22"/>
              </w:rPr>
            </w:pPr>
            <w:r w:rsidRPr="007C60F9">
              <w:rPr>
                <w:sz w:val="22"/>
                <w:szCs w:val="22"/>
              </w:rPr>
              <w:t>14.1</w:t>
            </w:r>
          </w:p>
        </w:tc>
        <w:tc>
          <w:tcPr>
            <w:tcW w:w="2520" w:type="dxa"/>
          </w:tcPr>
          <w:p w:rsidR="009A1DC6" w:rsidRPr="007C60F9" w:rsidRDefault="009A1DC6" w:rsidP="00815676">
            <w:pPr>
              <w:spacing w:line="360" w:lineRule="auto"/>
              <w:jc w:val="center"/>
              <w:rPr>
                <w:sz w:val="22"/>
                <w:szCs w:val="22"/>
              </w:rPr>
            </w:pPr>
            <w:r w:rsidRPr="007C60F9">
              <w:rPr>
                <w:sz w:val="22"/>
                <w:szCs w:val="22"/>
              </w:rPr>
              <w:t>14.1</w:t>
            </w:r>
          </w:p>
        </w:tc>
        <w:tc>
          <w:tcPr>
            <w:tcW w:w="1350" w:type="dxa"/>
          </w:tcPr>
          <w:p w:rsidR="009A1DC6" w:rsidRPr="007C60F9" w:rsidRDefault="009A1DC6" w:rsidP="00815676">
            <w:pPr>
              <w:spacing w:line="360" w:lineRule="auto"/>
              <w:jc w:val="center"/>
              <w:rPr>
                <w:sz w:val="22"/>
                <w:szCs w:val="22"/>
              </w:rPr>
            </w:pPr>
            <w:r w:rsidRPr="007C60F9">
              <w:rPr>
                <w:sz w:val="22"/>
                <w:szCs w:val="22"/>
              </w:rPr>
              <w:t>45.1</w:t>
            </w:r>
          </w:p>
        </w:tc>
      </w:tr>
      <w:tr w:rsidR="009A1DC6" w:rsidRPr="007C60F9" w:rsidTr="00815676">
        <w:tc>
          <w:tcPr>
            <w:tcW w:w="1771" w:type="dxa"/>
          </w:tcPr>
          <w:p w:rsidR="009A1DC6" w:rsidRPr="007C60F9" w:rsidRDefault="009A1DC6" w:rsidP="00085D4C">
            <w:pPr>
              <w:spacing w:line="360" w:lineRule="auto"/>
              <w:rPr>
                <w:sz w:val="22"/>
                <w:szCs w:val="22"/>
              </w:rPr>
            </w:pPr>
            <w:r w:rsidRPr="007C60F9">
              <w:rPr>
                <w:sz w:val="22"/>
                <w:szCs w:val="22"/>
              </w:rPr>
              <w:t>31 – 50</w:t>
            </w:r>
          </w:p>
        </w:tc>
        <w:tc>
          <w:tcPr>
            <w:tcW w:w="1397" w:type="dxa"/>
          </w:tcPr>
          <w:p w:rsidR="009A1DC6" w:rsidRPr="007C60F9" w:rsidRDefault="009A1DC6" w:rsidP="00815676">
            <w:pPr>
              <w:spacing w:line="360" w:lineRule="auto"/>
              <w:jc w:val="center"/>
              <w:rPr>
                <w:sz w:val="22"/>
                <w:szCs w:val="22"/>
              </w:rPr>
            </w:pPr>
            <w:r w:rsidRPr="007C60F9">
              <w:rPr>
                <w:sz w:val="22"/>
                <w:szCs w:val="22"/>
              </w:rPr>
              <w:t>16.2</w:t>
            </w:r>
          </w:p>
        </w:tc>
        <w:tc>
          <w:tcPr>
            <w:tcW w:w="1620" w:type="dxa"/>
          </w:tcPr>
          <w:p w:rsidR="009A1DC6" w:rsidRPr="007C60F9" w:rsidRDefault="009A1DC6" w:rsidP="00815676">
            <w:pPr>
              <w:spacing w:line="360" w:lineRule="auto"/>
              <w:jc w:val="center"/>
              <w:rPr>
                <w:sz w:val="22"/>
                <w:szCs w:val="22"/>
              </w:rPr>
            </w:pPr>
            <w:r w:rsidRPr="007C60F9">
              <w:rPr>
                <w:sz w:val="22"/>
                <w:szCs w:val="22"/>
              </w:rPr>
              <w:t>5.9</w:t>
            </w:r>
          </w:p>
        </w:tc>
        <w:tc>
          <w:tcPr>
            <w:tcW w:w="2520" w:type="dxa"/>
          </w:tcPr>
          <w:p w:rsidR="009A1DC6" w:rsidRPr="007C60F9" w:rsidRDefault="009A1DC6" w:rsidP="00815676">
            <w:pPr>
              <w:spacing w:line="360" w:lineRule="auto"/>
              <w:jc w:val="center"/>
              <w:rPr>
                <w:sz w:val="22"/>
                <w:szCs w:val="22"/>
              </w:rPr>
            </w:pPr>
            <w:r w:rsidRPr="007C60F9">
              <w:rPr>
                <w:sz w:val="22"/>
                <w:szCs w:val="22"/>
              </w:rPr>
              <w:t>19.1</w:t>
            </w:r>
          </w:p>
        </w:tc>
        <w:tc>
          <w:tcPr>
            <w:tcW w:w="1350" w:type="dxa"/>
          </w:tcPr>
          <w:p w:rsidR="009A1DC6" w:rsidRPr="007C60F9" w:rsidRDefault="009A1DC6" w:rsidP="00815676">
            <w:pPr>
              <w:spacing w:line="360" w:lineRule="auto"/>
              <w:jc w:val="center"/>
              <w:rPr>
                <w:sz w:val="22"/>
                <w:szCs w:val="22"/>
              </w:rPr>
            </w:pPr>
            <w:r w:rsidRPr="007C60F9">
              <w:rPr>
                <w:sz w:val="22"/>
                <w:szCs w:val="22"/>
              </w:rPr>
              <w:t>58.8</w:t>
            </w:r>
          </w:p>
        </w:tc>
      </w:tr>
      <w:tr w:rsidR="009A1DC6" w:rsidRPr="007C60F9" w:rsidTr="00815676">
        <w:tc>
          <w:tcPr>
            <w:tcW w:w="1771" w:type="dxa"/>
          </w:tcPr>
          <w:p w:rsidR="009A1DC6" w:rsidRPr="007C60F9" w:rsidRDefault="00D250EB" w:rsidP="00085D4C">
            <w:pPr>
              <w:spacing w:line="360" w:lineRule="auto"/>
              <w:rPr>
                <w:sz w:val="22"/>
                <w:szCs w:val="22"/>
              </w:rPr>
            </w:pPr>
            <w:r w:rsidRPr="007C60F9">
              <w:rPr>
                <w:sz w:val="22"/>
                <w:szCs w:val="22"/>
              </w:rPr>
              <w:t>21 – 30</w:t>
            </w:r>
          </w:p>
        </w:tc>
        <w:tc>
          <w:tcPr>
            <w:tcW w:w="1397" w:type="dxa"/>
          </w:tcPr>
          <w:p w:rsidR="009A1DC6" w:rsidRPr="007C60F9" w:rsidRDefault="00D250EB" w:rsidP="00815676">
            <w:pPr>
              <w:spacing w:line="360" w:lineRule="auto"/>
              <w:jc w:val="center"/>
              <w:rPr>
                <w:sz w:val="22"/>
                <w:szCs w:val="22"/>
              </w:rPr>
            </w:pPr>
            <w:r w:rsidRPr="007C60F9">
              <w:rPr>
                <w:sz w:val="22"/>
                <w:szCs w:val="22"/>
              </w:rPr>
              <w:t>10.7</w:t>
            </w:r>
          </w:p>
        </w:tc>
        <w:tc>
          <w:tcPr>
            <w:tcW w:w="1620" w:type="dxa"/>
          </w:tcPr>
          <w:p w:rsidR="009A1DC6" w:rsidRPr="007C60F9" w:rsidRDefault="00D250EB" w:rsidP="00815676">
            <w:pPr>
              <w:spacing w:line="360" w:lineRule="auto"/>
              <w:jc w:val="center"/>
              <w:rPr>
                <w:sz w:val="22"/>
                <w:szCs w:val="22"/>
              </w:rPr>
            </w:pPr>
            <w:r w:rsidRPr="007C60F9">
              <w:rPr>
                <w:sz w:val="22"/>
                <w:szCs w:val="22"/>
              </w:rPr>
              <w:t>3.6</w:t>
            </w:r>
          </w:p>
        </w:tc>
        <w:tc>
          <w:tcPr>
            <w:tcW w:w="2520" w:type="dxa"/>
          </w:tcPr>
          <w:p w:rsidR="009A1DC6" w:rsidRPr="007C60F9" w:rsidRDefault="00D250EB" w:rsidP="00815676">
            <w:pPr>
              <w:spacing w:line="360" w:lineRule="auto"/>
              <w:jc w:val="center"/>
              <w:rPr>
                <w:sz w:val="22"/>
                <w:szCs w:val="22"/>
              </w:rPr>
            </w:pPr>
            <w:r w:rsidRPr="007C60F9">
              <w:rPr>
                <w:sz w:val="22"/>
                <w:szCs w:val="22"/>
              </w:rPr>
              <w:t>17.9</w:t>
            </w:r>
          </w:p>
        </w:tc>
        <w:tc>
          <w:tcPr>
            <w:tcW w:w="1350" w:type="dxa"/>
          </w:tcPr>
          <w:p w:rsidR="009A1DC6" w:rsidRPr="007C60F9" w:rsidRDefault="00D250EB" w:rsidP="00815676">
            <w:pPr>
              <w:spacing w:line="360" w:lineRule="auto"/>
              <w:jc w:val="center"/>
              <w:rPr>
                <w:sz w:val="22"/>
                <w:szCs w:val="22"/>
              </w:rPr>
            </w:pPr>
            <w:r w:rsidRPr="007C60F9">
              <w:rPr>
                <w:sz w:val="22"/>
                <w:szCs w:val="22"/>
              </w:rPr>
              <w:t>67.9</w:t>
            </w:r>
          </w:p>
        </w:tc>
      </w:tr>
      <w:tr w:rsidR="00D250EB" w:rsidRPr="007C60F9" w:rsidTr="00815676">
        <w:tc>
          <w:tcPr>
            <w:tcW w:w="1771" w:type="dxa"/>
          </w:tcPr>
          <w:p w:rsidR="00D250EB" w:rsidRPr="007C60F9" w:rsidRDefault="00D250EB" w:rsidP="00085D4C">
            <w:pPr>
              <w:spacing w:line="360" w:lineRule="auto"/>
              <w:rPr>
                <w:sz w:val="22"/>
                <w:szCs w:val="22"/>
              </w:rPr>
            </w:pPr>
            <w:r w:rsidRPr="007C60F9">
              <w:rPr>
                <w:sz w:val="22"/>
                <w:szCs w:val="22"/>
              </w:rPr>
              <w:t>11 – 20</w:t>
            </w:r>
          </w:p>
        </w:tc>
        <w:tc>
          <w:tcPr>
            <w:tcW w:w="1397" w:type="dxa"/>
          </w:tcPr>
          <w:p w:rsidR="00D250EB" w:rsidRPr="007C60F9" w:rsidRDefault="00D250EB" w:rsidP="00815676">
            <w:pPr>
              <w:spacing w:line="360" w:lineRule="auto"/>
              <w:jc w:val="center"/>
              <w:rPr>
                <w:sz w:val="22"/>
                <w:szCs w:val="22"/>
              </w:rPr>
            </w:pPr>
            <w:r w:rsidRPr="007C60F9">
              <w:rPr>
                <w:sz w:val="22"/>
                <w:szCs w:val="22"/>
              </w:rPr>
              <w:t>6.9</w:t>
            </w:r>
          </w:p>
        </w:tc>
        <w:tc>
          <w:tcPr>
            <w:tcW w:w="1620" w:type="dxa"/>
          </w:tcPr>
          <w:p w:rsidR="00D250EB" w:rsidRPr="007C60F9" w:rsidRDefault="00D250EB" w:rsidP="00815676">
            <w:pPr>
              <w:spacing w:line="360" w:lineRule="auto"/>
              <w:jc w:val="center"/>
              <w:rPr>
                <w:sz w:val="22"/>
                <w:szCs w:val="22"/>
              </w:rPr>
            </w:pPr>
            <w:r w:rsidRPr="007C60F9">
              <w:rPr>
                <w:sz w:val="22"/>
                <w:szCs w:val="22"/>
              </w:rPr>
              <w:t>0</w:t>
            </w:r>
          </w:p>
        </w:tc>
        <w:tc>
          <w:tcPr>
            <w:tcW w:w="2520" w:type="dxa"/>
          </w:tcPr>
          <w:p w:rsidR="00D250EB" w:rsidRPr="007C60F9" w:rsidRDefault="00D250EB" w:rsidP="00815676">
            <w:pPr>
              <w:spacing w:line="360" w:lineRule="auto"/>
              <w:jc w:val="center"/>
              <w:rPr>
                <w:sz w:val="22"/>
                <w:szCs w:val="22"/>
              </w:rPr>
            </w:pPr>
            <w:r w:rsidRPr="007C60F9">
              <w:rPr>
                <w:sz w:val="22"/>
                <w:szCs w:val="22"/>
              </w:rPr>
              <w:t>34.5</w:t>
            </w:r>
          </w:p>
        </w:tc>
        <w:tc>
          <w:tcPr>
            <w:tcW w:w="1350" w:type="dxa"/>
          </w:tcPr>
          <w:p w:rsidR="00D250EB" w:rsidRPr="007C60F9" w:rsidRDefault="00D250EB" w:rsidP="00815676">
            <w:pPr>
              <w:spacing w:line="360" w:lineRule="auto"/>
              <w:jc w:val="center"/>
              <w:rPr>
                <w:sz w:val="22"/>
                <w:szCs w:val="22"/>
              </w:rPr>
            </w:pPr>
            <w:r w:rsidRPr="007C60F9">
              <w:rPr>
                <w:sz w:val="22"/>
                <w:szCs w:val="22"/>
              </w:rPr>
              <w:t>58.6</w:t>
            </w:r>
          </w:p>
        </w:tc>
      </w:tr>
      <w:tr w:rsidR="00D250EB" w:rsidRPr="007C60F9" w:rsidTr="00815676">
        <w:tc>
          <w:tcPr>
            <w:tcW w:w="1771" w:type="dxa"/>
          </w:tcPr>
          <w:p w:rsidR="00D250EB" w:rsidRPr="007C60F9" w:rsidRDefault="00D250EB" w:rsidP="00085D4C">
            <w:pPr>
              <w:spacing w:line="360" w:lineRule="auto"/>
              <w:rPr>
                <w:sz w:val="22"/>
                <w:szCs w:val="22"/>
              </w:rPr>
            </w:pPr>
            <w:r w:rsidRPr="007C60F9">
              <w:rPr>
                <w:sz w:val="22"/>
                <w:szCs w:val="22"/>
              </w:rPr>
              <w:t>1 – 10</w:t>
            </w:r>
          </w:p>
        </w:tc>
        <w:tc>
          <w:tcPr>
            <w:tcW w:w="1397" w:type="dxa"/>
          </w:tcPr>
          <w:p w:rsidR="00D250EB" w:rsidRPr="007C60F9" w:rsidRDefault="00D250EB" w:rsidP="00815676">
            <w:pPr>
              <w:spacing w:line="360" w:lineRule="auto"/>
              <w:jc w:val="center"/>
              <w:rPr>
                <w:sz w:val="22"/>
                <w:szCs w:val="22"/>
              </w:rPr>
            </w:pPr>
            <w:r w:rsidRPr="007C60F9">
              <w:rPr>
                <w:sz w:val="22"/>
                <w:szCs w:val="22"/>
              </w:rPr>
              <w:t>5</w:t>
            </w:r>
          </w:p>
        </w:tc>
        <w:tc>
          <w:tcPr>
            <w:tcW w:w="1620" w:type="dxa"/>
          </w:tcPr>
          <w:p w:rsidR="00D250EB" w:rsidRPr="007C60F9" w:rsidRDefault="00D250EB" w:rsidP="00815676">
            <w:pPr>
              <w:spacing w:line="360" w:lineRule="auto"/>
              <w:jc w:val="center"/>
              <w:rPr>
                <w:sz w:val="22"/>
                <w:szCs w:val="22"/>
              </w:rPr>
            </w:pPr>
            <w:r w:rsidRPr="007C60F9">
              <w:rPr>
                <w:sz w:val="22"/>
                <w:szCs w:val="22"/>
              </w:rPr>
              <w:t>5</w:t>
            </w:r>
          </w:p>
        </w:tc>
        <w:tc>
          <w:tcPr>
            <w:tcW w:w="2520" w:type="dxa"/>
          </w:tcPr>
          <w:p w:rsidR="00D250EB" w:rsidRPr="007C60F9" w:rsidRDefault="00D250EB" w:rsidP="00815676">
            <w:pPr>
              <w:spacing w:line="360" w:lineRule="auto"/>
              <w:jc w:val="center"/>
              <w:rPr>
                <w:sz w:val="22"/>
                <w:szCs w:val="22"/>
              </w:rPr>
            </w:pPr>
            <w:r w:rsidRPr="007C60F9">
              <w:rPr>
                <w:sz w:val="22"/>
                <w:szCs w:val="22"/>
              </w:rPr>
              <w:t>0</w:t>
            </w:r>
          </w:p>
        </w:tc>
        <w:tc>
          <w:tcPr>
            <w:tcW w:w="1350" w:type="dxa"/>
          </w:tcPr>
          <w:p w:rsidR="00D250EB" w:rsidRPr="007C60F9" w:rsidRDefault="00D250EB" w:rsidP="00815676">
            <w:pPr>
              <w:spacing w:line="360" w:lineRule="auto"/>
              <w:jc w:val="center"/>
              <w:rPr>
                <w:sz w:val="22"/>
                <w:szCs w:val="22"/>
              </w:rPr>
            </w:pPr>
            <w:r w:rsidRPr="007C60F9">
              <w:rPr>
                <w:sz w:val="22"/>
                <w:szCs w:val="22"/>
              </w:rPr>
              <w:t>90</w:t>
            </w:r>
          </w:p>
        </w:tc>
      </w:tr>
    </w:tbl>
    <w:p w:rsidR="009A1DC6" w:rsidRPr="007C60F9" w:rsidRDefault="009A1DC6" w:rsidP="00085D4C">
      <w:pPr>
        <w:spacing w:line="360" w:lineRule="auto"/>
        <w:rPr>
          <w:sz w:val="22"/>
          <w:szCs w:val="22"/>
        </w:rPr>
      </w:pPr>
    </w:p>
    <w:p w:rsidR="007D3036" w:rsidRDefault="00D250EB" w:rsidP="00085D4C">
      <w:pPr>
        <w:spacing w:line="360" w:lineRule="auto"/>
        <w:rPr>
          <w:sz w:val="22"/>
          <w:szCs w:val="22"/>
        </w:rPr>
      </w:pPr>
      <w:r w:rsidRPr="007C60F9">
        <w:rPr>
          <w:sz w:val="22"/>
          <w:szCs w:val="22"/>
        </w:rPr>
        <w:t>I in</w:t>
      </w:r>
      <w:r>
        <w:rPr>
          <w:sz w:val="22"/>
          <w:szCs w:val="22"/>
        </w:rPr>
        <w:t>cluded staff size in the table, because drone use is clearly more closely associated with staff size than anything else.  Stations in the Northeast were noticeably less likely than others to be involved with drones.</w:t>
      </w:r>
    </w:p>
    <w:p w:rsidR="00D250EB" w:rsidRDefault="00D250EB" w:rsidP="00085D4C">
      <w:pPr>
        <w:spacing w:line="360" w:lineRule="auto"/>
        <w:rPr>
          <w:sz w:val="22"/>
          <w:szCs w:val="22"/>
        </w:rPr>
      </w:pPr>
    </w:p>
    <w:p w:rsidR="00D250EB" w:rsidRDefault="00DF7CBC" w:rsidP="00085D4C">
      <w:pPr>
        <w:spacing w:line="360" w:lineRule="auto"/>
        <w:rPr>
          <w:sz w:val="22"/>
          <w:szCs w:val="22"/>
        </w:rPr>
      </w:pPr>
      <w:r>
        <w:rPr>
          <w:sz w:val="22"/>
          <w:szCs w:val="22"/>
        </w:rPr>
        <w:t xml:space="preserve">About a hundred news directors answered the question on what they’re doing with drones.  </w:t>
      </w:r>
      <w:r w:rsidR="0034284D">
        <w:rPr>
          <w:sz w:val="22"/>
          <w:szCs w:val="22"/>
        </w:rPr>
        <w:t>The answers, in order:</w:t>
      </w:r>
    </w:p>
    <w:p w:rsidR="00DF7CBC" w:rsidRDefault="00DF7CBC" w:rsidP="00085D4C">
      <w:pPr>
        <w:spacing w:line="360" w:lineRule="auto"/>
        <w:rPr>
          <w:sz w:val="22"/>
          <w:szCs w:val="22"/>
        </w:rPr>
      </w:pPr>
      <w:r>
        <w:rPr>
          <w:sz w:val="22"/>
          <w:szCs w:val="22"/>
        </w:rPr>
        <w:t xml:space="preserve">1. If someone else shoots drone footage, the station will consider using it.  At 28.8%, that answer </w:t>
      </w:r>
      <w:r w:rsidR="00E44190">
        <w:rPr>
          <w:sz w:val="22"/>
          <w:szCs w:val="22"/>
        </w:rPr>
        <w:t xml:space="preserve">easily </w:t>
      </w:r>
      <w:r>
        <w:rPr>
          <w:sz w:val="22"/>
          <w:szCs w:val="22"/>
        </w:rPr>
        <w:t>topped the l</w:t>
      </w:r>
      <w:r w:rsidR="00287359">
        <w:rPr>
          <w:sz w:val="22"/>
          <w:szCs w:val="22"/>
        </w:rPr>
        <w:t>i</w:t>
      </w:r>
      <w:r>
        <w:rPr>
          <w:sz w:val="22"/>
          <w:szCs w:val="22"/>
        </w:rPr>
        <w:t xml:space="preserve">st.  </w:t>
      </w:r>
      <w:r w:rsidR="00E44190">
        <w:rPr>
          <w:sz w:val="22"/>
          <w:szCs w:val="22"/>
        </w:rPr>
        <w:t>Some</w:t>
      </w:r>
      <w:r>
        <w:rPr>
          <w:sz w:val="22"/>
          <w:szCs w:val="22"/>
        </w:rPr>
        <w:t xml:space="preserve"> news directors went beyond that to note that they will not solicit drone footage.</w:t>
      </w:r>
    </w:p>
    <w:p w:rsidR="00DF7CBC" w:rsidRDefault="00DF7CBC" w:rsidP="00085D4C">
      <w:pPr>
        <w:spacing w:line="360" w:lineRule="auto"/>
        <w:rPr>
          <w:sz w:val="22"/>
          <w:szCs w:val="22"/>
        </w:rPr>
      </w:pPr>
      <w:r>
        <w:rPr>
          <w:sz w:val="22"/>
          <w:szCs w:val="22"/>
        </w:rPr>
        <w:t>2. Stations will use drone footage for certain, special stories or events … 16.3%.</w:t>
      </w:r>
    </w:p>
    <w:p w:rsidR="00DF7CBC" w:rsidRDefault="00DF7CBC" w:rsidP="00085D4C">
      <w:pPr>
        <w:spacing w:line="360" w:lineRule="auto"/>
        <w:rPr>
          <w:sz w:val="22"/>
          <w:szCs w:val="22"/>
        </w:rPr>
      </w:pPr>
      <w:r>
        <w:rPr>
          <w:sz w:val="22"/>
          <w:szCs w:val="22"/>
        </w:rPr>
        <w:t>3. Stations use drone footage for breaking news … 14.4%.</w:t>
      </w:r>
    </w:p>
    <w:p w:rsidR="00DF7CBC" w:rsidRDefault="00DF7CBC" w:rsidP="00085D4C">
      <w:pPr>
        <w:spacing w:line="360" w:lineRule="auto"/>
        <w:rPr>
          <w:sz w:val="22"/>
          <w:szCs w:val="22"/>
        </w:rPr>
      </w:pPr>
      <w:r>
        <w:rPr>
          <w:sz w:val="22"/>
          <w:szCs w:val="22"/>
        </w:rPr>
        <w:t>4. Stations use drone footage for weather, storm coverage, flooding, etc. … 12.5%.</w:t>
      </w:r>
    </w:p>
    <w:p w:rsidR="00DF7CBC" w:rsidRDefault="00DF7CBC" w:rsidP="00085D4C">
      <w:pPr>
        <w:spacing w:line="360" w:lineRule="auto"/>
        <w:rPr>
          <w:sz w:val="22"/>
          <w:szCs w:val="22"/>
        </w:rPr>
      </w:pPr>
      <w:r>
        <w:rPr>
          <w:sz w:val="22"/>
          <w:szCs w:val="22"/>
        </w:rPr>
        <w:t xml:space="preserve">5. General coverage </w:t>
      </w:r>
      <w:r w:rsidR="001A1DFE">
        <w:rPr>
          <w:sz w:val="22"/>
          <w:szCs w:val="22"/>
        </w:rPr>
        <w:t>on stories … 11.5%</w:t>
      </w:r>
    </w:p>
    <w:p w:rsidR="001A1DFE" w:rsidRDefault="001A1DFE" w:rsidP="00085D4C">
      <w:pPr>
        <w:spacing w:line="360" w:lineRule="auto"/>
        <w:rPr>
          <w:sz w:val="22"/>
          <w:szCs w:val="22"/>
        </w:rPr>
      </w:pPr>
      <w:r>
        <w:rPr>
          <w:sz w:val="22"/>
          <w:szCs w:val="22"/>
        </w:rPr>
        <w:t>6. Some stations are working on a plan for drone use, testing drone use or getting ready to use it … 7.7%</w:t>
      </w:r>
    </w:p>
    <w:p w:rsidR="001A1DFE" w:rsidRDefault="001A1DFE" w:rsidP="00085D4C">
      <w:pPr>
        <w:spacing w:line="360" w:lineRule="auto"/>
        <w:rPr>
          <w:sz w:val="22"/>
          <w:szCs w:val="22"/>
        </w:rPr>
      </w:pPr>
      <w:r>
        <w:rPr>
          <w:sz w:val="22"/>
          <w:szCs w:val="22"/>
        </w:rPr>
        <w:t>7. Commercial production and/or promotion … 6.7%</w:t>
      </w:r>
    </w:p>
    <w:p w:rsidR="001A1DFE" w:rsidRDefault="001A1DFE" w:rsidP="00085D4C">
      <w:pPr>
        <w:spacing w:line="360" w:lineRule="auto"/>
        <w:rPr>
          <w:sz w:val="22"/>
          <w:szCs w:val="22"/>
        </w:rPr>
      </w:pPr>
      <w:r>
        <w:rPr>
          <w:sz w:val="22"/>
          <w:szCs w:val="22"/>
        </w:rPr>
        <w:t>8. Sports … 1.9%</w:t>
      </w:r>
    </w:p>
    <w:p w:rsidR="007D3036" w:rsidRDefault="007D3036" w:rsidP="00085D4C">
      <w:pPr>
        <w:spacing w:line="360" w:lineRule="auto"/>
        <w:rPr>
          <w:sz w:val="22"/>
          <w:szCs w:val="22"/>
        </w:rPr>
      </w:pPr>
    </w:p>
    <w:p w:rsidR="009F23AB" w:rsidRDefault="009F23AB" w:rsidP="009F23AB">
      <w:pPr>
        <w:rPr>
          <w:sz w:val="22"/>
          <w:szCs w:val="22"/>
        </w:rPr>
      </w:pPr>
    </w:p>
    <w:p w:rsidR="007820B4" w:rsidRPr="00EE3C74" w:rsidRDefault="007820B4" w:rsidP="007820B4">
      <w:pPr>
        <w:rPr>
          <w:b/>
          <w:bCs/>
          <w:sz w:val="22"/>
          <w:szCs w:val="22"/>
        </w:rPr>
      </w:pPr>
      <w:r w:rsidRPr="00EE3C74">
        <w:rPr>
          <w:b/>
          <w:bCs/>
          <w:i/>
          <w:iCs/>
          <w:sz w:val="22"/>
          <w:szCs w:val="22"/>
        </w:rPr>
        <w:t xml:space="preserve">Bob Papper is </w:t>
      </w:r>
      <w:r>
        <w:rPr>
          <w:b/>
          <w:bCs/>
          <w:i/>
          <w:iCs/>
          <w:sz w:val="22"/>
          <w:szCs w:val="22"/>
        </w:rPr>
        <w:t xml:space="preserve">Emeritus </w:t>
      </w:r>
      <w:r w:rsidRPr="00EE3C74">
        <w:rPr>
          <w:b/>
          <w:bCs/>
          <w:i/>
          <w:iCs/>
          <w:sz w:val="22"/>
          <w:szCs w:val="22"/>
        </w:rPr>
        <w:t xml:space="preserve">Distinguished Professor of Journalism at Hofstra University and has worked extensively in radio and TV news.  This research was supported by the </w:t>
      </w:r>
      <w:r>
        <w:rPr>
          <w:b/>
          <w:bCs/>
          <w:i/>
          <w:iCs/>
          <w:sz w:val="22"/>
          <w:szCs w:val="22"/>
        </w:rPr>
        <w:t xml:space="preserve">Lawrence Herbert </w:t>
      </w:r>
      <w:r w:rsidRPr="00EE3C74">
        <w:rPr>
          <w:b/>
          <w:bCs/>
          <w:i/>
          <w:iCs/>
          <w:sz w:val="22"/>
          <w:szCs w:val="22"/>
        </w:rPr>
        <w:t>School of Communication at Hofstra University and the Radio Television Digital News Association.</w:t>
      </w:r>
    </w:p>
    <w:p w:rsidR="007820B4" w:rsidRPr="00EE3C74" w:rsidRDefault="007820B4" w:rsidP="007820B4">
      <w:pPr>
        <w:rPr>
          <w:sz w:val="22"/>
          <w:szCs w:val="22"/>
        </w:rPr>
      </w:pPr>
    </w:p>
    <w:p w:rsidR="007820B4" w:rsidRPr="00EE3C74" w:rsidRDefault="007820B4" w:rsidP="007820B4">
      <w:pPr>
        <w:rPr>
          <w:sz w:val="22"/>
          <w:szCs w:val="22"/>
        </w:rPr>
      </w:pPr>
    </w:p>
    <w:p w:rsidR="007820B4" w:rsidRPr="00EE3C74" w:rsidRDefault="007820B4" w:rsidP="007820B4">
      <w:pPr>
        <w:outlineLvl w:val="0"/>
        <w:rPr>
          <w:sz w:val="22"/>
          <w:szCs w:val="22"/>
        </w:rPr>
      </w:pPr>
      <w:r w:rsidRPr="00EE3C74">
        <w:rPr>
          <w:b/>
          <w:bCs/>
          <w:sz w:val="22"/>
          <w:szCs w:val="22"/>
        </w:rPr>
        <w:lastRenderedPageBreak/>
        <w:t>About the Survey</w:t>
      </w:r>
    </w:p>
    <w:p w:rsidR="007820B4" w:rsidRPr="00EE3C74" w:rsidRDefault="007820B4" w:rsidP="007820B4">
      <w:pPr>
        <w:rPr>
          <w:sz w:val="22"/>
          <w:szCs w:val="22"/>
        </w:rPr>
      </w:pPr>
    </w:p>
    <w:p w:rsidR="00031C17" w:rsidRPr="001540AE" w:rsidRDefault="00031C17" w:rsidP="00031C17">
      <w:pPr>
        <w:rPr>
          <w:sz w:val="22"/>
          <w:szCs w:val="22"/>
        </w:rPr>
      </w:pPr>
      <w:r w:rsidRPr="001540AE">
        <w:rPr>
          <w:sz w:val="22"/>
          <w:szCs w:val="22"/>
        </w:rPr>
        <w:t>The RTDNA/Hofstra University Survey was conducted in the fourth quarter of 201</w:t>
      </w:r>
      <w:r>
        <w:rPr>
          <w:sz w:val="22"/>
          <w:szCs w:val="22"/>
        </w:rPr>
        <w:t>5</w:t>
      </w:r>
      <w:r w:rsidRPr="001540AE">
        <w:rPr>
          <w:sz w:val="22"/>
          <w:szCs w:val="22"/>
        </w:rPr>
        <w:t xml:space="preserve"> among all 1,68</w:t>
      </w:r>
      <w:r>
        <w:rPr>
          <w:sz w:val="22"/>
          <w:szCs w:val="22"/>
        </w:rPr>
        <w:t>1</w:t>
      </w:r>
      <w:r w:rsidRPr="001540AE">
        <w:rPr>
          <w:sz w:val="22"/>
          <w:szCs w:val="22"/>
        </w:rPr>
        <w:t xml:space="preserve"> operating, non-satellite television stations and a random sample of </w:t>
      </w:r>
      <w:r>
        <w:rPr>
          <w:sz w:val="22"/>
          <w:szCs w:val="22"/>
        </w:rPr>
        <w:t xml:space="preserve">4,037 </w:t>
      </w:r>
      <w:r w:rsidRPr="001540AE">
        <w:rPr>
          <w:sz w:val="22"/>
          <w:szCs w:val="22"/>
        </w:rPr>
        <w:t>radio stations.  Valid responses came from 1,28</w:t>
      </w:r>
      <w:r>
        <w:rPr>
          <w:sz w:val="22"/>
          <w:szCs w:val="22"/>
        </w:rPr>
        <w:t>6</w:t>
      </w:r>
      <w:r w:rsidRPr="001540AE">
        <w:rPr>
          <w:sz w:val="22"/>
          <w:szCs w:val="22"/>
        </w:rPr>
        <w:t xml:space="preserve"> television stations (</w:t>
      </w:r>
      <w:r>
        <w:rPr>
          <w:sz w:val="22"/>
          <w:szCs w:val="22"/>
        </w:rPr>
        <w:t>76.5</w:t>
      </w:r>
      <w:r w:rsidRPr="001540AE">
        <w:rPr>
          <w:sz w:val="22"/>
          <w:szCs w:val="22"/>
        </w:rPr>
        <w:t xml:space="preserve">%) and </w:t>
      </w:r>
      <w:r>
        <w:rPr>
          <w:sz w:val="22"/>
          <w:szCs w:val="22"/>
        </w:rPr>
        <w:t xml:space="preserve">484 </w:t>
      </w:r>
      <w:r w:rsidRPr="001540AE">
        <w:rPr>
          <w:sz w:val="22"/>
          <w:szCs w:val="22"/>
        </w:rPr>
        <w:t xml:space="preserve">radio news directors and general managers representing </w:t>
      </w:r>
      <w:r>
        <w:rPr>
          <w:sz w:val="22"/>
          <w:szCs w:val="22"/>
        </w:rPr>
        <w:t xml:space="preserve">1,316 </w:t>
      </w:r>
      <w:r w:rsidRPr="001540AE">
        <w:rPr>
          <w:sz w:val="22"/>
          <w:szCs w:val="22"/>
        </w:rPr>
        <w:t>radio stations.</w:t>
      </w:r>
    </w:p>
    <w:p w:rsidR="00031C17" w:rsidRPr="00F83A3F" w:rsidRDefault="00031C17" w:rsidP="00031C17">
      <w:pPr>
        <w:tabs>
          <w:tab w:val="left" w:pos="9360"/>
        </w:tabs>
        <w:rPr>
          <w:sz w:val="22"/>
          <w:szCs w:val="22"/>
        </w:rPr>
      </w:pPr>
      <w:r w:rsidRPr="001540AE">
        <w:rPr>
          <w:sz w:val="22"/>
          <w:szCs w:val="22"/>
        </w:rPr>
        <w:t>Some data sets (e.g. the number of TV stations originating local news, getting it from others and women TV news directors) are based on a complete census and are not projected from a smaller sample.</w:t>
      </w:r>
    </w:p>
    <w:p w:rsidR="00031C17" w:rsidRPr="00EE3C74" w:rsidRDefault="00031C17" w:rsidP="00031C17">
      <w:pPr>
        <w:rPr>
          <w:sz w:val="22"/>
          <w:szCs w:val="22"/>
        </w:rPr>
      </w:pPr>
    </w:p>
    <w:p w:rsidR="000602C8" w:rsidRPr="00EE3C74" w:rsidRDefault="000602C8" w:rsidP="000602C8">
      <w:pPr>
        <w:rPr>
          <w:sz w:val="22"/>
          <w:szCs w:val="22"/>
        </w:rPr>
      </w:pPr>
    </w:p>
    <w:p w:rsidR="000602C8" w:rsidRDefault="000602C8" w:rsidP="000602C8">
      <w:pPr>
        <w:tabs>
          <w:tab w:val="left" w:pos="9360"/>
        </w:tabs>
        <w:spacing w:line="480" w:lineRule="auto"/>
        <w:rPr>
          <w:sz w:val="22"/>
        </w:rPr>
      </w:pPr>
    </w:p>
    <w:p w:rsidR="00FC4C05" w:rsidRDefault="00FC4C05" w:rsidP="000602C8">
      <w:pPr>
        <w:rPr>
          <w:sz w:val="22"/>
          <w:szCs w:val="22"/>
        </w:rPr>
      </w:pPr>
    </w:p>
    <w:sectPr w:rsidR="00FC4C05" w:rsidSect="00E77F8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8C" w:rsidRDefault="000C2E8C">
      <w:r>
        <w:separator/>
      </w:r>
    </w:p>
  </w:endnote>
  <w:endnote w:type="continuationSeparator" w:id="0">
    <w:p w:rsidR="000C2E8C" w:rsidRDefault="000C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FC" w:rsidRDefault="00A52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DFC" w:rsidRDefault="00A52D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FC" w:rsidRDefault="00A52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22D">
      <w:rPr>
        <w:rStyle w:val="PageNumber"/>
        <w:noProof/>
      </w:rPr>
      <w:t>10</w:t>
    </w:r>
    <w:r>
      <w:rPr>
        <w:rStyle w:val="PageNumber"/>
      </w:rPr>
      <w:fldChar w:fldCharType="end"/>
    </w:r>
  </w:p>
  <w:p w:rsidR="00A52DFC" w:rsidRDefault="00A52D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8C" w:rsidRDefault="000C2E8C">
      <w:r>
        <w:separator/>
      </w:r>
    </w:p>
  </w:footnote>
  <w:footnote w:type="continuationSeparator" w:id="0">
    <w:p w:rsidR="000C2E8C" w:rsidRDefault="000C2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2786D"/>
    <w:multiLevelType w:val="hybridMultilevel"/>
    <w:tmpl w:val="E046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6647"/>
    <w:multiLevelType w:val="hybridMultilevel"/>
    <w:tmpl w:val="FA8A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21CC6"/>
    <w:multiLevelType w:val="hybridMultilevel"/>
    <w:tmpl w:val="2F42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4572"/>
    <w:rsid w:val="00000C60"/>
    <w:rsid w:val="00003CB5"/>
    <w:rsid w:val="00003CE4"/>
    <w:rsid w:val="00004219"/>
    <w:rsid w:val="000050CC"/>
    <w:rsid w:val="000052FA"/>
    <w:rsid w:val="00006E94"/>
    <w:rsid w:val="00007E1D"/>
    <w:rsid w:val="0001045F"/>
    <w:rsid w:val="0001343D"/>
    <w:rsid w:val="00014EA5"/>
    <w:rsid w:val="00016401"/>
    <w:rsid w:val="00017908"/>
    <w:rsid w:val="00031C17"/>
    <w:rsid w:val="000326CE"/>
    <w:rsid w:val="00032E1C"/>
    <w:rsid w:val="0003314E"/>
    <w:rsid w:val="00034053"/>
    <w:rsid w:val="00037756"/>
    <w:rsid w:val="000402F8"/>
    <w:rsid w:val="000408C4"/>
    <w:rsid w:val="000435FA"/>
    <w:rsid w:val="000479D9"/>
    <w:rsid w:val="000517AC"/>
    <w:rsid w:val="000520B7"/>
    <w:rsid w:val="000528B5"/>
    <w:rsid w:val="00055436"/>
    <w:rsid w:val="000602C8"/>
    <w:rsid w:val="00060D63"/>
    <w:rsid w:val="000628FF"/>
    <w:rsid w:val="00063E13"/>
    <w:rsid w:val="0006420C"/>
    <w:rsid w:val="000656A0"/>
    <w:rsid w:val="00075F3A"/>
    <w:rsid w:val="00077508"/>
    <w:rsid w:val="00081341"/>
    <w:rsid w:val="000845FE"/>
    <w:rsid w:val="00085D4C"/>
    <w:rsid w:val="000860A7"/>
    <w:rsid w:val="000874E9"/>
    <w:rsid w:val="000939CE"/>
    <w:rsid w:val="00094A71"/>
    <w:rsid w:val="000965DE"/>
    <w:rsid w:val="000978D6"/>
    <w:rsid w:val="000A24ED"/>
    <w:rsid w:val="000A2B14"/>
    <w:rsid w:val="000A3F94"/>
    <w:rsid w:val="000A4622"/>
    <w:rsid w:val="000B3C06"/>
    <w:rsid w:val="000B4480"/>
    <w:rsid w:val="000B4673"/>
    <w:rsid w:val="000B5D79"/>
    <w:rsid w:val="000B5F14"/>
    <w:rsid w:val="000B72C5"/>
    <w:rsid w:val="000C161F"/>
    <w:rsid w:val="000C2E8C"/>
    <w:rsid w:val="000C5477"/>
    <w:rsid w:val="000C6904"/>
    <w:rsid w:val="000C6EDD"/>
    <w:rsid w:val="000D0F6C"/>
    <w:rsid w:val="000D1008"/>
    <w:rsid w:val="000D191E"/>
    <w:rsid w:val="000D19CB"/>
    <w:rsid w:val="000D2A83"/>
    <w:rsid w:val="000D2D7B"/>
    <w:rsid w:val="000D3073"/>
    <w:rsid w:val="000D5467"/>
    <w:rsid w:val="000D55F5"/>
    <w:rsid w:val="000D6323"/>
    <w:rsid w:val="000D6958"/>
    <w:rsid w:val="000E2F7C"/>
    <w:rsid w:val="000E357F"/>
    <w:rsid w:val="000E376A"/>
    <w:rsid w:val="000E3A89"/>
    <w:rsid w:val="000E3B35"/>
    <w:rsid w:val="000E4D00"/>
    <w:rsid w:val="000E4EB9"/>
    <w:rsid w:val="000E654B"/>
    <w:rsid w:val="000E6678"/>
    <w:rsid w:val="000E6B15"/>
    <w:rsid w:val="000F1AFA"/>
    <w:rsid w:val="00102555"/>
    <w:rsid w:val="00106B90"/>
    <w:rsid w:val="00106E7E"/>
    <w:rsid w:val="001075BD"/>
    <w:rsid w:val="00114986"/>
    <w:rsid w:val="001179A3"/>
    <w:rsid w:val="001224CB"/>
    <w:rsid w:val="00122A68"/>
    <w:rsid w:val="00124084"/>
    <w:rsid w:val="00124860"/>
    <w:rsid w:val="00124A7D"/>
    <w:rsid w:val="00124E78"/>
    <w:rsid w:val="0012693F"/>
    <w:rsid w:val="00127980"/>
    <w:rsid w:val="001312E5"/>
    <w:rsid w:val="001337A3"/>
    <w:rsid w:val="001373F7"/>
    <w:rsid w:val="00144050"/>
    <w:rsid w:val="001448FB"/>
    <w:rsid w:val="0014584B"/>
    <w:rsid w:val="00146A55"/>
    <w:rsid w:val="00150455"/>
    <w:rsid w:val="00152815"/>
    <w:rsid w:val="0015340A"/>
    <w:rsid w:val="00154243"/>
    <w:rsid w:val="00165F73"/>
    <w:rsid w:val="00167969"/>
    <w:rsid w:val="00167B3F"/>
    <w:rsid w:val="001716A2"/>
    <w:rsid w:val="001A08F0"/>
    <w:rsid w:val="001A1DFE"/>
    <w:rsid w:val="001A320B"/>
    <w:rsid w:val="001A44B7"/>
    <w:rsid w:val="001A44F7"/>
    <w:rsid w:val="001A50A3"/>
    <w:rsid w:val="001A6C22"/>
    <w:rsid w:val="001B1BAE"/>
    <w:rsid w:val="001B1F60"/>
    <w:rsid w:val="001B3438"/>
    <w:rsid w:val="001B343E"/>
    <w:rsid w:val="001B3774"/>
    <w:rsid w:val="001B3A5D"/>
    <w:rsid w:val="001B4B21"/>
    <w:rsid w:val="001B61BC"/>
    <w:rsid w:val="001B6D3F"/>
    <w:rsid w:val="001C169A"/>
    <w:rsid w:val="001C3323"/>
    <w:rsid w:val="001C7434"/>
    <w:rsid w:val="001D0552"/>
    <w:rsid w:val="001D0689"/>
    <w:rsid w:val="001D242F"/>
    <w:rsid w:val="001D2E02"/>
    <w:rsid w:val="001D315D"/>
    <w:rsid w:val="001E0308"/>
    <w:rsid w:val="001E2695"/>
    <w:rsid w:val="001E46E3"/>
    <w:rsid w:val="001F1579"/>
    <w:rsid w:val="001F45AB"/>
    <w:rsid w:val="001F4BA6"/>
    <w:rsid w:val="001F5ACE"/>
    <w:rsid w:val="001F5DF9"/>
    <w:rsid w:val="001F6836"/>
    <w:rsid w:val="001F6887"/>
    <w:rsid w:val="001F6ED2"/>
    <w:rsid w:val="001F70A0"/>
    <w:rsid w:val="00203C05"/>
    <w:rsid w:val="00211BA5"/>
    <w:rsid w:val="0021768A"/>
    <w:rsid w:val="002212A5"/>
    <w:rsid w:val="00221356"/>
    <w:rsid w:val="00221740"/>
    <w:rsid w:val="00222319"/>
    <w:rsid w:val="00222800"/>
    <w:rsid w:val="00230E05"/>
    <w:rsid w:val="0023282E"/>
    <w:rsid w:val="0023355B"/>
    <w:rsid w:val="00233F12"/>
    <w:rsid w:val="00241652"/>
    <w:rsid w:val="00243F1D"/>
    <w:rsid w:val="0024527C"/>
    <w:rsid w:val="002461A3"/>
    <w:rsid w:val="002465F6"/>
    <w:rsid w:val="00247E89"/>
    <w:rsid w:val="00251050"/>
    <w:rsid w:val="0025305C"/>
    <w:rsid w:val="00253AB6"/>
    <w:rsid w:val="00254289"/>
    <w:rsid w:val="002671E3"/>
    <w:rsid w:val="00270994"/>
    <w:rsid w:val="0027113F"/>
    <w:rsid w:val="002719DA"/>
    <w:rsid w:val="002749FD"/>
    <w:rsid w:val="00274B61"/>
    <w:rsid w:val="00281488"/>
    <w:rsid w:val="00287359"/>
    <w:rsid w:val="002874B3"/>
    <w:rsid w:val="002875D4"/>
    <w:rsid w:val="0028766E"/>
    <w:rsid w:val="00287C59"/>
    <w:rsid w:val="00291829"/>
    <w:rsid w:val="002934CB"/>
    <w:rsid w:val="002969A0"/>
    <w:rsid w:val="002A2EE1"/>
    <w:rsid w:val="002A675E"/>
    <w:rsid w:val="002B4F98"/>
    <w:rsid w:val="002B6DE4"/>
    <w:rsid w:val="002C5933"/>
    <w:rsid w:val="002D05AE"/>
    <w:rsid w:val="002D14BF"/>
    <w:rsid w:val="002D2440"/>
    <w:rsid w:val="002D4AFD"/>
    <w:rsid w:val="002E1624"/>
    <w:rsid w:val="002E2545"/>
    <w:rsid w:val="002E5C78"/>
    <w:rsid w:val="002E6EDA"/>
    <w:rsid w:val="002E7CA1"/>
    <w:rsid w:val="002F1CBE"/>
    <w:rsid w:val="002F5015"/>
    <w:rsid w:val="003028BD"/>
    <w:rsid w:val="0030317E"/>
    <w:rsid w:val="00304893"/>
    <w:rsid w:val="00305F36"/>
    <w:rsid w:val="00307747"/>
    <w:rsid w:val="00310EE0"/>
    <w:rsid w:val="00310FFE"/>
    <w:rsid w:val="00312748"/>
    <w:rsid w:val="00316C62"/>
    <w:rsid w:val="00317689"/>
    <w:rsid w:val="00320A7C"/>
    <w:rsid w:val="00321C09"/>
    <w:rsid w:val="00322C82"/>
    <w:rsid w:val="00322E61"/>
    <w:rsid w:val="00327922"/>
    <w:rsid w:val="00327E97"/>
    <w:rsid w:val="003324BC"/>
    <w:rsid w:val="00334376"/>
    <w:rsid w:val="00335135"/>
    <w:rsid w:val="0034284D"/>
    <w:rsid w:val="0034405A"/>
    <w:rsid w:val="003442EA"/>
    <w:rsid w:val="00347D5D"/>
    <w:rsid w:val="00351246"/>
    <w:rsid w:val="00353F8D"/>
    <w:rsid w:val="00354023"/>
    <w:rsid w:val="00357EBD"/>
    <w:rsid w:val="003607EC"/>
    <w:rsid w:val="00362302"/>
    <w:rsid w:val="003624EC"/>
    <w:rsid w:val="003634DF"/>
    <w:rsid w:val="00366C7B"/>
    <w:rsid w:val="00373997"/>
    <w:rsid w:val="00374172"/>
    <w:rsid w:val="003774D5"/>
    <w:rsid w:val="0038165A"/>
    <w:rsid w:val="00382DAD"/>
    <w:rsid w:val="00383D51"/>
    <w:rsid w:val="00386569"/>
    <w:rsid w:val="00387A0C"/>
    <w:rsid w:val="00387B45"/>
    <w:rsid w:val="00387DFC"/>
    <w:rsid w:val="00391222"/>
    <w:rsid w:val="003A0987"/>
    <w:rsid w:val="003A1C76"/>
    <w:rsid w:val="003A3A7E"/>
    <w:rsid w:val="003B0991"/>
    <w:rsid w:val="003B271F"/>
    <w:rsid w:val="003B2840"/>
    <w:rsid w:val="003B572B"/>
    <w:rsid w:val="003C09D3"/>
    <w:rsid w:val="003C3698"/>
    <w:rsid w:val="003C716A"/>
    <w:rsid w:val="003D043A"/>
    <w:rsid w:val="003D5811"/>
    <w:rsid w:val="003D6639"/>
    <w:rsid w:val="003D6BE0"/>
    <w:rsid w:val="003D729B"/>
    <w:rsid w:val="003D7BD2"/>
    <w:rsid w:val="003E05FE"/>
    <w:rsid w:val="003E0DB6"/>
    <w:rsid w:val="003E22DC"/>
    <w:rsid w:val="003E3F08"/>
    <w:rsid w:val="003E4BE9"/>
    <w:rsid w:val="003E627F"/>
    <w:rsid w:val="003E76B3"/>
    <w:rsid w:val="003F10B1"/>
    <w:rsid w:val="003F3B1F"/>
    <w:rsid w:val="003F73F4"/>
    <w:rsid w:val="004027EE"/>
    <w:rsid w:val="00403B4B"/>
    <w:rsid w:val="00405A87"/>
    <w:rsid w:val="00417239"/>
    <w:rsid w:val="00425CD9"/>
    <w:rsid w:val="00426E4E"/>
    <w:rsid w:val="004331BE"/>
    <w:rsid w:val="0043324A"/>
    <w:rsid w:val="00435D75"/>
    <w:rsid w:val="00442177"/>
    <w:rsid w:val="00442248"/>
    <w:rsid w:val="00446239"/>
    <w:rsid w:val="004479BC"/>
    <w:rsid w:val="00450CB5"/>
    <w:rsid w:val="00456780"/>
    <w:rsid w:val="004569AF"/>
    <w:rsid w:val="00460117"/>
    <w:rsid w:val="00460980"/>
    <w:rsid w:val="00461242"/>
    <w:rsid w:val="00461A65"/>
    <w:rsid w:val="00463A88"/>
    <w:rsid w:val="0046465A"/>
    <w:rsid w:val="00465E8D"/>
    <w:rsid w:val="00466EB2"/>
    <w:rsid w:val="00467C30"/>
    <w:rsid w:val="00471EC0"/>
    <w:rsid w:val="004816A0"/>
    <w:rsid w:val="00484C77"/>
    <w:rsid w:val="00486F00"/>
    <w:rsid w:val="00490237"/>
    <w:rsid w:val="004906E9"/>
    <w:rsid w:val="004924ED"/>
    <w:rsid w:val="004962AB"/>
    <w:rsid w:val="00496E94"/>
    <w:rsid w:val="004A0332"/>
    <w:rsid w:val="004A131F"/>
    <w:rsid w:val="004A3CA2"/>
    <w:rsid w:val="004A5DCE"/>
    <w:rsid w:val="004B19E0"/>
    <w:rsid w:val="004B2189"/>
    <w:rsid w:val="004B6A10"/>
    <w:rsid w:val="004C31D5"/>
    <w:rsid w:val="004C5EA5"/>
    <w:rsid w:val="004C7EEB"/>
    <w:rsid w:val="004D0359"/>
    <w:rsid w:val="004D0E21"/>
    <w:rsid w:val="004D128F"/>
    <w:rsid w:val="004D5075"/>
    <w:rsid w:val="004D693D"/>
    <w:rsid w:val="004E0707"/>
    <w:rsid w:val="004E0714"/>
    <w:rsid w:val="004E245A"/>
    <w:rsid w:val="004E2D74"/>
    <w:rsid w:val="004E4E98"/>
    <w:rsid w:val="004E5125"/>
    <w:rsid w:val="004E5883"/>
    <w:rsid w:val="004E5B31"/>
    <w:rsid w:val="004E7F60"/>
    <w:rsid w:val="004F2567"/>
    <w:rsid w:val="004F34EA"/>
    <w:rsid w:val="004F586E"/>
    <w:rsid w:val="004F738E"/>
    <w:rsid w:val="0050043B"/>
    <w:rsid w:val="00501712"/>
    <w:rsid w:val="00502719"/>
    <w:rsid w:val="0050356D"/>
    <w:rsid w:val="0050427F"/>
    <w:rsid w:val="0050609B"/>
    <w:rsid w:val="0051068A"/>
    <w:rsid w:val="00512CAF"/>
    <w:rsid w:val="005175E1"/>
    <w:rsid w:val="0052154A"/>
    <w:rsid w:val="00521BEF"/>
    <w:rsid w:val="00522C46"/>
    <w:rsid w:val="00524550"/>
    <w:rsid w:val="00524B70"/>
    <w:rsid w:val="005306DD"/>
    <w:rsid w:val="005365EC"/>
    <w:rsid w:val="00541F89"/>
    <w:rsid w:val="0054476C"/>
    <w:rsid w:val="00547FEF"/>
    <w:rsid w:val="00551320"/>
    <w:rsid w:val="0055454C"/>
    <w:rsid w:val="00560BDC"/>
    <w:rsid w:val="00564572"/>
    <w:rsid w:val="00565E21"/>
    <w:rsid w:val="005729BD"/>
    <w:rsid w:val="00573055"/>
    <w:rsid w:val="00573EE7"/>
    <w:rsid w:val="005740E0"/>
    <w:rsid w:val="005845D3"/>
    <w:rsid w:val="0058486C"/>
    <w:rsid w:val="00586B6F"/>
    <w:rsid w:val="0058721F"/>
    <w:rsid w:val="00587849"/>
    <w:rsid w:val="00594171"/>
    <w:rsid w:val="005A0FF6"/>
    <w:rsid w:val="005A486D"/>
    <w:rsid w:val="005A6C60"/>
    <w:rsid w:val="005B0755"/>
    <w:rsid w:val="005B2AB7"/>
    <w:rsid w:val="005B2DF5"/>
    <w:rsid w:val="005B30B6"/>
    <w:rsid w:val="005B3D00"/>
    <w:rsid w:val="005B50EB"/>
    <w:rsid w:val="005B5319"/>
    <w:rsid w:val="005B5435"/>
    <w:rsid w:val="005B6457"/>
    <w:rsid w:val="005B6C48"/>
    <w:rsid w:val="005C1288"/>
    <w:rsid w:val="005C32CD"/>
    <w:rsid w:val="005C3930"/>
    <w:rsid w:val="005C4372"/>
    <w:rsid w:val="005C5291"/>
    <w:rsid w:val="005C72CD"/>
    <w:rsid w:val="005C745D"/>
    <w:rsid w:val="005C79D7"/>
    <w:rsid w:val="005D27A3"/>
    <w:rsid w:val="005D2DEB"/>
    <w:rsid w:val="005D51A1"/>
    <w:rsid w:val="005D77FC"/>
    <w:rsid w:val="005E6B3D"/>
    <w:rsid w:val="005E7560"/>
    <w:rsid w:val="005F0201"/>
    <w:rsid w:val="005F0946"/>
    <w:rsid w:val="005F0C8F"/>
    <w:rsid w:val="005F3EEF"/>
    <w:rsid w:val="005F43DB"/>
    <w:rsid w:val="005F476D"/>
    <w:rsid w:val="005F48FB"/>
    <w:rsid w:val="005F5C8E"/>
    <w:rsid w:val="00601942"/>
    <w:rsid w:val="00602A0E"/>
    <w:rsid w:val="0060371A"/>
    <w:rsid w:val="00612058"/>
    <w:rsid w:val="006158E6"/>
    <w:rsid w:val="00621EE2"/>
    <w:rsid w:val="006244BA"/>
    <w:rsid w:val="00625510"/>
    <w:rsid w:val="00625D06"/>
    <w:rsid w:val="00626049"/>
    <w:rsid w:val="00626D5F"/>
    <w:rsid w:val="00627E2D"/>
    <w:rsid w:val="00627F3C"/>
    <w:rsid w:val="00630499"/>
    <w:rsid w:val="00631E63"/>
    <w:rsid w:val="0063292F"/>
    <w:rsid w:val="00632A2B"/>
    <w:rsid w:val="0063386A"/>
    <w:rsid w:val="00634011"/>
    <w:rsid w:val="00634E0B"/>
    <w:rsid w:val="00635954"/>
    <w:rsid w:val="00643413"/>
    <w:rsid w:val="006453DA"/>
    <w:rsid w:val="0065125B"/>
    <w:rsid w:val="00653497"/>
    <w:rsid w:val="00663408"/>
    <w:rsid w:val="00663707"/>
    <w:rsid w:val="006714E8"/>
    <w:rsid w:val="006759BE"/>
    <w:rsid w:val="00675DC1"/>
    <w:rsid w:val="00681B46"/>
    <w:rsid w:val="00683381"/>
    <w:rsid w:val="00684239"/>
    <w:rsid w:val="006844B7"/>
    <w:rsid w:val="00685A5F"/>
    <w:rsid w:val="00690B6E"/>
    <w:rsid w:val="00690D2B"/>
    <w:rsid w:val="006920BC"/>
    <w:rsid w:val="00693B57"/>
    <w:rsid w:val="006A0B87"/>
    <w:rsid w:val="006A1DEF"/>
    <w:rsid w:val="006B0BAD"/>
    <w:rsid w:val="006B207F"/>
    <w:rsid w:val="006B2DBB"/>
    <w:rsid w:val="006B376A"/>
    <w:rsid w:val="006B6F3C"/>
    <w:rsid w:val="006C1A6C"/>
    <w:rsid w:val="006C2079"/>
    <w:rsid w:val="006C2AD9"/>
    <w:rsid w:val="006C7781"/>
    <w:rsid w:val="006D01D1"/>
    <w:rsid w:val="006D3D9E"/>
    <w:rsid w:val="006E2D5C"/>
    <w:rsid w:val="006E5A8C"/>
    <w:rsid w:val="006F0BC8"/>
    <w:rsid w:val="006F2AB8"/>
    <w:rsid w:val="006F7727"/>
    <w:rsid w:val="00700003"/>
    <w:rsid w:val="007007A5"/>
    <w:rsid w:val="00704245"/>
    <w:rsid w:val="0070565A"/>
    <w:rsid w:val="00707D8C"/>
    <w:rsid w:val="00715CAB"/>
    <w:rsid w:val="00716276"/>
    <w:rsid w:val="00717418"/>
    <w:rsid w:val="00722849"/>
    <w:rsid w:val="00724931"/>
    <w:rsid w:val="00730FE8"/>
    <w:rsid w:val="00731307"/>
    <w:rsid w:val="0073486D"/>
    <w:rsid w:val="00734C5D"/>
    <w:rsid w:val="00737108"/>
    <w:rsid w:val="00740B2B"/>
    <w:rsid w:val="00743661"/>
    <w:rsid w:val="00744B17"/>
    <w:rsid w:val="00747761"/>
    <w:rsid w:val="00754BAB"/>
    <w:rsid w:val="00754E4A"/>
    <w:rsid w:val="00756035"/>
    <w:rsid w:val="0076182C"/>
    <w:rsid w:val="00763A83"/>
    <w:rsid w:val="007643D2"/>
    <w:rsid w:val="00765625"/>
    <w:rsid w:val="00765764"/>
    <w:rsid w:val="00765AD7"/>
    <w:rsid w:val="00767910"/>
    <w:rsid w:val="007714C9"/>
    <w:rsid w:val="00775021"/>
    <w:rsid w:val="007755A9"/>
    <w:rsid w:val="00775F84"/>
    <w:rsid w:val="00776DC9"/>
    <w:rsid w:val="007778B7"/>
    <w:rsid w:val="00780239"/>
    <w:rsid w:val="00780340"/>
    <w:rsid w:val="00780867"/>
    <w:rsid w:val="007815DD"/>
    <w:rsid w:val="007820B4"/>
    <w:rsid w:val="007869F0"/>
    <w:rsid w:val="00793C75"/>
    <w:rsid w:val="00793F8C"/>
    <w:rsid w:val="00797093"/>
    <w:rsid w:val="007A2E7C"/>
    <w:rsid w:val="007A4830"/>
    <w:rsid w:val="007A53BF"/>
    <w:rsid w:val="007A599B"/>
    <w:rsid w:val="007A68ED"/>
    <w:rsid w:val="007B25AE"/>
    <w:rsid w:val="007B4285"/>
    <w:rsid w:val="007B462A"/>
    <w:rsid w:val="007B77DC"/>
    <w:rsid w:val="007B7E44"/>
    <w:rsid w:val="007C06C0"/>
    <w:rsid w:val="007C1B87"/>
    <w:rsid w:val="007C44F9"/>
    <w:rsid w:val="007C4926"/>
    <w:rsid w:val="007C57B5"/>
    <w:rsid w:val="007C60F9"/>
    <w:rsid w:val="007C6480"/>
    <w:rsid w:val="007C7C6E"/>
    <w:rsid w:val="007C7E4F"/>
    <w:rsid w:val="007D202B"/>
    <w:rsid w:val="007D2507"/>
    <w:rsid w:val="007D3036"/>
    <w:rsid w:val="007E0BAB"/>
    <w:rsid w:val="007E330A"/>
    <w:rsid w:val="007F22D6"/>
    <w:rsid w:val="007F282F"/>
    <w:rsid w:val="007F511F"/>
    <w:rsid w:val="007F546B"/>
    <w:rsid w:val="007F6C93"/>
    <w:rsid w:val="007F7847"/>
    <w:rsid w:val="0080151C"/>
    <w:rsid w:val="008028B3"/>
    <w:rsid w:val="00803522"/>
    <w:rsid w:val="00807767"/>
    <w:rsid w:val="00811710"/>
    <w:rsid w:val="0081206C"/>
    <w:rsid w:val="00812BC5"/>
    <w:rsid w:val="00815676"/>
    <w:rsid w:val="00816EFB"/>
    <w:rsid w:val="0082751E"/>
    <w:rsid w:val="00830BDA"/>
    <w:rsid w:val="0083181B"/>
    <w:rsid w:val="0083370B"/>
    <w:rsid w:val="008341C3"/>
    <w:rsid w:val="00834CAC"/>
    <w:rsid w:val="00834E84"/>
    <w:rsid w:val="00835601"/>
    <w:rsid w:val="00836276"/>
    <w:rsid w:val="0084599A"/>
    <w:rsid w:val="008462EC"/>
    <w:rsid w:val="0085213A"/>
    <w:rsid w:val="008566A9"/>
    <w:rsid w:val="00863BCC"/>
    <w:rsid w:val="00863CC5"/>
    <w:rsid w:val="00866F17"/>
    <w:rsid w:val="008715F6"/>
    <w:rsid w:val="008721BB"/>
    <w:rsid w:val="00873E69"/>
    <w:rsid w:val="00873E83"/>
    <w:rsid w:val="00874371"/>
    <w:rsid w:val="0087559B"/>
    <w:rsid w:val="0088069E"/>
    <w:rsid w:val="008859C7"/>
    <w:rsid w:val="00887BED"/>
    <w:rsid w:val="00891CDB"/>
    <w:rsid w:val="00892E93"/>
    <w:rsid w:val="00892F3B"/>
    <w:rsid w:val="008965FB"/>
    <w:rsid w:val="008A0BCA"/>
    <w:rsid w:val="008A1CB2"/>
    <w:rsid w:val="008A2657"/>
    <w:rsid w:val="008A7F07"/>
    <w:rsid w:val="008B04EA"/>
    <w:rsid w:val="008B08E5"/>
    <w:rsid w:val="008B2C46"/>
    <w:rsid w:val="008B63DB"/>
    <w:rsid w:val="008B6C6E"/>
    <w:rsid w:val="008B7BAF"/>
    <w:rsid w:val="008C02EC"/>
    <w:rsid w:val="008C0FF5"/>
    <w:rsid w:val="008C5AFC"/>
    <w:rsid w:val="008D008A"/>
    <w:rsid w:val="008D08EF"/>
    <w:rsid w:val="008D300E"/>
    <w:rsid w:val="008E193A"/>
    <w:rsid w:val="008E433E"/>
    <w:rsid w:val="008E5576"/>
    <w:rsid w:val="008E678E"/>
    <w:rsid w:val="008E702B"/>
    <w:rsid w:val="008E706D"/>
    <w:rsid w:val="008F0E68"/>
    <w:rsid w:val="008F12AA"/>
    <w:rsid w:val="008F1EF7"/>
    <w:rsid w:val="008F2055"/>
    <w:rsid w:val="008F24D5"/>
    <w:rsid w:val="008F4526"/>
    <w:rsid w:val="008F796A"/>
    <w:rsid w:val="00900031"/>
    <w:rsid w:val="00905720"/>
    <w:rsid w:val="0090787E"/>
    <w:rsid w:val="0090791F"/>
    <w:rsid w:val="00914ECC"/>
    <w:rsid w:val="0091775D"/>
    <w:rsid w:val="00920812"/>
    <w:rsid w:val="00923A65"/>
    <w:rsid w:val="00923F54"/>
    <w:rsid w:val="00924077"/>
    <w:rsid w:val="00924B24"/>
    <w:rsid w:val="00926EF1"/>
    <w:rsid w:val="0092762A"/>
    <w:rsid w:val="00935C34"/>
    <w:rsid w:val="0093618A"/>
    <w:rsid w:val="0093707C"/>
    <w:rsid w:val="00937EFB"/>
    <w:rsid w:val="009405AB"/>
    <w:rsid w:val="00940FF9"/>
    <w:rsid w:val="00945AC8"/>
    <w:rsid w:val="00947E2A"/>
    <w:rsid w:val="0095041D"/>
    <w:rsid w:val="0095394A"/>
    <w:rsid w:val="009542BF"/>
    <w:rsid w:val="0095565B"/>
    <w:rsid w:val="009578C8"/>
    <w:rsid w:val="00963DF4"/>
    <w:rsid w:val="00965A69"/>
    <w:rsid w:val="00967BDD"/>
    <w:rsid w:val="0097351D"/>
    <w:rsid w:val="00974C9D"/>
    <w:rsid w:val="00975D13"/>
    <w:rsid w:val="0098151D"/>
    <w:rsid w:val="00981CB5"/>
    <w:rsid w:val="00982281"/>
    <w:rsid w:val="0098630E"/>
    <w:rsid w:val="0098632B"/>
    <w:rsid w:val="00986A1A"/>
    <w:rsid w:val="009873AF"/>
    <w:rsid w:val="0099214A"/>
    <w:rsid w:val="00992529"/>
    <w:rsid w:val="00992D34"/>
    <w:rsid w:val="00994117"/>
    <w:rsid w:val="009943C4"/>
    <w:rsid w:val="00994B5B"/>
    <w:rsid w:val="00994F8F"/>
    <w:rsid w:val="009952A2"/>
    <w:rsid w:val="009A1D84"/>
    <w:rsid w:val="009A1DC6"/>
    <w:rsid w:val="009A6613"/>
    <w:rsid w:val="009A76B5"/>
    <w:rsid w:val="009A7AAF"/>
    <w:rsid w:val="009B1FE9"/>
    <w:rsid w:val="009B3311"/>
    <w:rsid w:val="009B52DE"/>
    <w:rsid w:val="009C153E"/>
    <w:rsid w:val="009C2D20"/>
    <w:rsid w:val="009C5072"/>
    <w:rsid w:val="009C7308"/>
    <w:rsid w:val="009D0ABA"/>
    <w:rsid w:val="009D7AC2"/>
    <w:rsid w:val="009D7F02"/>
    <w:rsid w:val="009E12BF"/>
    <w:rsid w:val="009E23A1"/>
    <w:rsid w:val="009E2F15"/>
    <w:rsid w:val="009E59D6"/>
    <w:rsid w:val="009E71F6"/>
    <w:rsid w:val="009F0232"/>
    <w:rsid w:val="009F23AB"/>
    <w:rsid w:val="009F2BFF"/>
    <w:rsid w:val="009F4651"/>
    <w:rsid w:val="009F4A48"/>
    <w:rsid w:val="009F537E"/>
    <w:rsid w:val="009F5BF1"/>
    <w:rsid w:val="009F646B"/>
    <w:rsid w:val="00A01B5C"/>
    <w:rsid w:val="00A0261F"/>
    <w:rsid w:val="00A04BD1"/>
    <w:rsid w:val="00A066C8"/>
    <w:rsid w:val="00A135EC"/>
    <w:rsid w:val="00A20A41"/>
    <w:rsid w:val="00A21E41"/>
    <w:rsid w:val="00A25F47"/>
    <w:rsid w:val="00A27736"/>
    <w:rsid w:val="00A30758"/>
    <w:rsid w:val="00A31110"/>
    <w:rsid w:val="00A3140F"/>
    <w:rsid w:val="00A34965"/>
    <w:rsid w:val="00A35F39"/>
    <w:rsid w:val="00A364C1"/>
    <w:rsid w:val="00A4013C"/>
    <w:rsid w:val="00A41E74"/>
    <w:rsid w:val="00A42E6F"/>
    <w:rsid w:val="00A473F8"/>
    <w:rsid w:val="00A50B4B"/>
    <w:rsid w:val="00A52DFC"/>
    <w:rsid w:val="00A53940"/>
    <w:rsid w:val="00A53C10"/>
    <w:rsid w:val="00A56093"/>
    <w:rsid w:val="00A56BB7"/>
    <w:rsid w:val="00A62548"/>
    <w:rsid w:val="00A6330B"/>
    <w:rsid w:val="00A71DE9"/>
    <w:rsid w:val="00A72571"/>
    <w:rsid w:val="00A81252"/>
    <w:rsid w:val="00A81A04"/>
    <w:rsid w:val="00A821F9"/>
    <w:rsid w:val="00A84362"/>
    <w:rsid w:val="00A86E98"/>
    <w:rsid w:val="00A90ACB"/>
    <w:rsid w:val="00A90C83"/>
    <w:rsid w:val="00A91EDA"/>
    <w:rsid w:val="00A937FF"/>
    <w:rsid w:val="00A947CF"/>
    <w:rsid w:val="00A948CF"/>
    <w:rsid w:val="00A96612"/>
    <w:rsid w:val="00A96F72"/>
    <w:rsid w:val="00A97620"/>
    <w:rsid w:val="00AA1DF8"/>
    <w:rsid w:val="00AA229C"/>
    <w:rsid w:val="00AA2D5A"/>
    <w:rsid w:val="00AA3692"/>
    <w:rsid w:val="00AA4F9A"/>
    <w:rsid w:val="00AA55D8"/>
    <w:rsid w:val="00AB0E61"/>
    <w:rsid w:val="00AB2622"/>
    <w:rsid w:val="00AB4B44"/>
    <w:rsid w:val="00AC00C7"/>
    <w:rsid w:val="00AC0368"/>
    <w:rsid w:val="00AC09DB"/>
    <w:rsid w:val="00AC0FA3"/>
    <w:rsid w:val="00AC3EF7"/>
    <w:rsid w:val="00AC6917"/>
    <w:rsid w:val="00AD3975"/>
    <w:rsid w:val="00AD5C68"/>
    <w:rsid w:val="00AD6C8C"/>
    <w:rsid w:val="00AE0EF3"/>
    <w:rsid w:val="00AE2895"/>
    <w:rsid w:val="00AE2C56"/>
    <w:rsid w:val="00AE5900"/>
    <w:rsid w:val="00AE7725"/>
    <w:rsid w:val="00AF07E4"/>
    <w:rsid w:val="00AF0ABE"/>
    <w:rsid w:val="00AF379C"/>
    <w:rsid w:val="00AF3E5B"/>
    <w:rsid w:val="00AF63FC"/>
    <w:rsid w:val="00AF6B39"/>
    <w:rsid w:val="00AF7043"/>
    <w:rsid w:val="00B04DF3"/>
    <w:rsid w:val="00B06298"/>
    <w:rsid w:val="00B06B22"/>
    <w:rsid w:val="00B077EE"/>
    <w:rsid w:val="00B11169"/>
    <w:rsid w:val="00B15071"/>
    <w:rsid w:val="00B157F0"/>
    <w:rsid w:val="00B15C89"/>
    <w:rsid w:val="00B1612F"/>
    <w:rsid w:val="00B25D7B"/>
    <w:rsid w:val="00B26253"/>
    <w:rsid w:val="00B2666C"/>
    <w:rsid w:val="00B30353"/>
    <w:rsid w:val="00B33C26"/>
    <w:rsid w:val="00B34156"/>
    <w:rsid w:val="00B34262"/>
    <w:rsid w:val="00B42CB3"/>
    <w:rsid w:val="00B435CF"/>
    <w:rsid w:val="00B4514D"/>
    <w:rsid w:val="00B46536"/>
    <w:rsid w:val="00B46AF7"/>
    <w:rsid w:val="00B5005B"/>
    <w:rsid w:val="00B50ABD"/>
    <w:rsid w:val="00B56B0F"/>
    <w:rsid w:val="00B57C9C"/>
    <w:rsid w:val="00B63737"/>
    <w:rsid w:val="00B64F2B"/>
    <w:rsid w:val="00B66BBC"/>
    <w:rsid w:val="00B7159A"/>
    <w:rsid w:val="00B73734"/>
    <w:rsid w:val="00B8371B"/>
    <w:rsid w:val="00B838CF"/>
    <w:rsid w:val="00B8545B"/>
    <w:rsid w:val="00B85AFB"/>
    <w:rsid w:val="00B85DED"/>
    <w:rsid w:val="00B9001F"/>
    <w:rsid w:val="00B90FB5"/>
    <w:rsid w:val="00B91B7A"/>
    <w:rsid w:val="00B920BF"/>
    <w:rsid w:val="00B92244"/>
    <w:rsid w:val="00B9263C"/>
    <w:rsid w:val="00B94572"/>
    <w:rsid w:val="00B96F3C"/>
    <w:rsid w:val="00BA1732"/>
    <w:rsid w:val="00BA572E"/>
    <w:rsid w:val="00BB48AF"/>
    <w:rsid w:val="00BB5E8C"/>
    <w:rsid w:val="00BC2246"/>
    <w:rsid w:val="00BC2269"/>
    <w:rsid w:val="00BC4AAD"/>
    <w:rsid w:val="00BC5631"/>
    <w:rsid w:val="00BC57CE"/>
    <w:rsid w:val="00BC6CD6"/>
    <w:rsid w:val="00BD1247"/>
    <w:rsid w:val="00BD64CC"/>
    <w:rsid w:val="00BD7659"/>
    <w:rsid w:val="00BD77C7"/>
    <w:rsid w:val="00BE0BA8"/>
    <w:rsid w:val="00BE1764"/>
    <w:rsid w:val="00BE6641"/>
    <w:rsid w:val="00BF217C"/>
    <w:rsid w:val="00BF337A"/>
    <w:rsid w:val="00BF634C"/>
    <w:rsid w:val="00BF6655"/>
    <w:rsid w:val="00C00C50"/>
    <w:rsid w:val="00C0188B"/>
    <w:rsid w:val="00C05C7D"/>
    <w:rsid w:val="00C1087F"/>
    <w:rsid w:val="00C11EB9"/>
    <w:rsid w:val="00C174C6"/>
    <w:rsid w:val="00C24552"/>
    <w:rsid w:val="00C2642F"/>
    <w:rsid w:val="00C27025"/>
    <w:rsid w:val="00C32A0E"/>
    <w:rsid w:val="00C3456E"/>
    <w:rsid w:val="00C364D5"/>
    <w:rsid w:val="00C3662C"/>
    <w:rsid w:val="00C4101A"/>
    <w:rsid w:val="00C4347C"/>
    <w:rsid w:val="00C4477F"/>
    <w:rsid w:val="00C471B6"/>
    <w:rsid w:val="00C50E2E"/>
    <w:rsid w:val="00C5470F"/>
    <w:rsid w:val="00C5646E"/>
    <w:rsid w:val="00C62C62"/>
    <w:rsid w:val="00C64030"/>
    <w:rsid w:val="00C66356"/>
    <w:rsid w:val="00C707A8"/>
    <w:rsid w:val="00C72129"/>
    <w:rsid w:val="00C80CC4"/>
    <w:rsid w:val="00C83BE0"/>
    <w:rsid w:val="00C83E2A"/>
    <w:rsid w:val="00C83EE5"/>
    <w:rsid w:val="00C86607"/>
    <w:rsid w:val="00C86861"/>
    <w:rsid w:val="00C90EDE"/>
    <w:rsid w:val="00C97B31"/>
    <w:rsid w:val="00CA2F67"/>
    <w:rsid w:val="00CA3DEC"/>
    <w:rsid w:val="00CA3F95"/>
    <w:rsid w:val="00CA4838"/>
    <w:rsid w:val="00CA4A5E"/>
    <w:rsid w:val="00CA5A2F"/>
    <w:rsid w:val="00CA6B71"/>
    <w:rsid w:val="00CB0727"/>
    <w:rsid w:val="00CB21D0"/>
    <w:rsid w:val="00CB28F7"/>
    <w:rsid w:val="00CB36AD"/>
    <w:rsid w:val="00CB3F94"/>
    <w:rsid w:val="00CC108D"/>
    <w:rsid w:val="00CC38D4"/>
    <w:rsid w:val="00CC7796"/>
    <w:rsid w:val="00CC7E01"/>
    <w:rsid w:val="00CC7FC0"/>
    <w:rsid w:val="00CD2DF4"/>
    <w:rsid w:val="00CD2DFF"/>
    <w:rsid w:val="00CD3C8C"/>
    <w:rsid w:val="00CD4EDB"/>
    <w:rsid w:val="00CD5A0F"/>
    <w:rsid w:val="00CD6B41"/>
    <w:rsid w:val="00CE25EA"/>
    <w:rsid w:val="00CE27CA"/>
    <w:rsid w:val="00CE29CB"/>
    <w:rsid w:val="00CE3D81"/>
    <w:rsid w:val="00CE4198"/>
    <w:rsid w:val="00CE7A5C"/>
    <w:rsid w:val="00CF0EA7"/>
    <w:rsid w:val="00CF1224"/>
    <w:rsid w:val="00CF2415"/>
    <w:rsid w:val="00CF2B9F"/>
    <w:rsid w:val="00CF2DF2"/>
    <w:rsid w:val="00CF64DB"/>
    <w:rsid w:val="00D02DB9"/>
    <w:rsid w:val="00D0788E"/>
    <w:rsid w:val="00D111D9"/>
    <w:rsid w:val="00D1683A"/>
    <w:rsid w:val="00D17D72"/>
    <w:rsid w:val="00D21CBA"/>
    <w:rsid w:val="00D22AB6"/>
    <w:rsid w:val="00D22F5A"/>
    <w:rsid w:val="00D24239"/>
    <w:rsid w:val="00D250EB"/>
    <w:rsid w:val="00D25695"/>
    <w:rsid w:val="00D26F76"/>
    <w:rsid w:val="00D27B49"/>
    <w:rsid w:val="00D300CC"/>
    <w:rsid w:val="00D30E0F"/>
    <w:rsid w:val="00D318B5"/>
    <w:rsid w:val="00D31D27"/>
    <w:rsid w:val="00D3392C"/>
    <w:rsid w:val="00D34925"/>
    <w:rsid w:val="00D40D4E"/>
    <w:rsid w:val="00D41BA8"/>
    <w:rsid w:val="00D4493F"/>
    <w:rsid w:val="00D45310"/>
    <w:rsid w:val="00D501EF"/>
    <w:rsid w:val="00D54429"/>
    <w:rsid w:val="00D56952"/>
    <w:rsid w:val="00D63720"/>
    <w:rsid w:val="00D63938"/>
    <w:rsid w:val="00D64A9A"/>
    <w:rsid w:val="00D66988"/>
    <w:rsid w:val="00D67183"/>
    <w:rsid w:val="00D67A5C"/>
    <w:rsid w:val="00D720A5"/>
    <w:rsid w:val="00D77758"/>
    <w:rsid w:val="00D81B10"/>
    <w:rsid w:val="00D83DFB"/>
    <w:rsid w:val="00D87752"/>
    <w:rsid w:val="00D94414"/>
    <w:rsid w:val="00D95E93"/>
    <w:rsid w:val="00D9694C"/>
    <w:rsid w:val="00DA07B7"/>
    <w:rsid w:val="00DA2B4C"/>
    <w:rsid w:val="00DA2E28"/>
    <w:rsid w:val="00DB6638"/>
    <w:rsid w:val="00DD0180"/>
    <w:rsid w:val="00DD0F7D"/>
    <w:rsid w:val="00DD1C85"/>
    <w:rsid w:val="00DD1E11"/>
    <w:rsid w:val="00DD25FE"/>
    <w:rsid w:val="00DD5217"/>
    <w:rsid w:val="00DD5A04"/>
    <w:rsid w:val="00DD6FF3"/>
    <w:rsid w:val="00DD794B"/>
    <w:rsid w:val="00DE159D"/>
    <w:rsid w:val="00DE4E14"/>
    <w:rsid w:val="00DE7508"/>
    <w:rsid w:val="00DF097A"/>
    <w:rsid w:val="00DF1211"/>
    <w:rsid w:val="00DF597A"/>
    <w:rsid w:val="00DF5B28"/>
    <w:rsid w:val="00DF5D4C"/>
    <w:rsid w:val="00DF7CBC"/>
    <w:rsid w:val="00E0017B"/>
    <w:rsid w:val="00E0056D"/>
    <w:rsid w:val="00E00F87"/>
    <w:rsid w:val="00E0105C"/>
    <w:rsid w:val="00E03412"/>
    <w:rsid w:val="00E038B7"/>
    <w:rsid w:val="00E125D2"/>
    <w:rsid w:val="00E16C5C"/>
    <w:rsid w:val="00E20435"/>
    <w:rsid w:val="00E20D67"/>
    <w:rsid w:val="00E21352"/>
    <w:rsid w:val="00E23A1F"/>
    <w:rsid w:val="00E23D08"/>
    <w:rsid w:val="00E24066"/>
    <w:rsid w:val="00E25C55"/>
    <w:rsid w:val="00E2741E"/>
    <w:rsid w:val="00E279BF"/>
    <w:rsid w:val="00E3094C"/>
    <w:rsid w:val="00E35D61"/>
    <w:rsid w:val="00E41C05"/>
    <w:rsid w:val="00E44190"/>
    <w:rsid w:val="00E4475F"/>
    <w:rsid w:val="00E44ABA"/>
    <w:rsid w:val="00E54989"/>
    <w:rsid w:val="00E60552"/>
    <w:rsid w:val="00E60C17"/>
    <w:rsid w:val="00E60ECD"/>
    <w:rsid w:val="00E61292"/>
    <w:rsid w:val="00E627E7"/>
    <w:rsid w:val="00E62EDC"/>
    <w:rsid w:val="00E64065"/>
    <w:rsid w:val="00E6500E"/>
    <w:rsid w:val="00E6522D"/>
    <w:rsid w:val="00E7015D"/>
    <w:rsid w:val="00E71C91"/>
    <w:rsid w:val="00E76677"/>
    <w:rsid w:val="00E76A36"/>
    <w:rsid w:val="00E77F8B"/>
    <w:rsid w:val="00E81803"/>
    <w:rsid w:val="00E836BC"/>
    <w:rsid w:val="00E841BE"/>
    <w:rsid w:val="00E842A9"/>
    <w:rsid w:val="00E84565"/>
    <w:rsid w:val="00E84FFA"/>
    <w:rsid w:val="00E85942"/>
    <w:rsid w:val="00E85E4D"/>
    <w:rsid w:val="00E930E9"/>
    <w:rsid w:val="00E965E4"/>
    <w:rsid w:val="00E97ED3"/>
    <w:rsid w:val="00EA439B"/>
    <w:rsid w:val="00EA530A"/>
    <w:rsid w:val="00EB2CF9"/>
    <w:rsid w:val="00EB343C"/>
    <w:rsid w:val="00EC6AD2"/>
    <w:rsid w:val="00ED22BA"/>
    <w:rsid w:val="00ED62C6"/>
    <w:rsid w:val="00EE345B"/>
    <w:rsid w:val="00EE4E27"/>
    <w:rsid w:val="00EE6FE6"/>
    <w:rsid w:val="00EF071E"/>
    <w:rsid w:val="00EF1061"/>
    <w:rsid w:val="00EF4809"/>
    <w:rsid w:val="00EF5032"/>
    <w:rsid w:val="00F01876"/>
    <w:rsid w:val="00F0260B"/>
    <w:rsid w:val="00F03F37"/>
    <w:rsid w:val="00F04C4A"/>
    <w:rsid w:val="00F10405"/>
    <w:rsid w:val="00F108D9"/>
    <w:rsid w:val="00F1115A"/>
    <w:rsid w:val="00F153EA"/>
    <w:rsid w:val="00F17242"/>
    <w:rsid w:val="00F202D5"/>
    <w:rsid w:val="00F20684"/>
    <w:rsid w:val="00F21B51"/>
    <w:rsid w:val="00F22366"/>
    <w:rsid w:val="00F2573E"/>
    <w:rsid w:val="00F25F9F"/>
    <w:rsid w:val="00F260C8"/>
    <w:rsid w:val="00F27FD4"/>
    <w:rsid w:val="00F34F62"/>
    <w:rsid w:val="00F3570C"/>
    <w:rsid w:val="00F35A7A"/>
    <w:rsid w:val="00F36147"/>
    <w:rsid w:val="00F367FF"/>
    <w:rsid w:val="00F400C0"/>
    <w:rsid w:val="00F418A2"/>
    <w:rsid w:val="00F43072"/>
    <w:rsid w:val="00F44473"/>
    <w:rsid w:val="00F466B1"/>
    <w:rsid w:val="00F47B13"/>
    <w:rsid w:val="00F518B1"/>
    <w:rsid w:val="00F535D4"/>
    <w:rsid w:val="00F55116"/>
    <w:rsid w:val="00F555BC"/>
    <w:rsid w:val="00F55CB1"/>
    <w:rsid w:val="00F67FB3"/>
    <w:rsid w:val="00F70AA2"/>
    <w:rsid w:val="00F7239D"/>
    <w:rsid w:val="00F75E69"/>
    <w:rsid w:val="00F804DB"/>
    <w:rsid w:val="00F81101"/>
    <w:rsid w:val="00F8131E"/>
    <w:rsid w:val="00F83D76"/>
    <w:rsid w:val="00F841F0"/>
    <w:rsid w:val="00F86716"/>
    <w:rsid w:val="00F9056A"/>
    <w:rsid w:val="00F93E2D"/>
    <w:rsid w:val="00F96000"/>
    <w:rsid w:val="00F96AF7"/>
    <w:rsid w:val="00F97169"/>
    <w:rsid w:val="00FA322E"/>
    <w:rsid w:val="00FA3AA5"/>
    <w:rsid w:val="00FA3B58"/>
    <w:rsid w:val="00FA3D3C"/>
    <w:rsid w:val="00FA7780"/>
    <w:rsid w:val="00FB0910"/>
    <w:rsid w:val="00FB6690"/>
    <w:rsid w:val="00FC012D"/>
    <w:rsid w:val="00FC1921"/>
    <w:rsid w:val="00FC4C05"/>
    <w:rsid w:val="00FC6EA9"/>
    <w:rsid w:val="00FC7846"/>
    <w:rsid w:val="00FC7C9F"/>
    <w:rsid w:val="00FD5788"/>
    <w:rsid w:val="00FD76E8"/>
    <w:rsid w:val="00FE2379"/>
    <w:rsid w:val="00FE3024"/>
    <w:rsid w:val="00FE3E3D"/>
    <w:rsid w:val="00FE48B1"/>
    <w:rsid w:val="00FE654E"/>
    <w:rsid w:val="00FE7241"/>
    <w:rsid w:val="00FE7830"/>
    <w:rsid w:val="00FF29D9"/>
    <w:rsid w:val="00FF3288"/>
    <w:rsid w:val="00FF4C14"/>
    <w:rsid w:val="00FF7D05"/>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5606A6-B79D-41A1-8193-C0B43ACB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C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224CB"/>
    <w:pPr>
      <w:numPr>
        <w:numId w:val="1"/>
      </w:numPr>
    </w:pPr>
  </w:style>
  <w:style w:type="paragraph" w:styleId="BalloonText">
    <w:name w:val="Balloon Text"/>
    <w:basedOn w:val="Normal"/>
    <w:semiHidden/>
    <w:rsid w:val="001224CB"/>
    <w:rPr>
      <w:rFonts w:ascii="Tahoma" w:hAnsi="Tahoma" w:cs="Tahoma"/>
      <w:sz w:val="16"/>
      <w:szCs w:val="16"/>
    </w:rPr>
  </w:style>
  <w:style w:type="paragraph" w:styleId="Footer">
    <w:name w:val="footer"/>
    <w:basedOn w:val="Normal"/>
    <w:link w:val="FooterChar"/>
    <w:rsid w:val="001224CB"/>
    <w:pPr>
      <w:tabs>
        <w:tab w:val="center" w:pos="4320"/>
        <w:tab w:val="right" w:pos="8640"/>
      </w:tabs>
    </w:pPr>
  </w:style>
  <w:style w:type="character" w:styleId="PageNumber">
    <w:name w:val="page number"/>
    <w:basedOn w:val="DefaultParagraphFont"/>
    <w:rsid w:val="001224CB"/>
  </w:style>
  <w:style w:type="paragraph" w:styleId="DocumentMap">
    <w:name w:val="Document Map"/>
    <w:basedOn w:val="Normal"/>
    <w:semiHidden/>
    <w:rsid w:val="001224CB"/>
    <w:pPr>
      <w:shd w:val="clear" w:color="auto" w:fill="000080"/>
    </w:pPr>
    <w:rPr>
      <w:rFonts w:ascii="Tahoma" w:hAnsi="Tahoma" w:cs="Tahoma"/>
      <w:sz w:val="20"/>
      <w:szCs w:val="20"/>
    </w:rPr>
  </w:style>
  <w:style w:type="paragraph" w:styleId="BodyText">
    <w:name w:val="Body Text"/>
    <w:basedOn w:val="Normal"/>
    <w:link w:val="BodyTextChar"/>
    <w:rsid w:val="008F0E68"/>
    <w:rPr>
      <w:sz w:val="22"/>
    </w:rPr>
  </w:style>
  <w:style w:type="table" w:styleId="TableGrid">
    <w:name w:val="Table Grid"/>
    <w:basedOn w:val="TableNormal"/>
    <w:rsid w:val="00684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sid w:val="00A56093"/>
    <w:rPr>
      <w:rFonts w:ascii="Arial" w:hAnsi="Arial" w:cs="Arial"/>
      <w:sz w:val="22"/>
      <w:szCs w:val="24"/>
    </w:rPr>
  </w:style>
  <w:style w:type="character" w:customStyle="1" w:styleId="FooterChar">
    <w:name w:val="Footer Char"/>
    <w:basedOn w:val="DefaultParagraphFont"/>
    <w:link w:val="Footer"/>
    <w:rsid w:val="00A56093"/>
    <w:rPr>
      <w:rFonts w:ascii="Arial" w:hAnsi="Arial" w:cs="Arial"/>
      <w:sz w:val="24"/>
      <w:szCs w:val="24"/>
    </w:rPr>
  </w:style>
  <w:style w:type="paragraph" w:styleId="ListParagraph">
    <w:name w:val="List Paragraph"/>
    <w:basedOn w:val="Normal"/>
    <w:uiPriority w:val="34"/>
    <w:qFormat/>
    <w:rsid w:val="00F8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69">
      <w:bodyDiv w:val="1"/>
      <w:marLeft w:val="0"/>
      <w:marRight w:val="0"/>
      <w:marTop w:val="0"/>
      <w:marBottom w:val="0"/>
      <w:divBdr>
        <w:top w:val="none" w:sz="0" w:space="0" w:color="auto"/>
        <w:left w:val="none" w:sz="0" w:space="0" w:color="auto"/>
        <w:bottom w:val="none" w:sz="0" w:space="0" w:color="auto"/>
        <w:right w:val="none" w:sz="0" w:space="0" w:color="auto"/>
      </w:divBdr>
    </w:div>
    <w:div w:id="14758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TV</c:v>
                </c:pt>
              </c:strCache>
            </c:strRef>
          </c:tx>
          <c:marker>
            <c:symbol val="none"/>
          </c:marker>
          <c:cat>
            <c:strRef>
              <c:f>Sheet1!$B$1:$S$1</c:f>
              <c:strCach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Sheet1!$B$2:$S$2</c:f>
              <c:numCache>
                <c:formatCode>General</c:formatCode>
                <c:ptCount val="18"/>
                <c:pt idx="0">
                  <c:v>6</c:v>
                </c:pt>
                <c:pt idx="1">
                  <c:v>11</c:v>
                </c:pt>
                <c:pt idx="2">
                  <c:v>7</c:v>
                </c:pt>
                <c:pt idx="3">
                  <c:v>9.7000000000000011</c:v>
                </c:pt>
                <c:pt idx="4">
                  <c:v>12.8</c:v>
                </c:pt>
                <c:pt idx="5">
                  <c:v>14.1</c:v>
                </c:pt>
                <c:pt idx="6">
                  <c:v>15.1</c:v>
                </c:pt>
                <c:pt idx="7">
                  <c:v>24</c:v>
                </c:pt>
                <c:pt idx="8">
                  <c:v>22.8</c:v>
                </c:pt>
                <c:pt idx="9">
                  <c:v>31.2</c:v>
                </c:pt>
                <c:pt idx="10">
                  <c:v>30.7</c:v>
                </c:pt>
                <c:pt idx="11">
                  <c:v>35</c:v>
                </c:pt>
                <c:pt idx="12">
                  <c:v>31.6</c:v>
                </c:pt>
                <c:pt idx="13">
                  <c:v>39.700000000000003</c:v>
                </c:pt>
                <c:pt idx="14">
                  <c:v>39.1</c:v>
                </c:pt>
                <c:pt idx="15">
                  <c:v>37</c:v>
                </c:pt>
                <c:pt idx="16">
                  <c:v>38.300000000000011</c:v>
                </c:pt>
                <c:pt idx="17">
                  <c:v>44.1</c:v>
                </c:pt>
              </c:numCache>
            </c:numRef>
          </c:val>
          <c:smooth val="0"/>
        </c:ser>
        <c:ser>
          <c:idx val="1"/>
          <c:order val="1"/>
          <c:tx>
            <c:strRef>
              <c:f>Sheet1!$A$3</c:f>
              <c:strCache>
                <c:ptCount val="1"/>
                <c:pt idx="0">
                  <c:v>Radio</c:v>
                </c:pt>
              </c:strCache>
            </c:strRef>
          </c:tx>
          <c:marker>
            <c:symbol val="none"/>
          </c:marker>
          <c:cat>
            <c:strRef>
              <c:f>Sheet1!$B$1:$S$1</c:f>
              <c:strCach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Sheet1!$B$3:$S$3</c:f>
              <c:numCache>
                <c:formatCode>General</c:formatCode>
                <c:ptCount val="18"/>
                <c:pt idx="0">
                  <c:v>2</c:v>
                </c:pt>
                <c:pt idx="1">
                  <c:v>4</c:v>
                </c:pt>
                <c:pt idx="2">
                  <c:v>7.8</c:v>
                </c:pt>
                <c:pt idx="3">
                  <c:v>4.7</c:v>
                </c:pt>
                <c:pt idx="4">
                  <c:v>3.8</c:v>
                </c:pt>
                <c:pt idx="5">
                  <c:v>4.7</c:v>
                </c:pt>
                <c:pt idx="6">
                  <c:v>4.2</c:v>
                </c:pt>
                <c:pt idx="7">
                  <c:v>10.7</c:v>
                </c:pt>
                <c:pt idx="8">
                  <c:v>6.5</c:v>
                </c:pt>
                <c:pt idx="9">
                  <c:v>6.5</c:v>
                </c:pt>
                <c:pt idx="10">
                  <c:v>14.7</c:v>
                </c:pt>
                <c:pt idx="11">
                  <c:v>9.7000000000000011</c:v>
                </c:pt>
                <c:pt idx="12">
                  <c:v>16.100000000000001</c:v>
                </c:pt>
                <c:pt idx="13">
                  <c:v>12.8</c:v>
                </c:pt>
                <c:pt idx="14">
                  <c:v>10.9</c:v>
                </c:pt>
                <c:pt idx="15">
                  <c:v>15.4</c:v>
                </c:pt>
                <c:pt idx="16">
                  <c:v>8.1</c:v>
                </c:pt>
                <c:pt idx="17">
                  <c:v>15.3</c:v>
                </c:pt>
              </c:numCache>
            </c:numRef>
          </c:val>
          <c:smooth val="0"/>
        </c:ser>
        <c:dLbls>
          <c:showLegendKey val="0"/>
          <c:showVal val="0"/>
          <c:showCatName val="0"/>
          <c:showSerName val="0"/>
          <c:showPercent val="0"/>
          <c:showBubbleSize val="0"/>
        </c:dLbls>
        <c:smooth val="0"/>
        <c:axId val="213892320"/>
        <c:axId val="213889968"/>
      </c:lineChart>
      <c:catAx>
        <c:axId val="213892320"/>
        <c:scaling>
          <c:orientation val="minMax"/>
        </c:scaling>
        <c:delete val="0"/>
        <c:axPos val="b"/>
        <c:numFmt formatCode="General" sourceLinked="0"/>
        <c:majorTickMark val="none"/>
        <c:minorTickMark val="none"/>
        <c:tickLblPos val="nextTo"/>
        <c:crossAx val="213889968"/>
        <c:crosses val="autoZero"/>
        <c:auto val="1"/>
        <c:lblAlgn val="ctr"/>
        <c:lblOffset val="100"/>
        <c:noMultiLvlLbl val="0"/>
      </c:catAx>
      <c:valAx>
        <c:axId val="213889968"/>
        <c:scaling>
          <c:orientation val="minMax"/>
        </c:scaling>
        <c:delete val="0"/>
        <c:axPos val="l"/>
        <c:numFmt formatCode="General" sourceLinked="1"/>
        <c:majorTickMark val="none"/>
        <c:minorTickMark val="none"/>
        <c:tickLblPos val="nextTo"/>
        <c:crossAx val="213892320"/>
        <c:crosses val="autoZero"/>
        <c:crossBetween val="between"/>
      </c:valAx>
    </c:plotArea>
    <c:legend>
      <c:legendPos val="b"/>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617C-1168-4A35-8B1F-57A6B178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2639</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Who Has Web Sites</vt:lpstr>
    </vt:vector>
  </TitlesOfParts>
  <Company>Ball State University</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Web Sites</dc:title>
  <dc:creator>Carole CLark Papper</dc:creator>
  <cp:lastModifiedBy>Robert Papper</cp:lastModifiedBy>
  <cp:revision>2</cp:revision>
  <cp:lastPrinted>2006-02-11T19:23:00Z</cp:lastPrinted>
  <dcterms:created xsi:type="dcterms:W3CDTF">2018-04-12T22:03:00Z</dcterms:created>
  <dcterms:modified xsi:type="dcterms:W3CDTF">2018-04-12T22:03:00Z</dcterms:modified>
</cp:coreProperties>
</file>