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49" w:rsidRDefault="00A31E49" w:rsidP="00A31E49">
      <w:pPr>
        <w:rPr>
          <w:b/>
          <w:sz w:val="22"/>
          <w:szCs w:val="22"/>
        </w:rPr>
      </w:pPr>
      <w:bookmarkStart w:id="0" w:name="_GoBack"/>
      <w:bookmarkEnd w:id="0"/>
      <w:r>
        <w:rPr>
          <w:b/>
          <w:sz w:val="22"/>
          <w:szCs w:val="22"/>
        </w:rPr>
        <w:t xml:space="preserve">The </w:t>
      </w:r>
      <w:r w:rsidR="00313432">
        <w:rPr>
          <w:b/>
          <w:sz w:val="22"/>
          <w:szCs w:val="22"/>
        </w:rPr>
        <w:t>B</w:t>
      </w:r>
      <w:r>
        <w:rPr>
          <w:b/>
          <w:sz w:val="22"/>
          <w:szCs w:val="22"/>
        </w:rPr>
        <w:t xml:space="preserve">usiness of </w:t>
      </w:r>
      <w:r w:rsidR="00313432">
        <w:rPr>
          <w:b/>
          <w:sz w:val="22"/>
          <w:szCs w:val="22"/>
        </w:rPr>
        <w:t>N</w:t>
      </w:r>
      <w:r>
        <w:rPr>
          <w:b/>
          <w:sz w:val="22"/>
          <w:szCs w:val="22"/>
        </w:rPr>
        <w:t xml:space="preserve">ews: Radio </w:t>
      </w:r>
    </w:p>
    <w:p w:rsidR="00A31E49" w:rsidRDefault="00A31E49" w:rsidP="00A31E49">
      <w:pPr>
        <w:rPr>
          <w:b/>
          <w:sz w:val="22"/>
          <w:szCs w:val="22"/>
        </w:rPr>
      </w:pPr>
    </w:p>
    <w:p w:rsidR="00A31E49" w:rsidRPr="00BA1732" w:rsidRDefault="00A31E49" w:rsidP="00A31E49">
      <w:pPr>
        <w:rPr>
          <w:b/>
          <w:sz w:val="22"/>
          <w:szCs w:val="22"/>
        </w:rPr>
      </w:pPr>
      <w:proofErr w:type="gramStart"/>
      <w:r w:rsidRPr="00BA1732">
        <w:rPr>
          <w:b/>
          <w:sz w:val="22"/>
          <w:szCs w:val="22"/>
        </w:rPr>
        <w:t>by</w:t>
      </w:r>
      <w:proofErr w:type="gramEnd"/>
      <w:r w:rsidRPr="00BA1732">
        <w:rPr>
          <w:b/>
          <w:sz w:val="22"/>
          <w:szCs w:val="22"/>
        </w:rPr>
        <w:t xml:space="preserve"> Bob Papper</w:t>
      </w:r>
    </w:p>
    <w:p w:rsidR="00A31E49" w:rsidRPr="00CA3F95" w:rsidRDefault="00A31E49" w:rsidP="00A31E49">
      <w:pPr>
        <w:rPr>
          <w:sz w:val="22"/>
          <w:szCs w:val="22"/>
        </w:rPr>
      </w:pPr>
    </w:p>
    <w:p w:rsidR="00A31E49" w:rsidRDefault="00A31E49" w:rsidP="00A31E49">
      <w:pPr>
        <w:spacing w:line="360" w:lineRule="auto"/>
        <w:rPr>
          <w:sz w:val="22"/>
          <w:szCs w:val="22"/>
        </w:rPr>
      </w:pPr>
    </w:p>
    <w:p w:rsidR="00EA6BE8" w:rsidRDefault="00EA6BE8" w:rsidP="00A31E49">
      <w:pPr>
        <w:spacing w:line="360" w:lineRule="auto"/>
        <w:rPr>
          <w:sz w:val="22"/>
          <w:szCs w:val="22"/>
        </w:rPr>
      </w:pPr>
    </w:p>
    <w:p w:rsidR="00200060" w:rsidRDefault="00200060" w:rsidP="00200060">
      <w:pPr>
        <w:pStyle w:val="ListParagraph"/>
        <w:numPr>
          <w:ilvl w:val="0"/>
          <w:numId w:val="3"/>
        </w:numPr>
        <w:spacing w:line="360" w:lineRule="auto"/>
        <w:rPr>
          <w:sz w:val="22"/>
          <w:szCs w:val="22"/>
        </w:rPr>
      </w:pPr>
      <w:r>
        <w:rPr>
          <w:sz w:val="22"/>
          <w:szCs w:val="22"/>
        </w:rPr>
        <w:t>A so-so year for radio news</w:t>
      </w:r>
    </w:p>
    <w:p w:rsidR="00200060" w:rsidRDefault="009A3D46" w:rsidP="00200060">
      <w:pPr>
        <w:pStyle w:val="ListParagraph"/>
        <w:numPr>
          <w:ilvl w:val="0"/>
          <w:numId w:val="3"/>
        </w:numPr>
        <w:spacing w:line="360" w:lineRule="auto"/>
        <w:rPr>
          <w:sz w:val="22"/>
          <w:szCs w:val="22"/>
        </w:rPr>
      </w:pPr>
      <w:r>
        <w:rPr>
          <w:sz w:val="22"/>
          <w:szCs w:val="22"/>
        </w:rPr>
        <w:t>Radio technology purchases this year</w:t>
      </w:r>
    </w:p>
    <w:p w:rsidR="009A3D46" w:rsidRPr="00200060" w:rsidRDefault="009A3D46" w:rsidP="00200060">
      <w:pPr>
        <w:pStyle w:val="ListParagraph"/>
        <w:numPr>
          <w:ilvl w:val="0"/>
          <w:numId w:val="3"/>
        </w:numPr>
        <w:spacing w:line="360" w:lineRule="auto"/>
        <w:rPr>
          <w:sz w:val="22"/>
          <w:szCs w:val="22"/>
        </w:rPr>
      </w:pPr>
      <w:r>
        <w:rPr>
          <w:sz w:val="22"/>
          <w:szCs w:val="22"/>
        </w:rPr>
        <w:t>Radio and drones</w:t>
      </w:r>
    </w:p>
    <w:p w:rsidR="00200060" w:rsidRDefault="00200060" w:rsidP="00A31E49">
      <w:pPr>
        <w:spacing w:line="360" w:lineRule="auto"/>
        <w:rPr>
          <w:sz w:val="22"/>
          <w:szCs w:val="22"/>
        </w:rPr>
      </w:pPr>
    </w:p>
    <w:p w:rsidR="0052095F" w:rsidRPr="00277EF1" w:rsidRDefault="00A31E49" w:rsidP="00A31E49">
      <w:pPr>
        <w:spacing w:line="360" w:lineRule="auto"/>
        <w:rPr>
          <w:sz w:val="22"/>
          <w:szCs w:val="22"/>
        </w:rPr>
      </w:pPr>
      <w:r w:rsidRPr="00277EF1">
        <w:rPr>
          <w:sz w:val="22"/>
          <w:szCs w:val="22"/>
        </w:rPr>
        <w:t>The latest RTDNA/Hofstra University Annual Survey found that 201</w:t>
      </w:r>
      <w:r w:rsidR="000F5772">
        <w:rPr>
          <w:sz w:val="22"/>
          <w:szCs w:val="22"/>
        </w:rPr>
        <w:t>6</w:t>
      </w:r>
      <w:r w:rsidRPr="00277EF1">
        <w:rPr>
          <w:sz w:val="22"/>
          <w:szCs w:val="22"/>
        </w:rPr>
        <w:t xml:space="preserve"> marked a</w:t>
      </w:r>
      <w:r w:rsidR="000F5772">
        <w:rPr>
          <w:sz w:val="22"/>
          <w:szCs w:val="22"/>
        </w:rPr>
        <w:t xml:space="preserve"> decidedly down</w:t>
      </w:r>
      <w:r w:rsidRPr="00277EF1">
        <w:rPr>
          <w:sz w:val="22"/>
          <w:szCs w:val="22"/>
        </w:rPr>
        <w:t xml:space="preserve"> year for radio news profitability.  </w:t>
      </w:r>
    </w:p>
    <w:p w:rsidR="00A31E49" w:rsidRPr="00277EF1" w:rsidRDefault="00A31E49" w:rsidP="00A31E49">
      <w:pPr>
        <w:spacing w:line="360" w:lineRule="auto"/>
        <w:rPr>
          <w:sz w:val="22"/>
          <w:szCs w:val="22"/>
        </w:rPr>
      </w:pPr>
    </w:p>
    <w:p w:rsidR="00A31E49" w:rsidRPr="002A406C" w:rsidRDefault="00A31E49" w:rsidP="00A31E49">
      <w:pPr>
        <w:tabs>
          <w:tab w:val="left" w:pos="9360"/>
        </w:tabs>
        <w:rPr>
          <w:b/>
          <w:sz w:val="22"/>
        </w:rPr>
      </w:pPr>
      <w:r w:rsidRPr="002A406C">
        <w:rPr>
          <w:b/>
          <w:sz w:val="22"/>
        </w:rPr>
        <w:t>Radio n</w:t>
      </w:r>
      <w:r w:rsidR="007B2BFB" w:rsidRPr="002A406C">
        <w:rPr>
          <w:b/>
          <w:sz w:val="22"/>
        </w:rPr>
        <w:t>ews profitability … 2000 - 2017</w:t>
      </w:r>
    </w:p>
    <w:tbl>
      <w:tblPr>
        <w:tblStyle w:val="TableGrid"/>
        <w:tblW w:w="0" w:type="auto"/>
        <w:tblLayout w:type="fixed"/>
        <w:tblLook w:val="04A0" w:firstRow="1" w:lastRow="0" w:firstColumn="1" w:lastColumn="0" w:noHBand="0" w:noVBand="1"/>
      </w:tblPr>
      <w:tblGrid>
        <w:gridCol w:w="1975"/>
        <w:gridCol w:w="1080"/>
        <w:gridCol w:w="990"/>
        <w:gridCol w:w="1170"/>
        <w:gridCol w:w="1260"/>
        <w:gridCol w:w="990"/>
        <w:gridCol w:w="990"/>
      </w:tblGrid>
      <w:tr w:rsidR="007B2BFB" w:rsidTr="00197E2E">
        <w:tc>
          <w:tcPr>
            <w:tcW w:w="1975" w:type="dxa"/>
          </w:tcPr>
          <w:p w:rsidR="007B2BFB" w:rsidRPr="005446EB" w:rsidRDefault="007B2BFB" w:rsidP="007E23A7">
            <w:pPr>
              <w:tabs>
                <w:tab w:val="left" w:pos="9360"/>
              </w:tabs>
              <w:rPr>
                <w:sz w:val="22"/>
                <w:szCs w:val="22"/>
              </w:rPr>
            </w:pPr>
          </w:p>
        </w:tc>
        <w:tc>
          <w:tcPr>
            <w:tcW w:w="1080" w:type="dxa"/>
          </w:tcPr>
          <w:p w:rsidR="007B2BFB" w:rsidRPr="005446EB" w:rsidRDefault="007B2BFB" w:rsidP="007E23A7">
            <w:pPr>
              <w:tabs>
                <w:tab w:val="left" w:pos="9360"/>
              </w:tabs>
              <w:jc w:val="center"/>
              <w:rPr>
                <w:sz w:val="22"/>
                <w:szCs w:val="22"/>
              </w:rPr>
            </w:pPr>
            <w:r w:rsidRPr="005446EB">
              <w:rPr>
                <w:sz w:val="22"/>
                <w:szCs w:val="22"/>
              </w:rPr>
              <w:t>2000</w:t>
            </w:r>
          </w:p>
        </w:tc>
        <w:tc>
          <w:tcPr>
            <w:tcW w:w="990" w:type="dxa"/>
          </w:tcPr>
          <w:p w:rsidR="007B2BFB" w:rsidRPr="005446EB" w:rsidRDefault="007B2BFB" w:rsidP="007E23A7">
            <w:pPr>
              <w:tabs>
                <w:tab w:val="left" w:pos="9360"/>
              </w:tabs>
              <w:jc w:val="center"/>
              <w:rPr>
                <w:sz w:val="22"/>
                <w:szCs w:val="22"/>
              </w:rPr>
            </w:pPr>
            <w:r w:rsidRPr="005446EB">
              <w:rPr>
                <w:sz w:val="22"/>
                <w:szCs w:val="22"/>
              </w:rPr>
              <w:t>2005</w:t>
            </w:r>
          </w:p>
        </w:tc>
        <w:tc>
          <w:tcPr>
            <w:tcW w:w="1170" w:type="dxa"/>
          </w:tcPr>
          <w:p w:rsidR="007B2BFB" w:rsidRPr="005446EB" w:rsidRDefault="007B2BFB" w:rsidP="007E23A7">
            <w:pPr>
              <w:tabs>
                <w:tab w:val="left" w:pos="9360"/>
              </w:tabs>
              <w:jc w:val="center"/>
              <w:rPr>
                <w:sz w:val="22"/>
                <w:szCs w:val="22"/>
              </w:rPr>
            </w:pPr>
            <w:r w:rsidRPr="005446EB">
              <w:rPr>
                <w:sz w:val="22"/>
                <w:szCs w:val="22"/>
              </w:rPr>
              <w:t>2010</w:t>
            </w:r>
          </w:p>
        </w:tc>
        <w:tc>
          <w:tcPr>
            <w:tcW w:w="1260" w:type="dxa"/>
          </w:tcPr>
          <w:p w:rsidR="007B2BFB" w:rsidRPr="005446EB" w:rsidRDefault="007B2BFB" w:rsidP="007E23A7">
            <w:pPr>
              <w:tabs>
                <w:tab w:val="left" w:pos="9360"/>
              </w:tabs>
              <w:jc w:val="center"/>
              <w:rPr>
                <w:sz w:val="22"/>
                <w:szCs w:val="22"/>
              </w:rPr>
            </w:pPr>
            <w:r w:rsidRPr="005446EB">
              <w:rPr>
                <w:sz w:val="22"/>
                <w:szCs w:val="22"/>
              </w:rPr>
              <w:t>2015</w:t>
            </w:r>
          </w:p>
        </w:tc>
        <w:tc>
          <w:tcPr>
            <w:tcW w:w="990" w:type="dxa"/>
          </w:tcPr>
          <w:p w:rsidR="007B2BFB" w:rsidRPr="005446EB" w:rsidRDefault="007B2BFB" w:rsidP="007E23A7">
            <w:pPr>
              <w:tabs>
                <w:tab w:val="left" w:pos="9360"/>
              </w:tabs>
              <w:jc w:val="center"/>
              <w:rPr>
                <w:sz w:val="22"/>
                <w:szCs w:val="22"/>
              </w:rPr>
            </w:pPr>
            <w:r w:rsidRPr="005446EB">
              <w:rPr>
                <w:sz w:val="22"/>
                <w:szCs w:val="22"/>
              </w:rPr>
              <w:t>2016</w:t>
            </w:r>
          </w:p>
        </w:tc>
        <w:tc>
          <w:tcPr>
            <w:tcW w:w="990" w:type="dxa"/>
          </w:tcPr>
          <w:p w:rsidR="007B2BFB" w:rsidRPr="005446EB" w:rsidRDefault="007B2BFB" w:rsidP="007E23A7">
            <w:pPr>
              <w:tabs>
                <w:tab w:val="left" w:pos="9360"/>
              </w:tabs>
              <w:jc w:val="center"/>
              <w:rPr>
                <w:sz w:val="22"/>
                <w:szCs w:val="22"/>
              </w:rPr>
            </w:pPr>
            <w:r>
              <w:rPr>
                <w:sz w:val="22"/>
                <w:szCs w:val="22"/>
              </w:rPr>
              <w:t>2017</w:t>
            </w:r>
          </w:p>
        </w:tc>
      </w:tr>
      <w:tr w:rsidR="007B2BFB" w:rsidTr="00197E2E">
        <w:tc>
          <w:tcPr>
            <w:tcW w:w="1975" w:type="dxa"/>
          </w:tcPr>
          <w:p w:rsidR="007B2BFB" w:rsidRPr="005446EB" w:rsidRDefault="007B2BFB" w:rsidP="007E23A7">
            <w:pPr>
              <w:tabs>
                <w:tab w:val="left" w:pos="9360"/>
              </w:tabs>
              <w:rPr>
                <w:sz w:val="22"/>
                <w:szCs w:val="22"/>
              </w:rPr>
            </w:pPr>
            <w:r w:rsidRPr="005446EB">
              <w:rPr>
                <w:sz w:val="22"/>
                <w:szCs w:val="22"/>
              </w:rPr>
              <w:t>Showing profit</w:t>
            </w:r>
          </w:p>
        </w:tc>
        <w:tc>
          <w:tcPr>
            <w:tcW w:w="1080" w:type="dxa"/>
          </w:tcPr>
          <w:p w:rsidR="007B2BFB" w:rsidRPr="005446EB" w:rsidRDefault="007B2BFB" w:rsidP="007E23A7">
            <w:pPr>
              <w:tabs>
                <w:tab w:val="left" w:pos="9360"/>
              </w:tabs>
              <w:jc w:val="center"/>
              <w:rPr>
                <w:sz w:val="22"/>
                <w:szCs w:val="22"/>
              </w:rPr>
            </w:pPr>
            <w:r w:rsidRPr="005446EB">
              <w:rPr>
                <w:sz w:val="22"/>
                <w:szCs w:val="22"/>
              </w:rPr>
              <w:t>25%</w:t>
            </w:r>
          </w:p>
        </w:tc>
        <w:tc>
          <w:tcPr>
            <w:tcW w:w="990" w:type="dxa"/>
          </w:tcPr>
          <w:p w:rsidR="007B2BFB" w:rsidRPr="005446EB" w:rsidRDefault="007B2BFB" w:rsidP="007E23A7">
            <w:pPr>
              <w:tabs>
                <w:tab w:val="left" w:pos="9360"/>
              </w:tabs>
              <w:jc w:val="center"/>
              <w:rPr>
                <w:sz w:val="22"/>
                <w:szCs w:val="22"/>
              </w:rPr>
            </w:pPr>
            <w:r w:rsidRPr="005446EB">
              <w:rPr>
                <w:sz w:val="22"/>
                <w:szCs w:val="22"/>
              </w:rPr>
              <w:t>19.6%</w:t>
            </w:r>
          </w:p>
        </w:tc>
        <w:tc>
          <w:tcPr>
            <w:tcW w:w="1170" w:type="dxa"/>
          </w:tcPr>
          <w:p w:rsidR="007B2BFB" w:rsidRPr="005446EB" w:rsidRDefault="007B2BFB" w:rsidP="007E23A7">
            <w:pPr>
              <w:tabs>
                <w:tab w:val="left" w:pos="9360"/>
              </w:tabs>
              <w:jc w:val="center"/>
              <w:rPr>
                <w:sz w:val="22"/>
                <w:szCs w:val="22"/>
              </w:rPr>
            </w:pPr>
            <w:r w:rsidRPr="005446EB">
              <w:rPr>
                <w:sz w:val="22"/>
                <w:szCs w:val="22"/>
              </w:rPr>
              <w:t>13.9%</w:t>
            </w:r>
          </w:p>
        </w:tc>
        <w:tc>
          <w:tcPr>
            <w:tcW w:w="1260" w:type="dxa"/>
          </w:tcPr>
          <w:p w:rsidR="007B2BFB" w:rsidRPr="005446EB" w:rsidRDefault="007B2BFB" w:rsidP="007E23A7">
            <w:pPr>
              <w:tabs>
                <w:tab w:val="left" w:pos="9360"/>
              </w:tabs>
              <w:jc w:val="center"/>
              <w:rPr>
                <w:sz w:val="22"/>
                <w:szCs w:val="22"/>
              </w:rPr>
            </w:pPr>
            <w:r w:rsidRPr="005446EB">
              <w:rPr>
                <w:sz w:val="22"/>
                <w:szCs w:val="22"/>
              </w:rPr>
              <w:t>13.2%</w:t>
            </w:r>
          </w:p>
        </w:tc>
        <w:tc>
          <w:tcPr>
            <w:tcW w:w="990" w:type="dxa"/>
          </w:tcPr>
          <w:p w:rsidR="007B2BFB" w:rsidRPr="005446EB" w:rsidRDefault="007B2BFB" w:rsidP="007E23A7">
            <w:pPr>
              <w:tabs>
                <w:tab w:val="left" w:pos="9360"/>
              </w:tabs>
              <w:jc w:val="center"/>
              <w:rPr>
                <w:sz w:val="22"/>
                <w:szCs w:val="22"/>
              </w:rPr>
            </w:pPr>
            <w:r w:rsidRPr="005446EB">
              <w:rPr>
                <w:sz w:val="22"/>
                <w:szCs w:val="22"/>
              </w:rPr>
              <w:t>15.1%</w:t>
            </w:r>
          </w:p>
        </w:tc>
        <w:tc>
          <w:tcPr>
            <w:tcW w:w="990" w:type="dxa"/>
          </w:tcPr>
          <w:p w:rsidR="007B2BFB" w:rsidRPr="005446EB" w:rsidRDefault="007B2BFB" w:rsidP="007E23A7">
            <w:pPr>
              <w:tabs>
                <w:tab w:val="left" w:pos="9360"/>
              </w:tabs>
              <w:jc w:val="center"/>
              <w:rPr>
                <w:sz w:val="22"/>
                <w:szCs w:val="22"/>
              </w:rPr>
            </w:pPr>
            <w:r>
              <w:rPr>
                <w:sz w:val="22"/>
                <w:szCs w:val="22"/>
              </w:rPr>
              <w:t>12.1%</w:t>
            </w:r>
          </w:p>
        </w:tc>
      </w:tr>
      <w:tr w:rsidR="007B2BFB" w:rsidTr="00197E2E">
        <w:tc>
          <w:tcPr>
            <w:tcW w:w="1975" w:type="dxa"/>
          </w:tcPr>
          <w:p w:rsidR="007B2BFB" w:rsidRPr="005446EB" w:rsidRDefault="007B2BFB" w:rsidP="007E23A7">
            <w:pPr>
              <w:tabs>
                <w:tab w:val="left" w:pos="9360"/>
              </w:tabs>
              <w:rPr>
                <w:sz w:val="22"/>
                <w:szCs w:val="22"/>
              </w:rPr>
            </w:pPr>
            <w:r w:rsidRPr="005446EB">
              <w:rPr>
                <w:sz w:val="22"/>
                <w:szCs w:val="22"/>
              </w:rPr>
              <w:t>Breaking even</w:t>
            </w:r>
          </w:p>
        </w:tc>
        <w:tc>
          <w:tcPr>
            <w:tcW w:w="1080" w:type="dxa"/>
          </w:tcPr>
          <w:p w:rsidR="007B2BFB" w:rsidRPr="005446EB" w:rsidRDefault="007B2BFB" w:rsidP="007E23A7">
            <w:pPr>
              <w:tabs>
                <w:tab w:val="left" w:pos="9360"/>
              </w:tabs>
              <w:jc w:val="center"/>
              <w:rPr>
                <w:sz w:val="22"/>
                <w:szCs w:val="22"/>
              </w:rPr>
            </w:pPr>
            <w:r w:rsidRPr="005446EB">
              <w:rPr>
                <w:sz w:val="22"/>
                <w:szCs w:val="22"/>
              </w:rPr>
              <w:t>15</w:t>
            </w:r>
          </w:p>
        </w:tc>
        <w:tc>
          <w:tcPr>
            <w:tcW w:w="990" w:type="dxa"/>
          </w:tcPr>
          <w:p w:rsidR="007B2BFB" w:rsidRPr="005446EB" w:rsidRDefault="007B2BFB" w:rsidP="007E23A7">
            <w:pPr>
              <w:tabs>
                <w:tab w:val="left" w:pos="9360"/>
              </w:tabs>
              <w:jc w:val="center"/>
              <w:rPr>
                <w:sz w:val="22"/>
                <w:szCs w:val="22"/>
              </w:rPr>
            </w:pPr>
            <w:r w:rsidRPr="005446EB">
              <w:rPr>
                <w:sz w:val="22"/>
                <w:szCs w:val="22"/>
              </w:rPr>
              <w:t>14.4</w:t>
            </w:r>
          </w:p>
        </w:tc>
        <w:tc>
          <w:tcPr>
            <w:tcW w:w="1170" w:type="dxa"/>
          </w:tcPr>
          <w:p w:rsidR="007B2BFB" w:rsidRPr="005446EB" w:rsidRDefault="007B2BFB" w:rsidP="007E23A7">
            <w:pPr>
              <w:tabs>
                <w:tab w:val="left" w:pos="9360"/>
              </w:tabs>
              <w:jc w:val="center"/>
              <w:rPr>
                <w:sz w:val="22"/>
                <w:szCs w:val="22"/>
              </w:rPr>
            </w:pPr>
            <w:r w:rsidRPr="005446EB">
              <w:rPr>
                <w:sz w:val="22"/>
                <w:szCs w:val="22"/>
              </w:rPr>
              <w:t>13.9</w:t>
            </w:r>
          </w:p>
        </w:tc>
        <w:tc>
          <w:tcPr>
            <w:tcW w:w="1260" w:type="dxa"/>
          </w:tcPr>
          <w:p w:rsidR="007B2BFB" w:rsidRPr="005446EB" w:rsidRDefault="007B2BFB" w:rsidP="007E23A7">
            <w:pPr>
              <w:tabs>
                <w:tab w:val="left" w:pos="9360"/>
              </w:tabs>
              <w:jc w:val="center"/>
              <w:rPr>
                <w:sz w:val="22"/>
                <w:szCs w:val="22"/>
              </w:rPr>
            </w:pPr>
            <w:r w:rsidRPr="005446EB">
              <w:rPr>
                <w:sz w:val="22"/>
                <w:szCs w:val="22"/>
              </w:rPr>
              <w:t>12.1</w:t>
            </w:r>
          </w:p>
        </w:tc>
        <w:tc>
          <w:tcPr>
            <w:tcW w:w="990" w:type="dxa"/>
          </w:tcPr>
          <w:p w:rsidR="007B2BFB" w:rsidRPr="005446EB" w:rsidRDefault="007B2BFB" w:rsidP="007E23A7">
            <w:pPr>
              <w:tabs>
                <w:tab w:val="left" w:pos="9360"/>
              </w:tabs>
              <w:jc w:val="center"/>
              <w:rPr>
                <w:sz w:val="22"/>
                <w:szCs w:val="22"/>
              </w:rPr>
            </w:pPr>
            <w:r w:rsidRPr="005446EB">
              <w:rPr>
                <w:sz w:val="22"/>
                <w:szCs w:val="22"/>
              </w:rPr>
              <w:t>9.3</w:t>
            </w:r>
          </w:p>
        </w:tc>
        <w:tc>
          <w:tcPr>
            <w:tcW w:w="990" w:type="dxa"/>
          </w:tcPr>
          <w:p w:rsidR="007B2BFB" w:rsidRPr="005446EB" w:rsidRDefault="007B2BFB" w:rsidP="007E23A7">
            <w:pPr>
              <w:tabs>
                <w:tab w:val="left" w:pos="9360"/>
              </w:tabs>
              <w:jc w:val="center"/>
              <w:rPr>
                <w:sz w:val="22"/>
                <w:szCs w:val="22"/>
              </w:rPr>
            </w:pPr>
            <w:r>
              <w:rPr>
                <w:sz w:val="22"/>
                <w:szCs w:val="22"/>
              </w:rPr>
              <w:t>14.2</w:t>
            </w:r>
          </w:p>
        </w:tc>
      </w:tr>
      <w:tr w:rsidR="007B2BFB" w:rsidTr="00197E2E">
        <w:tc>
          <w:tcPr>
            <w:tcW w:w="1975" w:type="dxa"/>
          </w:tcPr>
          <w:p w:rsidR="007B2BFB" w:rsidRPr="005446EB" w:rsidRDefault="007B2BFB" w:rsidP="007E23A7">
            <w:pPr>
              <w:tabs>
                <w:tab w:val="left" w:pos="9360"/>
              </w:tabs>
              <w:rPr>
                <w:sz w:val="22"/>
                <w:szCs w:val="22"/>
              </w:rPr>
            </w:pPr>
            <w:r w:rsidRPr="005446EB">
              <w:rPr>
                <w:sz w:val="22"/>
                <w:szCs w:val="22"/>
              </w:rPr>
              <w:t>Showing loss</w:t>
            </w:r>
          </w:p>
        </w:tc>
        <w:tc>
          <w:tcPr>
            <w:tcW w:w="1080" w:type="dxa"/>
          </w:tcPr>
          <w:p w:rsidR="007B2BFB" w:rsidRPr="005446EB" w:rsidRDefault="007B2BFB" w:rsidP="007E23A7">
            <w:pPr>
              <w:tabs>
                <w:tab w:val="left" w:pos="9360"/>
              </w:tabs>
              <w:jc w:val="center"/>
              <w:rPr>
                <w:sz w:val="22"/>
                <w:szCs w:val="22"/>
              </w:rPr>
            </w:pPr>
            <w:r w:rsidRPr="005446EB">
              <w:rPr>
                <w:sz w:val="22"/>
                <w:szCs w:val="22"/>
              </w:rPr>
              <w:t>7</w:t>
            </w:r>
          </w:p>
        </w:tc>
        <w:tc>
          <w:tcPr>
            <w:tcW w:w="990" w:type="dxa"/>
          </w:tcPr>
          <w:p w:rsidR="007B2BFB" w:rsidRPr="005446EB" w:rsidRDefault="007B2BFB" w:rsidP="007E23A7">
            <w:pPr>
              <w:tabs>
                <w:tab w:val="left" w:pos="9360"/>
              </w:tabs>
              <w:jc w:val="center"/>
              <w:rPr>
                <w:sz w:val="22"/>
                <w:szCs w:val="22"/>
              </w:rPr>
            </w:pPr>
            <w:r w:rsidRPr="005446EB">
              <w:rPr>
                <w:sz w:val="22"/>
                <w:szCs w:val="22"/>
              </w:rPr>
              <w:t>3.1</w:t>
            </w:r>
          </w:p>
        </w:tc>
        <w:tc>
          <w:tcPr>
            <w:tcW w:w="1170" w:type="dxa"/>
          </w:tcPr>
          <w:p w:rsidR="007B2BFB" w:rsidRPr="005446EB" w:rsidRDefault="007B2BFB" w:rsidP="007E23A7">
            <w:pPr>
              <w:tabs>
                <w:tab w:val="left" w:pos="9360"/>
              </w:tabs>
              <w:jc w:val="center"/>
              <w:rPr>
                <w:sz w:val="22"/>
                <w:szCs w:val="22"/>
              </w:rPr>
            </w:pPr>
            <w:r w:rsidRPr="005446EB">
              <w:rPr>
                <w:sz w:val="22"/>
                <w:szCs w:val="22"/>
              </w:rPr>
              <w:t>9.8</w:t>
            </w:r>
          </w:p>
        </w:tc>
        <w:tc>
          <w:tcPr>
            <w:tcW w:w="1260" w:type="dxa"/>
          </w:tcPr>
          <w:p w:rsidR="007B2BFB" w:rsidRPr="005446EB" w:rsidRDefault="007B2BFB" w:rsidP="007E23A7">
            <w:pPr>
              <w:tabs>
                <w:tab w:val="left" w:pos="9360"/>
              </w:tabs>
              <w:jc w:val="center"/>
              <w:rPr>
                <w:sz w:val="22"/>
                <w:szCs w:val="22"/>
              </w:rPr>
            </w:pPr>
            <w:r w:rsidRPr="005446EB">
              <w:rPr>
                <w:sz w:val="22"/>
                <w:szCs w:val="22"/>
              </w:rPr>
              <w:t>13.7</w:t>
            </w:r>
          </w:p>
        </w:tc>
        <w:tc>
          <w:tcPr>
            <w:tcW w:w="990" w:type="dxa"/>
          </w:tcPr>
          <w:p w:rsidR="007B2BFB" w:rsidRPr="005446EB" w:rsidRDefault="007B2BFB" w:rsidP="007E23A7">
            <w:pPr>
              <w:tabs>
                <w:tab w:val="left" w:pos="9360"/>
              </w:tabs>
              <w:jc w:val="center"/>
              <w:rPr>
                <w:sz w:val="22"/>
                <w:szCs w:val="22"/>
              </w:rPr>
            </w:pPr>
            <w:r w:rsidRPr="005446EB">
              <w:rPr>
                <w:sz w:val="22"/>
                <w:szCs w:val="22"/>
              </w:rPr>
              <w:t>6.6</w:t>
            </w:r>
          </w:p>
        </w:tc>
        <w:tc>
          <w:tcPr>
            <w:tcW w:w="990" w:type="dxa"/>
          </w:tcPr>
          <w:p w:rsidR="007B2BFB" w:rsidRPr="005446EB" w:rsidRDefault="007B2BFB" w:rsidP="007E23A7">
            <w:pPr>
              <w:tabs>
                <w:tab w:val="left" w:pos="9360"/>
              </w:tabs>
              <w:jc w:val="center"/>
              <w:rPr>
                <w:sz w:val="22"/>
                <w:szCs w:val="22"/>
              </w:rPr>
            </w:pPr>
            <w:r>
              <w:rPr>
                <w:sz w:val="22"/>
                <w:szCs w:val="22"/>
              </w:rPr>
              <w:t>8.9</w:t>
            </w:r>
          </w:p>
        </w:tc>
      </w:tr>
      <w:tr w:rsidR="007B2BFB" w:rsidTr="00197E2E">
        <w:tc>
          <w:tcPr>
            <w:tcW w:w="1975" w:type="dxa"/>
          </w:tcPr>
          <w:p w:rsidR="007B2BFB" w:rsidRPr="005446EB" w:rsidRDefault="007B2BFB" w:rsidP="007E23A7">
            <w:pPr>
              <w:tabs>
                <w:tab w:val="left" w:pos="9360"/>
              </w:tabs>
              <w:rPr>
                <w:sz w:val="22"/>
                <w:szCs w:val="22"/>
              </w:rPr>
            </w:pPr>
            <w:r w:rsidRPr="005446EB">
              <w:rPr>
                <w:sz w:val="22"/>
                <w:szCs w:val="22"/>
              </w:rPr>
              <w:t>Don't know</w:t>
            </w:r>
          </w:p>
        </w:tc>
        <w:tc>
          <w:tcPr>
            <w:tcW w:w="1080" w:type="dxa"/>
          </w:tcPr>
          <w:p w:rsidR="007B2BFB" w:rsidRPr="005446EB" w:rsidRDefault="007B2BFB" w:rsidP="007E23A7">
            <w:pPr>
              <w:tabs>
                <w:tab w:val="left" w:pos="9360"/>
              </w:tabs>
              <w:jc w:val="center"/>
              <w:rPr>
                <w:sz w:val="22"/>
                <w:szCs w:val="22"/>
              </w:rPr>
            </w:pPr>
            <w:r w:rsidRPr="005446EB">
              <w:rPr>
                <w:sz w:val="22"/>
                <w:szCs w:val="22"/>
              </w:rPr>
              <w:t>53</w:t>
            </w:r>
          </w:p>
        </w:tc>
        <w:tc>
          <w:tcPr>
            <w:tcW w:w="990" w:type="dxa"/>
          </w:tcPr>
          <w:p w:rsidR="007B2BFB" w:rsidRPr="005446EB" w:rsidRDefault="007B2BFB" w:rsidP="007E23A7">
            <w:pPr>
              <w:tabs>
                <w:tab w:val="left" w:pos="9360"/>
              </w:tabs>
              <w:jc w:val="center"/>
              <w:rPr>
                <w:sz w:val="22"/>
                <w:szCs w:val="22"/>
              </w:rPr>
            </w:pPr>
            <w:r w:rsidRPr="005446EB">
              <w:rPr>
                <w:sz w:val="22"/>
                <w:szCs w:val="22"/>
              </w:rPr>
              <w:t>62.9</w:t>
            </w:r>
          </w:p>
        </w:tc>
        <w:tc>
          <w:tcPr>
            <w:tcW w:w="1170" w:type="dxa"/>
          </w:tcPr>
          <w:p w:rsidR="007B2BFB" w:rsidRPr="005446EB" w:rsidRDefault="007B2BFB" w:rsidP="007E23A7">
            <w:pPr>
              <w:tabs>
                <w:tab w:val="left" w:pos="9360"/>
              </w:tabs>
              <w:jc w:val="center"/>
              <w:rPr>
                <w:sz w:val="22"/>
                <w:szCs w:val="22"/>
              </w:rPr>
            </w:pPr>
            <w:r w:rsidRPr="005446EB">
              <w:rPr>
                <w:sz w:val="22"/>
                <w:szCs w:val="22"/>
              </w:rPr>
              <w:t>62.3</w:t>
            </w:r>
          </w:p>
        </w:tc>
        <w:tc>
          <w:tcPr>
            <w:tcW w:w="1260" w:type="dxa"/>
          </w:tcPr>
          <w:p w:rsidR="007B2BFB" w:rsidRPr="005446EB" w:rsidRDefault="007B2BFB" w:rsidP="007E23A7">
            <w:pPr>
              <w:tabs>
                <w:tab w:val="left" w:pos="9360"/>
              </w:tabs>
              <w:jc w:val="center"/>
              <w:rPr>
                <w:sz w:val="22"/>
                <w:szCs w:val="22"/>
              </w:rPr>
            </w:pPr>
            <w:r w:rsidRPr="005446EB">
              <w:rPr>
                <w:sz w:val="22"/>
                <w:szCs w:val="22"/>
              </w:rPr>
              <w:t>40.5</w:t>
            </w:r>
          </w:p>
        </w:tc>
        <w:tc>
          <w:tcPr>
            <w:tcW w:w="990" w:type="dxa"/>
          </w:tcPr>
          <w:p w:rsidR="007B2BFB" w:rsidRPr="005446EB" w:rsidRDefault="007B2BFB" w:rsidP="007E23A7">
            <w:pPr>
              <w:tabs>
                <w:tab w:val="left" w:pos="9360"/>
              </w:tabs>
              <w:jc w:val="center"/>
              <w:rPr>
                <w:sz w:val="22"/>
                <w:szCs w:val="22"/>
              </w:rPr>
            </w:pPr>
            <w:r w:rsidRPr="005446EB">
              <w:rPr>
                <w:sz w:val="22"/>
                <w:szCs w:val="22"/>
              </w:rPr>
              <w:t>48.1</w:t>
            </w:r>
          </w:p>
        </w:tc>
        <w:tc>
          <w:tcPr>
            <w:tcW w:w="990" w:type="dxa"/>
          </w:tcPr>
          <w:p w:rsidR="007B2BFB" w:rsidRPr="005446EB" w:rsidRDefault="007B2BFB" w:rsidP="007E23A7">
            <w:pPr>
              <w:tabs>
                <w:tab w:val="left" w:pos="9360"/>
              </w:tabs>
              <w:jc w:val="center"/>
              <w:rPr>
                <w:sz w:val="22"/>
                <w:szCs w:val="22"/>
              </w:rPr>
            </w:pPr>
            <w:r>
              <w:rPr>
                <w:sz w:val="22"/>
                <w:szCs w:val="22"/>
              </w:rPr>
              <w:t>42.1</w:t>
            </w:r>
          </w:p>
        </w:tc>
      </w:tr>
      <w:tr w:rsidR="007B2BFB" w:rsidTr="00197E2E">
        <w:tc>
          <w:tcPr>
            <w:tcW w:w="1975" w:type="dxa"/>
          </w:tcPr>
          <w:p w:rsidR="007B2BFB" w:rsidRPr="005446EB" w:rsidRDefault="007B2BFB" w:rsidP="007E23A7">
            <w:pPr>
              <w:tabs>
                <w:tab w:val="left" w:pos="9360"/>
              </w:tabs>
              <w:rPr>
                <w:sz w:val="22"/>
                <w:szCs w:val="22"/>
              </w:rPr>
            </w:pPr>
            <w:r w:rsidRPr="005446EB">
              <w:rPr>
                <w:sz w:val="22"/>
                <w:szCs w:val="22"/>
              </w:rPr>
              <w:t>Non-profit</w:t>
            </w:r>
          </w:p>
        </w:tc>
        <w:tc>
          <w:tcPr>
            <w:tcW w:w="1080" w:type="dxa"/>
          </w:tcPr>
          <w:p w:rsidR="007B2BFB" w:rsidRPr="005446EB" w:rsidRDefault="007B2BFB" w:rsidP="007E23A7">
            <w:pPr>
              <w:tabs>
                <w:tab w:val="left" w:pos="9360"/>
              </w:tabs>
              <w:jc w:val="center"/>
              <w:rPr>
                <w:sz w:val="22"/>
                <w:szCs w:val="22"/>
              </w:rPr>
            </w:pPr>
            <w:proofErr w:type="spellStart"/>
            <w:r>
              <w:rPr>
                <w:sz w:val="22"/>
                <w:szCs w:val="22"/>
              </w:rPr>
              <w:t>na</w:t>
            </w:r>
            <w:proofErr w:type="spellEnd"/>
          </w:p>
        </w:tc>
        <w:tc>
          <w:tcPr>
            <w:tcW w:w="990" w:type="dxa"/>
          </w:tcPr>
          <w:p w:rsidR="007B2BFB" w:rsidRPr="005446EB" w:rsidRDefault="007B2BFB" w:rsidP="007E23A7">
            <w:pPr>
              <w:tabs>
                <w:tab w:val="left" w:pos="9360"/>
              </w:tabs>
              <w:jc w:val="center"/>
              <w:rPr>
                <w:sz w:val="22"/>
                <w:szCs w:val="22"/>
              </w:rPr>
            </w:pPr>
            <w:proofErr w:type="spellStart"/>
            <w:r>
              <w:rPr>
                <w:sz w:val="22"/>
                <w:szCs w:val="22"/>
              </w:rPr>
              <w:t>na</w:t>
            </w:r>
            <w:proofErr w:type="spellEnd"/>
          </w:p>
        </w:tc>
        <w:tc>
          <w:tcPr>
            <w:tcW w:w="1170" w:type="dxa"/>
          </w:tcPr>
          <w:p w:rsidR="007B2BFB" w:rsidRPr="005446EB" w:rsidRDefault="007B2BFB" w:rsidP="007E23A7">
            <w:pPr>
              <w:tabs>
                <w:tab w:val="left" w:pos="9360"/>
              </w:tabs>
              <w:jc w:val="center"/>
              <w:rPr>
                <w:sz w:val="22"/>
                <w:szCs w:val="22"/>
              </w:rPr>
            </w:pPr>
            <w:proofErr w:type="spellStart"/>
            <w:r>
              <w:rPr>
                <w:sz w:val="22"/>
                <w:szCs w:val="22"/>
              </w:rPr>
              <w:t>na</w:t>
            </w:r>
            <w:proofErr w:type="spellEnd"/>
          </w:p>
        </w:tc>
        <w:tc>
          <w:tcPr>
            <w:tcW w:w="1260" w:type="dxa"/>
          </w:tcPr>
          <w:p w:rsidR="007B2BFB" w:rsidRPr="005446EB" w:rsidRDefault="007B2BFB" w:rsidP="007E23A7">
            <w:pPr>
              <w:tabs>
                <w:tab w:val="left" w:pos="9360"/>
              </w:tabs>
              <w:jc w:val="center"/>
              <w:rPr>
                <w:sz w:val="22"/>
                <w:szCs w:val="22"/>
              </w:rPr>
            </w:pPr>
            <w:r w:rsidRPr="005446EB">
              <w:rPr>
                <w:sz w:val="22"/>
                <w:szCs w:val="22"/>
              </w:rPr>
              <w:t>20.5</w:t>
            </w:r>
          </w:p>
        </w:tc>
        <w:tc>
          <w:tcPr>
            <w:tcW w:w="990" w:type="dxa"/>
          </w:tcPr>
          <w:p w:rsidR="007B2BFB" w:rsidRPr="005446EB" w:rsidRDefault="007B2BFB" w:rsidP="007E23A7">
            <w:pPr>
              <w:tabs>
                <w:tab w:val="left" w:pos="9360"/>
              </w:tabs>
              <w:jc w:val="center"/>
              <w:rPr>
                <w:sz w:val="22"/>
                <w:szCs w:val="22"/>
              </w:rPr>
            </w:pPr>
            <w:r w:rsidRPr="005446EB">
              <w:rPr>
                <w:sz w:val="22"/>
                <w:szCs w:val="22"/>
              </w:rPr>
              <w:t>20.9</w:t>
            </w:r>
          </w:p>
        </w:tc>
        <w:tc>
          <w:tcPr>
            <w:tcW w:w="990" w:type="dxa"/>
          </w:tcPr>
          <w:p w:rsidR="007B2BFB" w:rsidRPr="005446EB" w:rsidRDefault="007B2BFB" w:rsidP="007E23A7">
            <w:pPr>
              <w:tabs>
                <w:tab w:val="left" w:pos="9360"/>
              </w:tabs>
              <w:jc w:val="center"/>
              <w:rPr>
                <w:sz w:val="22"/>
                <w:szCs w:val="22"/>
              </w:rPr>
            </w:pPr>
            <w:r>
              <w:rPr>
                <w:sz w:val="22"/>
                <w:szCs w:val="22"/>
              </w:rPr>
              <w:t>22.7</w:t>
            </w:r>
          </w:p>
        </w:tc>
      </w:tr>
    </w:tbl>
    <w:p w:rsidR="00A31E49" w:rsidRDefault="00A31E49" w:rsidP="00A31E49">
      <w:pPr>
        <w:tabs>
          <w:tab w:val="left" w:pos="9360"/>
        </w:tabs>
        <w:spacing w:line="360" w:lineRule="auto"/>
        <w:rPr>
          <w:sz w:val="22"/>
          <w:szCs w:val="22"/>
        </w:rPr>
      </w:pPr>
    </w:p>
    <w:p w:rsidR="007B2BFB" w:rsidRDefault="00A31E49" w:rsidP="00A31E49">
      <w:pPr>
        <w:tabs>
          <w:tab w:val="left" w:pos="9360"/>
        </w:tabs>
        <w:spacing w:line="360" w:lineRule="auto"/>
        <w:rPr>
          <w:sz w:val="22"/>
          <w:szCs w:val="22"/>
        </w:rPr>
      </w:pPr>
      <w:r>
        <w:rPr>
          <w:sz w:val="22"/>
          <w:szCs w:val="22"/>
        </w:rPr>
        <w:t xml:space="preserve">The percentage of radio news directors and general managers reporting a profit on news </w:t>
      </w:r>
      <w:r w:rsidR="007B2BFB">
        <w:rPr>
          <w:sz w:val="22"/>
          <w:szCs w:val="22"/>
        </w:rPr>
        <w:t xml:space="preserve">dropped back down to the lowest level since 2009.  Still, you have to be careful because so many don’t know the answer. Local groups of 3 or more </w:t>
      </w:r>
      <w:r w:rsidR="006B6DB6">
        <w:rPr>
          <w:sz w:val="22"/>
          <w:szCs w:val="22"/>
        </w:rPr>
        <w:t xml:space="preserve">stations </w:t>
      </w:r>
      <w:r w:rsidR="007B2BFB">
        <w:rPr>
          <w:sz w:val="22"/>
          <w:szCs w:val="22"/>
        </w:rPr>
        <w:t>were most likely to report a profit.  Otherwise, there were no consistent answers by any other category.</w:t>
      </w:r>
      <w:r w:rsidR="005F4DA9">
        <w:rPr>
          <w:sz w:val="22"/>
          <w:szCs w:val="22"/>
        </w:rPr>
        <w:t xml:space="preserve">  </w:t>
      </w:r>
      <w:r w:rsidR="005F4DA9">
        <w:rPr>
          <w:szCs w:val="22"/>
        </w:rPr>
        <w:t xml:space="preserve">Note that </w:t>
      </w:r>
      <w:r w:rsidR="005F4DA9">
        <w:rPr>
          <w:b/>
          <w:szCs w:val="22"/>
        </w:rPr>
        <w:t xml:space="preserve">TV </w:t>
      </w:r>
      <w:r w:rsidR="005F4DA9">
        <w:rPr>
          <w:szCs w:val="22"/>
        </w:rPr>
        <w:t>is handled in a separate article.</w:t>
      </w:r>
    </w:p>
    <w:p w:rsidR="007B2BFB" w:rsidRDefault="007B2BFB" w:rsidP="00A31E49">
      <w:pPr>
        <w:tabs>
          <w:tab w:val="left" w:pos="9360"/>
        </w:tabs>
        <w:spacing w:line="360" w:lineRule="auto"/>
        <w:rPr>
          <w:sz w:val="22"/>
          <w:szCs w:val="22"/>
        </w:rPr>
      </w:pPr>
    </w:p>
    <w:p w:rsidR="00A31E49" w:rsidRDefault="00A31E49" w:rsidP="00A31E49">
      <w:pPr>
        <w:tabs>
          <w:tab w:val="left" w:pos="9360"/>
        </w:tabs>
        <w:spacing w:line="360" w:lineRule="auto"/>
        <w:rPr>
          <w:sz w:val="22"/>
          <w:szCs w:val="22"/>
        </w:rPr>
      </w:pPr>
      <w:r>
        <w:rPr>
          <w:sz w:val="22"/>
          <w:szCs w:val="22"/>
        </w:rPr>
        <w:t xml:space="preserve">In the past, I didn’t generally report the percentage of radio station revenue derived from news because so few news directors say they know the answer.  But for the </w:t>
      </w:r>
      <w:r w:rsidR="00AE0015">
        <w:rPr>
          <w:sz w:val="22"/>
          <w:szCs w:val="22"/>
        </w:rPr>
        <w:t>fourth</w:t>
      </w:r>
      <w:r>
        <w:rPr>
          <w:sz w:val="22"/>
          <w:szCs w:val="22"/>
        </w:rPr>
        <w:t xml:space="preserve"> year in  a row, with </w:t>
      </w:r>
      <w:r w:rsidR="00AE0015">
        <w:rPr>
          <w:sz w:val="22"/>
          <w:szCs w:val="22"/>
        </w:rPr>
        <w:t xml:space="preserve">more than </w:t>
      </w:r>
      <w:r>
        <w:rPr>
          <w:sz w:val="22"/>
          <w:szCs w:val="22"/>
        </w:rPr>
        <w:t xml:space="preserve">a quarter of news directors and general managers reporting, I'll note that they say that average station revenue from news was </w:t>
      </w:r>
      <w:r w:rsidR="00AE0015">
        <w:rPr>
          <w:sz w:val="22"/>
          <w:szCs w:val="22"/>
        </w:rPr>
        <w:t xml:space="preserve">10.7% </w:t>
      </w:r>
      <w:r>
        <w:rPr>
          <w:sz w:val="22"/>
          <w:szCs w:val="22"/>
        </w:rPr>
        <w:t xml:space="preserve">... with a median percentage of </w:t>
      </w:r>
      <w:r w:rsidR="00AE0015">
        <w:rPr>
          <w:sz w:val="22"/>
          <w:szCs w:val="22"/>
        </w:rPr>
        <w:t>2.5%</w:t>
      </w:r>
      <w:r>
        <w:rPr>
          <w:sz w:val="22"/>
          <w:szCs w:val="22"/>
        </w:rPr>
        <w:t xml:space="preserve">.  Both numbers are </w:t>
      </w:r>
      <w:r w:rsidR="00AE0015">
        <w:rPr>
          <w:sz w:val="22"/>
          <w:szCs w:val="22"/>
        </w:rPr>
        <w:t>down</w:t>
      </w:r>
      <w:r>
        <w:rPr>
          <w:sz w:val="22"/>
          <w:szCs w:val="22"/>
        </w:rPr>
        <w:t xml:space="preserve"> noticeably from a year ago.  As a</w:t>
      </w:r>
      <w:r w:rsidR="00AE0015">
        <w:rPr>
          <w:sz w:val="22"/>
          <w:szCs w:val="22"/>
        </w:rPr>
        <w:t xml:space="preserve">n annual </w:t>
      </w:r>
      <w:r>
        <w:rPr>
          <w:sz w:val="22"/>
          <w:szCs w:val="22"/>
        </w:rPr>
        <w:t xml:space="preserve">caution, the number varies a lot from year to year depending on how many all news and news/talk stations return the survey. </w:t>
      </w:r>
    </w:p>
    <w:p w:rsidR="00A31E49" w:rsidRDefault="00A31E49" w:rsidP="00A31E49">
      <w:pPr>
        <w:tabs>
          <w:tab w:val="left" w:pos="9360"/>
        </w:tabs>
        <w:spacing w:line="360" w:lineRule="auto"/>
        <w:rPr>
          <w:sz w:val="22"/>
          <w:szCs w:val="22"/>
        </w:rPr>
      </w:pPr>
    </w:p>
    <w:p w:rsidR="00A31E49" w:rsidRPr="003362AF" w:rsidRDefault="00A31E49" w:rsidP="00A31E49">
      <w:pPr>
        <w:tabs>
          <w:tab w:val="left" w:pos="9360"/>
        </w:tabs>
        <w:rPr>
          <w:b/>
          <w:sz w:val="22"/>
        </w:rPr>
      </w:pPr>
      <w:r w:rsidRPr="003362AF">
        <w:rPr>
          <w:b/>
          <w:sz w:val="22"/>
        </w:rPr>
        <w:t>Radio news pro</w:t>
      </w:r>
      <w:r w:rsidR="003B647D" w:rsidRPr="003362AF">
        <w:rPr>
          <w:b/>
          <w:sz w:val="22"/>
        </w:rPr>
        <w:t>fitability by market size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440"/>
        <w:gridCol w:w="1440"/>
        <w:gridCol w:w="1260"/>
        <w:gridCol w:w="1188"/>
        <w:gridCol w:w="1182"/>
      </w:tblGrid>
      <w:tr w:rsidR="00A31E49" w:rsidTr="007E23A7">
        <w:tc>
          <w:tcPr>
            <w:tcW w:w="2358" w:type="dxa"/>
            <w:tcBorders>
              <w:top w:val="single" w:sz="4" w:space="0" w:color="auto"/>
              <w:left w:val="single" w:sz="4" w:space="0" w:color="auto"/>
              <w:bottom w:val="single" w:sz="4" w:space="0" w:color="auto"/>
              <w:right w:val="single" w:sz="4" w:space="0" w:color="auto"/>
            </w:tcBorders>
          </w:tcPr>
          <w:p w:rsidR="00A31E49" w:rsidRDefault="00A31E49" w:rsidP="007E23A7">
            <w:pPr>
              <w:tabs>
                <w:tab w:val="left" w:pos="9360"/>
              </w:tabs>
            </w:pPr>
          </w:p>
        </w:tc>
        <w:tc>
          <w:tcPr>
            <w:tcW w:w="1440"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jc w:val="center"/>
            </w:pPr>
            <w:r>
              <w:rPr>
                <w:sz w:val="22"/>
              </w:rPr>
              <w:t>Showing profit</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jc w:val="center"/>
            </w:pPr>
            <w:r>
              <w:rPr>
                <w:sz w:val="22"/>
              </w:rPr>
              <w:t>Breaking even</w:t>
            </w:r>
          </w:p>
        </w:tc>
        <w:tc>
          <w:tcPr>
            <w:tcW w:w="1260"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jc w:val="center"/>
            </w:pPr>
            <w:r>
              <w:rPr>
                <w:sz w:val="22"/>
              </w:rPr>
              <w:t>Showing loss</w:t>
            </w:r>
          </w:p>
        </w:tc>
        <w:tc>
          <w:tcPr>
            <w:tcW w:w="1188"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jc w:val="center"/>
            </w:pPr>
            <w:r>
              <w:rPr>
                <w:sz w:val="22"/>
              </w:rPr>
              <w:t>Don’t know</w:t>
            </w:r>
          </w:p>
        </w:tc>
        <w:tc>
          <w:tcPr>
            <w:tcW w:w="0" w:type="auto"/>
            <w:tcBorders>
              <w:top w:val="single" w:sz="4" w:space="0" w:color="auto"/>
              <w:left w:val="single" w:sz="4" w:space="0" w:color="auto"/>
              <w:bottom w:val="single" w:sz="4" w:space="0" w:color="auto"/>
              <w:right w:val="single" w:sz="4" w:space="0" w:color="auto"/>
            </w:tcBorders>
          </w:tcPr>
          <w:p w:rsidR="00A31E49" w:rsidRDefault="00A31E49" w:rsidP="007E23A7">
            <w:pPr>
              <w:tabs>
                <w:tab w:val="left" w:pos="9360"/>
              </w:tabs>
              <w:jc w:val="center"/>
            </w:pPr>
            <w:r>
              <w:rPr>
                <w:sz w:val="22"/>
              </w:rPr>
              <w:t>Non-profit</w:t>
            </w:r>
          </w:p>
        </w:tc>
      </w:tr>
      <w:tr w:rsidR="00A31E49" w:rsidTr="007E23A7">
        <w:tc>
          <w:tcPr>
            <w:tcW w:w="2358"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pPr>
            <w:r>
              <w:rPr>
                <w:sz w:val="22"/>
              </w:rPr>
              <w:t>Major market</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8.6% </w:t>
            </w:r>
            <w:r w:rsidR="00A31E49">
              <w:rPr>
                <w:sz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3B647D" w:rsidP="007E23A7">
            <w:pPr>
              <w:tabs>
                <w:tab w:val="left" w:pos="9360"/>
              </w:tabs>
              <w:jc w:val="center"/>
            </w:pPr>
            <w:r>
              <w:rPr>
                <w:sz w:val="22"/>
              </w:rPr>
              <w:t xml:space="preserve">5.7% </w:t>
            </w:r>
          </w:p>
        </w:tc>
        <w:tc>
          <w:tcPr>
            <w:tcW w:w="126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5.7% </w:t>
            </w:r>
            <w:r w:rsidR="00A31E49">
              <w:rPr>
                <w:sz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22.9% </w:t>
            </w:r>
            <w:r w:rsidR="00A31E49">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A31E49" w:rsidRDefault="003B647D" w:rsidP="004B68F4">
            <w:pPr>
              <w:tabs>
                <w:tab w:val="left" w:pos="9360"/>
              </w:tabs>
              <w:jc w:val="center"/>
            </w:pPr>
            <w:r>
              <w:rPr>
                <w:sz w:val="22"/>
              </w:rPr>
              <w:t>57.1%</w:t>
            </w:r>
          </w:p>
        </w:tc>
      </w:tr>
      <w:tr w:rsidR="00A31E49" w:rsidTr="007E23A7">
        <w:tc>
          <w:tcPr>
            <w:tcW w:w="2358"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pPr>
            <w:r>
              <w:rPr>
                <w:sz w:val="22"/>
              </w:rPr>
              <w:lastRenderedPageBreak/>
              <w:t>Large market</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9.8 </w:t>
            </w:r>
            <w:r w:rsidR="00A31E49">
              <w:rPr>
                <w:sz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14.6 </w:t>
            </w:r>
            <w:r w:rsidR="00A31E49">
              <w:rPr>
                <w:sz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9.8 </w:t>
            </w:r>
            <w:r w:rsidR="00A31E49">
              <w:rPr>
                <w:sz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34.1 </w:t>
            </w:r>
            <w:r w:rsidR="00A31E49">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A31E49" w:rsidRDefault="004B68F4" w:rsidP="004B68F4">
            <w:pPr>
              <w:tabs>
                <w:tab w:val="left" w:pos="9360"/>
              </w:tabs>
              <w:jc w:val="center"/>
            </w:pPr>
            <w:r>
              <w:rPr>
                <w:sz w:val="22"/>
              </w:rPr>
              <w:t xml:space="preserve">31.7 </w:t>
            </w:r>
            <w:r w:rsidR="00A31E49">
              <w:rPr>
                <w:sz w:val="22"/>
              </w:rPr>
              <w:t xml:space="preserve"> </w:t>
            </w:r>
          </w:p>
        </w:tc>
      </w:tr>
      <w:tr w:rsidR="00A31E49" w:rsidTr="007E23A7">
        <w:tc>
          <w:tcPr>
            <w:tcW w:w="2358"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pPr>
            <w:r>
              <w:rPr>
                <w:sz w:val="22"/>
              </w:rPr>
              <w:t>Medium market</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17 </w:t>
            </w:r>
            <w:r w:rsidR="00A31E49">
              <w:rPr>
                <w:sz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10 </w:t>
            </w:r>
            <w:r w:rsidR="00A31E49">
              <w:rPr>
                <w:sz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7 </w:t>
            </w:r>
            <w:r w:rsidR="00A31E49">
              <w:rPr>
                <w:sz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A31E49" w:rsidRDefault="003B647D" w:rsidP="004B68F4">
            <w:pPr>
              <w:tabs>
                <w:tab w:val="left" w:pos="9360"/>
              </w:tabs>
              <w:jc w:val="center"/>
            </w:pPr>
            <w:r>
              <w:rPr>
                <w:sz w:val="22"/>
              </w:rPr>
              <w:t>51</w:t>
            </w:r>
          </w:p>
        </w:tc>
        <w:tc>
          <w:tcPr>
            <w:tcW w:w="0" w:type="auto"/>
            <w:tcBorders>
              <w:top w:val="single" w:sz="4" w:space="0" w:color="auto"/>
              <w:left w:val="single" w:sz="4" w:space="0" w:color="auto"/>
              <w:bottom w:val="single" w:sz="4" w:space="0" w:color="auto"/>
              <w:right w:val="single" w:sz="4" w:space="0" w:color="auto"/>
            </w:tcBorders>
          </w:tcPr>
          <w:p w:rsidR="00A31E49" w:rsidRDefault="004B68F4" w:rsidP="004B68F4">
            <w:pPr>
              <w:tabs>
                <w:tab w:val="left" w:pos="9360"/>
              </w:tabs>
              <w:jc w:val="center"/>
            </w:pPr>
            <w:r>
              <w:rPr>
                <w:sz w:val="22"/>
              </w:rPr>
              <w:t xml:space="preserve">15 </w:t>
            </w:r>
            <w:r w:rsidR="00A31E49">
              <w:rPr>
                <w:sz w:val="22"/>
              </w:rPr>
              <w:t xml:space="preserve"> </w:t>
            </w:r>
          </w:p>
        </w:tc>
      </w:tr>
      <w:tr w:rsidR="00A31E49" w:rsidTr="007E23A7">
        <w:tc>
          <w:tcPr>
            <w:tcW w:w="2358" w:type="dxa"/>
            <w:tcBorders>
              <w:top w:val="single" w:sz="4" w:space="0" w:color="auto"/>
              <w:left w:val="single" w:sz="4" w:space="0" w:color="auto"/>
              <w:bottom w:val="single" w:sz="4" w:space="0" w:color="auto"/>
              <w:right w:val="single" w:sz="4" w:space="0" w:color="auto"/>
            </w:tcBorders>
            <w:hideMark/>
          </w:tcPr>
          <w:p w:rsidR="00A31E49" w:rsidRDefault="00A31E49" w:rsidP="007E23A7">
            <w:pPr>
              <w:tabs>
                <w:tab w:val="left" w:pos="9360"/>
              </w:tabs>
            </w:pPr>
            <w:r>
              <w:rPr>
                <w:sz w:val="22"/>
              </w:rPr>
              <w:t>Small market</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8.5 </w:t>
            </w:r>
            <w:r w:rsidR="00A31E49">
              <w:rPr>
                <w:sz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31E49" w:rsidRDefault="004B68F4" w:rsidP="004B68F4">
            <w:pPr>
              <w:tabs>
                <w:tab w:val="left" w:pos="9360"/>
              </w:tabs>
              <w:jc w:val="center"/>
            </w:pPr>
            <w:r>
              <w:rPr>
                <w:sz w:val="22"/>
              </w:rPr>
              <w:t xml:space="preserve">23.9 </w:t>
            </w:r>
            <w:r w:rsidR="00A31E49">
              <w:rPr>
                <w:sz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31E49" w:rsidRDefault="003B647D" w:rsidP="004B68F4">
            <w:pPr>
              <w:tabs>
                <w:tab w:val="left" w:pos="9360"/>
              </w:tabs>
              <w:jc w:val="center"/>
            </w:pPr>
            <w:r>
              <w:rPr>
                <w:sz w:val="22"/>
              </w:rPr>
              <w:t xml:space="preserve">12.7 </w:t>
            </w:r>
            <w:r w:rsidR="00A31E49">
              <w:rPr>
                <w:sz w:val="22"/>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A31E49" w:rsidRDefault="003B647D" w:rsidP="004B68F4">
            <w:pPr>
              <w:tabs>
                <w:tab w:val="left" w:pos="9360"/>
              </w:tabs>
              <w:jc w:val="center"/>
            </w:pPr>
            <w:r>
              <w:rPr>
                <w:sz w:val="22"/>
              </w:rPr>
              <w:t>43.7</w:t>
            </w:r>
          </w:p>
        </w:tc>
        <w:tc>
          <w:tcPr>
            <w:tcW w:w="0" w:type="auto"/>
            <w:tcBorders>
              <w:top w:val="single" w:sz="4" w:space="0" w:color="auto"/>
              <w:left w:val="single" w:sz="4" w:space="0" w:color="auto"/>
              <w:bottom w:val="single" w:sz="4" w:space="0" w:color="auto"/>
              <w:right w:val="single" w:sz="4" w:space="0" w:color="auto"/>
            </w:tcBorders>
          </w:tcPr>
          <w:p w:rsidR="00A31E49" w:rsidRDefault="003B647D" w:rsidP="004B68F4">
            <w:pPr>
              <w:tabs>
                <w:tab w:val="left" w:pos="9360"/>
              </w:tabs>
              <w:jc w:val="center"/>
            </w:pPr>
            <w:r>
              <w:rPr>
                <w:sz w:val="22"/>
              </w:rPr>
              <w:t>11.3</w:t>
            </w:r>
          </w:p>
        </w:tc>
      </w:tr>
    </w:tbl>
    <w:p w:rsidR="00A31E49" w:rsidRDefault="00A31E49" w:rsidP="00A31E49">
      <w:pPr>
        <w:pStyle w:val="Footer"/>
        <w:tabs>
          <w:tab w:val="clear" w:pos="4320"/>
          <w:tab w:val="clear" w:pos="8640"/>
          <w:tab w:val="left" w:pos="9360"/>
        </w:tabs>
      </w:pPr>
    </w:p>
    <w:p w:rsidR="00A31E49" w:rsidRDefault="00A31E49" w:rsidP="00A31E49">
      <w:pPr>
        <w:pStyle w:val="BodyText"/>
        <w:tabs>
          <w:tab w:val="left" w:pos="9360"/>
        </w:tabs>
        <w:spacing w:line="360" w:lineRule="auto"/>
      </w:pPr>
      <w:r>
        <w:t>Major markets are those with 1 million or more potential listeners.  Large markets are from 250,000 to 1 million.  Medium markets are 50,000 to 250,000.  Small markets are fewer than 50,000.</w:t>
      </w:r>
    </w:p>
    <w:p w:rsidR="003B647D" w:rsidRDefault="003B647D" w:rsidP="00A31E49">
      <w:pPr>
        <w:pStyle w:val="BodyText"/>
        <w:tabs>
          <w:tab w:val="left" w:pos="9360"/>
        </w:tabs>
        <w:spacing w:line="360" w:lineRule="auto"/>
      </w:pPr>
    </w:p>
    <w:p w:rsidR="00A557CA" w:rsidRDefault="00A557CA" w:rsidP="00A31E49">
      <w:pPr>
        <w:pStyle w:val="BodyText"/>
        <w:tabs>
          <w:tab w:val="left" w:pos="9360"/>
        </w:tabs>
        <w:spacing w:line="360" w:lineRule="auto"/>
      </w:pPr>
    </w:p>
    <w:p w:rsidR="00A557CA" w:rsidRPr="00873E69" w:rsidRDefault="00A557CA" w:rsidP="00A557CA">
      <w:pPr>
        <w:pStyle w:val="BodyText"/>
        <w:tabs>
          <w:tab w:val="left" w:pos="9360"/>
        </w:tabs>
        <w:spacing w:line="360" w:lineRule="auto"/>
        <w:rPr>
          <w:b/>
        </w:rPr>
      </w:pPr>
      <w:r>
        <w:rPr>
          <w:b/>
        </w:rPr>
        <w:t>Radio news budgets</w:t>
      </w:r>
    </w:p>
    <w:p w:rsidR="00A557CA" w:rsidRDefault="00A557CA" w:rsidP="00A557CA">
      <w:pPr>
        <w:pStyle w:val="BodyText"/>
        <w:tabs>
          <w:tab w:val="left" w:pos="9360"/>
        </w:tabs>
        <w:spacing w:line="360" w:lineRule="auto"/>
      </w:pPr>
    </w:p>
    <w:p w:rsidR="00A557CA" w:rsidRDefault="00A557CA" w:rsidP="00A557CA">
      <w:pPr>
        <w:pStyle w:val="BodyText"/>
        <w:tabs>
          <w:tab w:val="left" w:pos="9360"/>
        </w:tabs>
        <w:spacing w:line="360" w:lineRule="auto"/>
      </w:pPr>
      <w:r>
        <w:t>Overall, news budget numbers looked relatively good in TV ... less so in radio.</w:t>
      </w:r>
    </w:p>
    <w:p w:rsidR="00A557CA" w:rsidRDefault="00A557CA" w:rsidP="00A557CA">
      <w:pPr>
        <w:pStyle w:val="BodyText"/>
        <w:tabs>
          <w:tab w:val="left" w:pos="9360"/>
        </w:tabs>
        <w:spacing w:line="360" w:lineRule="auto"/>
      </w:pPr>
    </w:p>
    <w:p w:rsidR="00A557CA" w:rsidRPr="00A557CA" w:rsidRDefault="00A557CA" w:rsidP="00A557CA">
      <w:pPr>
        <w:tabs>
          <w:tab w:val="left" w:pos="9360"/>
        </w:tabs>
        <w:rPr>
          <w:b/>
          <w:sz w:val="22"/>
          <w:szCs w:val="22"/>
        </w:rPr>
      </w:pPr>
      <w:r w:rsidRPr="00A557CA">
        <w:rPr>
          <w:b/>
          <w:sz w:val="22"/>
        </w:rPr>
        <w:t xml:space="preserve">Changes in radio budget in the last 12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530"/>
        <w:gridCol w:w="1620"/>
        <w:gridCol w:w="1350"/>
        <w:gridCol w:w="1620"/>
      </w:tblGrid>
      <w:tr w:rsidR="00A557CA" w:rsidTr="00200060">
        <w:tc>
          <w:tcPr>
            <w:tcW w:w="2422" w:type="dxa"/>
            <w:tcBorders>
              <w:top w:val="single" w:sz="4" w:space="0" w:color="auto"/>
              <w:left w:val="single" w:sz="4" w:space="0" w:color="auto"/>
              <w:bottom w:val="single" w:sz="4" w:space="0" w:color="auto"/>
              <w:right w:val="single" w:sz="4" w:space="0" w:color="auto"/>
            </w:tcBorders>
            <w:hideMark/>
          </w:tcPr>
          <w:p w:rsidR="00A557CA" w:rsidRDefault="00A557CA" w:rsidP="00FD2C32">
            <w:pPr>
              <w:tabs>
                <w:tab w:val="left" w:pos="9360"/>
              </w:tabs>
            </w:pPr>
          </w:p>
        </w:tc>
        <w:tc>
          <w:tcPr>
            <w:tcW w:w="1530" w:type="dxa"/>
            <w:tcBorders>
              <w:top w:val="single" w:sz="4" w:space="0" w:color="auto"/>
              <w:left w:val="single" w:sz="4" w:space="0" w:color="auto"/>
              <w:bottom w:val="single" w:sz="4" w:space="0" w:color="auto"/>
              <w:right w:val="single" w:sz="4" w:space="0" w:color="auto"/>
            </w:tcBorders>
            <w:hideMark/>
          </w:tcPr>
          <w:p w:rsidR="00A557CA" w:rsidRDefault="00A557CA" w:rsidP="00FD2C32">
            <w:pPr>
              <w:tabs>
                <w:tab w:val="left" w:pos="9360"/>
              </w:tabs>
              <w:jc w:val="center"/>
            </w:pPr>
            <w:r>
              <w:rPr>
                <w:sz w:val="22"/>
              </w:rPr>
              <w:t>Increase</w:t>
            </w:r>
          </w:p>
        </w:tc>
        <w:tc>
          <w:tcPr>
            <w:tcW w:w="1620" w:type="dxa"/>
            <w:tcBorders>
              <w:top w:val="single" w:sz="4" w:space="0" w:color="auto"/>
              <w:left w:val="single" w:sz="4" w:space="0" w:color="auto"/>
              <w:bottom w:val="single" w:sz="4" w:space="0" w:color="auto"/>
              <w:right w:val="single" w:sz="4" w:space="0" w:color="auto"/>
            </w:tcBorders>
            <w:hideMark/>
          </w:tcPr>
          <w:p w:rsidR="00A557CA" w:rsidRDefault="00A557CA" w:rsidP="00FD2C32">
            <w:pPr>
              <w:tabs>
                <w:tab w:val="left" w:pos="9360"/>
              </w:tabs>
              <w:jc w:val="center"/>
            </w:pPr>
            <w:r>
              <w:rPr>
                <w:sz w:val="22"/>
              </w:rPr>
              <w:t>Decrease</w:t>
            </w:r>
          </w:p>
        </w:tc>
        <w:tc>
          <w:tcPr>
            <w:tcW w:w="1350" w:type="dxa"/>
            <w:tcBorders>
              <w:top w:val="single" w:sz="4" w:space="0" w:color="auto"/>
              <w:left w:val="single" w:sz="4" w:space="0" w:color="auto"/>
              <w:bottom w:val="single" w:sz="4" w:space="0" w:color="auto"/>
              <w:right w:val="single" w:sz="4" w:space="0" w:color="auto"/>
            </w:tcBorders>
            <w:hideMark/>
          </w:tcPr>
          <w:p w:rsidR="00A557CA" w:rsidRDefault="00A557CA" w:rsidP="00FD2C32">
            <w:pPr>
              <w:tabs>
                <w:tab w:val="left" w:pos="9360"/>
              </w:tabs>
              <w:jc w:val="center"/>
            </w:pPr>
            <w:r>
              <w:rPr>
                <w:sz w:val="22"/>
              </w:rPr>
              <w:t>Same</w:t>
            </w:r>
          </w:p>
        </w:tc>
        <w:tc>
          <w:tcPr>
            <w:tcW w:w="1620" w:type="dxa"/>
            <w:tcBorders>
              <w:top w:val="single" w:sz="4" w:space="0" w:color="auto"/>
              <w:left w:val="single" w:sz="4" w:space="0" w:color="auto"/>
              <w:bottom w:val="single" w:sz="4" w:space="0" w:color="auto"/>
              <w:right w:val="single" w:sz="4" w:space="0" w:color="auto"/>
            </w:tcBorders>
            <w:hideMark/>
          </w:tcPr>
          <w:p w:rsidR="00A557CA" w:rsidRDefault="00A557CA" w:rsidP="00FD2C32">
            <w:pPr>
              <w:tabs>
                <w:tab w:val="left" w:pos="9360"/>
              </w:tabs>
              <w:jc w:val="center"/>
            </w:pPr>
            <w:r>
              <w:rPr>
                <w:sz w:val="22"/>
              </w:rPr>
              <w:t>Don't know</w:t>
            </w:r>
          </w:p>
        </w:tc>
      </w:tr>
      <w:tr w:rsidR="00A557CA" w:rsidTr="00200060">
        <w:tc>
          <w:tcPr>
            <w:tcW w:w="2422" w:type="dxa"/>
            <w:tcBorders>
              <w:top w:val="single" w:sz="4" w:space="0" w:color="auto"/>
              <w:left w:val="single" w:sz="4" w:space="0" w:color="auto"/>
              <w:bottom w:val="single" w:sz="4" w:space="0" w:color="auto"/>
              <w:right w:val="single" w:sz="4" w:space="0" w:color="auto"/>
            </w:tcBorders>
            <w:hideMark/>
          </w:tcPr>
          <w:p w:rsidR="00A557CA" w:rsidRDefault="00200060" w:rsidP="00FD2C32">
            <w:pPr>
              <w:tabs>
                <w:tab w:val="left" w:pos="9360"/>
              </w:tabs>
            </w:pPr>
            <w:r>
              <w:rPr>
                <w:sz w:val="22"/>
              </w:rPr>
              <w:t>All radio news</w:t>
            </w:r>
          </w:p>
        </w:tc>
        <w:tc>
          <w:tcPr>
            <w:tcW w:w="1530" w:type="dxa"/>
            <w:tcBorders>
              <w:top w:val="single" w:sz="4" w:space="0" w:color="auto"/>
              <w:left w:val="single" w:sz="4" w:space="0" w:color="auto"/>
              <w:bottom w:val="single" w:sz="4" w:space="0" w:color="auto"/>
              <w:right w:val="single" w:sz="4" w:space="0" w:color="auto"/>
            </w:tcBorders>
            <w:hideMark/>
          </w:tcPr>
          <w:p w:rsidR="00A557CA" w:rsidRDefault="0060301B" w:rsidP="00200060">
            <w:pPr>
              <w:tabs>
                <w:tab w:val="left" w:pos="9360"/>
              </w:tabs>
              <w:jc w:val="center"/>
            </w:pPr>
            <w:r>
              <w:rPr>
                <w:sz w:val="22"/>
              </w:rPr>
              <w:t>11.9%</w:t>
            </w:r>
          </w:p>
        </w:tc>
        <w:tc>
          <w:tcPr>
            <w:tcW w:w="1620" w:type="dxa"/>
            <w:tcBorders>
              <w:top w:val="single" w:sz="4" w:space="0" w:color="auto"/>
              <w:left w:val="single" w:sz="4" w:space="0" w:color="auto"/>
              <w:bottom w:val="single" w:sz="4" w:space="0" w:color="auto"/>
              <w:right w:val="single" w:sz="4" w:space="0" w:color="auto"/>
            </w:tcBorders>
            <w:hideMark/>
          </w:tcPr>
          <w:p w:rsidR="00A557CA" w:rsidRDefault="0060301B" w:rsidP="00200060">
            <w:pPr>
              <w:tabs>
                <w:tab w:val="left" w:pos="9360"/>
              </w:tabs>
              <w:jc w:val="center"/>
            </w:pPr>
            <w:r>
              <w:rPr>
                <w:sz w:val="22"/>
              </w:rPr>
              <w:t>6.6%</w:t>
            </w:r>
          </w:p>
        </w:tc>
        <w:tc>
          <w:tcPr>
            <w:tcW w:w="1350" w:type="dxa"/>
            <w:tcBorders>
              <w:top w:val="single" w:sz="4" w:space="0" w:color="auto"/>
              <w:left w:val="single" w:sz="4" w:space="0" w:color="auto"/>
              <w:bottom w:val="single" w:sz="4" w:space="0" w:color="auto"/>
              <w:right w:val="single" w:sz="4" w:space="0" w:color="auto"/>
            </w:tcBorders>
            <w:hideMark/>
          </w:tcPr>
          <w:p w:rsidR="00A557CA" w:rsidRDefault="0060301B" w:rsidP="00200060">
            <w:pPr>
              <w:tabs>
                <w:tab w:val="left" w:pos="9360"/>
              </w:tabs>
              <w:jc w:val="center"/>
            </w:pPr>
            <w:r>
              <w:rPr>
                <w:sz w:val="22"/>
              </w:rPr>
              <w:t>65.4%</w:t>
            </w:r>
          </w:p>
        </w:tc>
        <w:tc>
          <w:tcPr>
            <w:tcW w:w="1620" w:type="dxa"/>
            <w:tcBorders>
              <w:top w:val="single" w:sz="4" w:space="0" w:color="auto"/>
              <w:left w:val="single" w:sz="4" w:space="0" w:color="auto"/>
              <w:bottom w:val="single" w:sz="4" w:space="0" w:color="auto"/>
              <w:right w:val="single" w:sz="4" w:space="0" w:color="auto"/>
            </w:tcBorders>
            <w:hideMark/>
          </w:tcPr>
          <w:p w:rsidR="00A557CA" w:rsidRDefault="0060301B" w:rsidP="00200060">
            <w:pPr>
              <w:tabs>
                <w:tab w:val="left" w:pos="9360"/>
              </w:tabs>
              <w:jc w:val="center"/>
            </w:pPr>
            <w:r>
              <w:rPr>
                <w:sz w:val="22"/>
              </w:rPr>
              <w:t>16%</w:t>
            </w: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FD2C32">
            <w:pPr>
              <w:tabs>
                <w:tab w:val="left" w:pos="9360"/>
              </w:tabs>
            </w:pPr>
            <w:r>
              <w:rPr>
                <w:sz w:val="22"/>
              </w:rPr>
              <w:t>Market size:</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FD2C32">
            <w:pPr>
              <w:tabs>
                <w:tab w:val="left" w:pos="9360"/>
              </w:tabs>
            </w:pPr>
            <w:r>
              <w:rPr>
                <w:sz w:val="22"/>
              </w:rPr>
              <w:t>Major market</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14.7</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2.9</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67.6</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14.7</w:t>
            </w: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FD2C32">
            <w:pPr>
              <w:tabs>
                <w:tab w:val="left" w:pos="9360"/>
              </w:tabs>
            </w:pPr>
            <w:r>
              <w:rPr>
                <w:sz w:val="22"/>
              </w:rPr>
              <w:t>Large market</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9.8</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4.9</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75.6</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9.8</w:t>
            </w: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pPr>
            <w:r>
              <w:rPr>
                <w:sz w:val="22"/>
              </w:rPr>
              <w:t>Medium market</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12.2</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9.2</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56.1</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22.4</w:t>
            </w: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pPr>
            <w:r>
              <w:rPr>
                <w:sz w:val="22"/>
              </w:rPr>
              <w:t>Small market</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11.4</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5.7</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71.4</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11.4</w:t>
            </w:r>
          </w:p>
        </w:tc>
      </w:tr>
      <w:tr w:rsidR="00084056" w:rsidTr="00200060">
        <w:tc>
          <w:tcPr>
            <w:tcW w:w="2422" w:type="dxa"/>
            <w:tcBorders>
              <w:top w:val="single" w:sz="4" w:space="0" w:color="auto"/>
              <w:left w:val="single" w:sz="4" w:space="0" w:color="auto"/>
              <w:bottom w:val="single" w:sz="4" w:space="0" w:color="auto"/>
              <w:right w:val="single" w:sz="4" w:space="0" w:color="auto"/>
            </w:tcBorders>
          </w:tcPr>
          <w:p w:rsidR="00084056" w:rsidRDefault="00084056" w:rsidP="00200060">
            <w:pPr>
              <w:tabs>
                <w:tab w:val="left" w:pos="9360"/>
              </w:tabs>
            </w:pPr>
          </w:p>
        </w:tc>
        <w:tc>
          <w:tcPr>
            <w:tcW w:w="1530" w:type="dxa"/>
            <w:tcBorders>
              <w:top w:val="single" w:sz="4" w:space="0" w:color="auto"/>
              <w:left w:val="single" w:sz="4" w:space="0" w:color="auto"/>
              <w:bottom w:val="single" w:sz="4" w:space="0" w:color="auto"/>
              <w:right w:val="single" w:sz="4" w:space="0" w:color="auto"/>
            </w:tcBorders>
          </w:tcPr>
          <w:p w:rsidR="00084056" w:rsidRDefault="00084056" w:rsidP="00200060">
            <w:pPr>
              <w:tabs>
                <w:tab w:val="left" w:pos="9360"/>
              </w:tabs>
              <w:jc w:val="center"/>
            </w:pPr>
          </w:p>
        </w:tc>
        <w:tc>
          <w:tcPr>
            <w:tcW w:w="1620" w:type="dxa"/>
            <w:tcBorders>
              <w:top w:val="single" w:sz="4" w:space="0" w:color="auto"/>
              <w:left w:val="single" w:sz="4" w:space="0" w:color="auto"/>
              <w:bottom w:val="single" w:sz="4" w:space="0" w:color="auto"/>
              <w:right w:val="single" w:sz="4" w:space="0" w:color="auto"/>
            </w:tcBorders>
          </w:tcPr>
          <w:p w:rsidR="00084056" w:rsidRDefault="00084056" w:rsidP="00200060">
            <w:pPr>
              <w:tabs>
                <w:tab w:val="left" w:pos="9360"/>
              </w:tabs>
              <w:jc w:val="center"/>
            </w:pPr>
          </w:p>
        </w:tc>
        <w:tc>
          <w:tcPr>
            <w:tcW w:w="1350" w:type="dxa"/>
            <w:tcBorders>
              <w:top w:val="single" w:sz="4" w:space="0" w:color="auto"/>
              <w:left w:val="single" w:sz="4" w:space="0" w:color="auto"/>
              <w:bottom w:val="single" w:sz="4" w:space="0" w:color="auto"/>
              <w:right w:val="single" w:sz="4" w:space="0" w:color="auto"/>
            </w:tcBorders>
          </w:tcPr>
          <w:p w:rsidR="00084056" w:rsidRDefault="00084056" w:rsidP="00200060">
            <w:pPr>
              <w:tabs>
                <w:tab w:val="left" w:pos="9360"/>
              </w:tabs>
              <w:jc w:val="center"/>
            </w:pPr>
          </w:p>
        </w:tc>
        <w:tc>
          <w:tcPr>
            <w:tcW w:w="1620" w:type="dxa"/>
            <w:tcBorders>
              <w:top w:val="single" w:sz="4" w:space="0" w:color="auto"/>
              <w:left w:val="single" w:sz="4" w:space="0" w:color="auto"/>
              <w:bottom w:val="single" w:sz="4" w:space="0" w:color="auto"/>
              <w:right w:val="single" w:sz="4" w:space="0" w:color="auto"/>
            </w:tcBorders>
          </w:tcPr>
          <w:p w:rsidR="00084056" w:rsidRDefault="00084056" w:rsidP="00200060">
            <w:pPr>
              <w:tabs>
                <w:tab w:val="left" w:pos="9360"/>
              </w:tabs>
              <w:jc w:val="center"/>
            </w:pP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pPr>
            <w:r>
              <w:rPr>
                <w:sz w:val="22"/>
              </w:rPr>
              <w:t>Commercial</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10.5</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7</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65.7</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16.9</w:t>
            </w:r>
          </w:p>
        </w:tc>
      </w:tr>
      <w:tr w:rsidR="00200060" w:rsidTr="00200060">
        <w:tc>
          <w:tcPr>
            <w:tcW w:w="2422"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pPr>
            <w:r>
              <w:rPr>
                <w:sz w:val="22"/>
              </w:rPr>
              <w:t>Non-commercial</w:t>
            </w:r>
          </w:p>
        </w:tc>
        <w:tc>
          <w:tcPr>
            <w:tcW w:w="153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15.5</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5.6</w:t>
            </w:r>
          </w:p>
        </w:tc>
        <w:tc>
          <w:tcPr>
            <w:tcW w:w="135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64.8</w:t>
            </w:r>
          </w:p>
        </w:tc>
        <w:tc>
          <w:tcPr>
            <w:tcW w:w="1620" w:type="dxa"/>
            <w:tcBorders>
              <w:top w:val="single" w:sz="4" w:space="0" w:color="auto"/>
              <w:left w:val="single" w:sz="4" w:space="0" w:color="auto"/>
              <w:bottom w:val="single" w:sz="4" w:space="0" w:color="auto"/>
              <w:right w:val="single" w:sz="4" w:space="0" w:color="auto"/>
            </w:tcBorders>
          </w:tcPr>
          <w:p w:rsidR="00200060" w:rsidRDefault="00200060" w:rsidP="00200060">
            <w:pPr>
              <w:tabs>
                <w:tab w:val="left" w:pos="9360"/>
              </w:tabs>
              <w:jc w:val="center"/>
            </w:pPr>
            <w:r>
              <w:rPr>
                <w:sz w:val="22"/>
              </w:rPr>
              <w:t>14.1</w:t>
            </w:r>
          </w:p>
        </w:tc>
      </w:tr>
    </w:tbl>
    <w:p w:rsidR="00A557CA" w:rsidRDefault="00A557CA" w:rsidP="00A557CA">
      <w:pPr>
        <w:pStyle w:val="BodyText"/>
        <w:tabs>
          <w:tab w:val="left" w:pos="9360"/>
        </w:tabs>
        <w:spacing w:line="360" w:lineRule="auto"/>
      </w:pPr>
    </w:p>
    <w:p w:rsidR="00A557CA" w:rsidRDefault="00A557CA" w:rsidP="00A557CA">
      <w:pPr>
        <w:pStyle w:val="BodyText"/>
        <w:tabs>
          <w:tab w:val="left" w:pos="9360"/>
        </w:tabs>
        <w:spacing w:line="360" w:lineRule="auto"/>
      </w:pPr>
      <w:r>
        <w:t>In radio, budget increases lost the nearly 3 points that it picked up a year ago.  Non-commercial stations were five points higher in budget increases than commercial stations.  Generally, the biggest newsrooms and local station groups did the best.  Stations in the Northeast fared far worse than anywhere else.  Market size didn’t matter.</w:t>
      </w:r>
    </w:p>
    <w:p w:rsidR="00A557CA" w:rsidRDefault="00A557CA" w:rsidP="00A557CA">
      <w:pPr>
        <w:pStyle w:val="BodyText"/>
        <w:tabs>
          <w:tab w:val="left" w:pos="9360"/>
        </w:tabs>
        <w:spacing w:line="360" w:lineRule="auto"/>
      </w:pPr>
    </w:p>
    <w:p w:rsidR="00A557CA" w:rsidRDefault="00A557CA" w:rsidP="00A557CA"/>
    <w:p w:rsidR="00A557CA" w:rsidRPr="00426E4E" w:rsidRDefault="00A557CA" w:rsidP="00A557CA">
      <w:pPr>
        <w:spacing w:line="360" w:lineRule="auto"/>
        <w:rPr>
          <w:b/>
          <w:sz w:val="22"/>
          <w:szCs w:val="22"/>
        </w:rPr>
      </w:pPr>
      <w:r w:rsidRPr="00426E4E">
        <w:rPr>
          <w:b/>
          <w:sz w:val="22"/>
          <w:szCs w:val="22"/>
        </w:rPr>
        <w:t>Radio news from an outside provider</w:t>
      </w:r>
    </w:p>
    <w:p w:rsidR="00A557CA" w:rsidRPr="00426E4E" w:rsidRDefault="00A557CA" w:rsidP="00A557CA">
      <w:pPr>
        <w:spacing w:line="360" w:lineRule="auto"/>
        <w:rPr>
          <w:sz w:val="22"/>
          <w:szCs w:val="22"/>
        </w:rPr>
      </w:pPr>
    </w:p>
    <w:p w:rsidR="00A557CA" w:rsidRDefault="00A557CA" w:rsidP="00A557CA">
      <w:pPr>
        <w:spacing w:line="360" w:lineRule="auto"/>
        <w:rPr>
          <w:sz w:val="22"/>
          <w:szCs w:val="22"/>
        </w:rPr>
      </w:pPr>
      <w:r>
        <w:rPr>
          <w:sz w:val="22"/>
          <w:szCs w:val="22"/>
        </w:rPr>
        <w:t xml:space="preserve">More than one in five radio stations, 21.6%, reported getting local news from an outside service.  That’s down 1.3 from a year ago.  Reversing last year’s numbers, commercial stations were only slightly lower than non-commercial ones (23.9% vs. 20.8%).  Stations with one or two news people were more than twice as likely to get news from an outside source.  Markets of 250,000 and bigger were much more likely to use an outside service (31.1%) than markets smaller than </w:t>
      </w:r>
      <w:r>
        <w:rPr>
          <w:sz w:val="22"/>
          <w:szCs w:val="22"/>
        </w:rPr>
        <w:lastRenderedPageBreak/>
        <w:t xml:space="preserve">that (16.7%).  Stations in the Midwest were a little less likely to use an outside service than stations anywhere else.  </w:t>
      </w:r>
    </w:p>
    <w:p w:rsidR="00A557CA" w:rsidRDefault="00A557CA" w:rsidP="00A557CA">
      <w:pPr>
        <w:spacing w:line="360" w:lineRule="auto"/>
        <w:rPr>
          <w:sz w:val="22"/>
          <w:szCs w:val="22"/>
        </w:rPr>
      </w:pPr>
    </w:p>
    <w:p w:rsidR="00A557CA" w:rsidRPr="00A557CA" w:rsidRDefault="00A557CA" w:rsidP="00A557CA">
      <w:pPr>
        <w:spacing w:line="360" w:lineRule="auto"/>
        <w:rPr>
          <w:b/>
          <w:sz w:val="22"/>
          <w:szCs w:val="22"/>
        </w:rPr>
      </w:pPr>
      <w:r w:rsidRPr="00A557CA">
        <w:rPr>
          <w:b/>
          <w:sz w:val="22"/>
          <w:szCs w:val="22"/>
        </w:rPr>
        <w:t xml:space="preserve">For those who said local </w:t>
      </w:r>
      <w:r>
        <w:rPr>
          <w:b/>
          <w:sz w:val="22"/>
          <w:szCs w:val="22"/>
        </w:rPr>
        <w:t xml:space="preserve">radio </w:t>
      </w:r>
      <w:r w:rsidRPr="00A557CA">
        <w:rPr>
          <w:b/>
          <w:sz w:val="22"/>
          <w:szCs w:val="22"/>
        </w:rPr>
        <w:t>news came from an outside service, I asked for the name</w:t>
      </w:r>
      <w:r>
        <w:rPr>
          <w:b/>
          <w:sz w:val="22"/>
          <w:szCs w:val="22"/>
        </w:rPr>
        <w:t>:</w:t>
      </w:r>
      <w:r w:rsidRPr="00A557CA">
        <w:rPr>
          <w:b/>
          <w:sz w:val="22"/>
          <w:szCs w:val="22"/>
        </w:rPr>
        <w:t xml:space="preserve">  </w:t>
      </w:r>
    </w:p>
    <w:p w:rsidR="00A557CA" w:rsidRDefault="00A557CA" w:rsidP="00A557CA">
      <w:pPr>
        <w:spacing w:line="360" w:lineRule="auto"/>
        <w:rPr>
          <w:sz w:val="22"/>
          <w:szCs w:val="22"/>
        </w:rPr>
      </w:pPr>
      <w:r>
        <w:rPr>
          <w:sz w:val="22"/>
          <w:szCs w:val="22"/>
        </w:rPr>
        <w:t>23.1%</w:t>
      </w:r>
      <w:r>
        <w:rPr>
          <w:sz w:val="22"/>
          <w:szCs w:val="22"/>
        </w:rPr>
        <w:tab/>
        <w:t>Associated Press</w:t>
      </w:r>
    </w:p>
    <w:p w:rsidR="00A557CA" w:rsidRDefault="00A557CA" w:rsidP="00A557CA">
      <w:pPr>
        <w:spacing w:line="360" w:lineRule="auto"/>
        <w:rPr>
          <w:sz w:val="22"/>
          <w:szCs w:val="22"/>
        </w:rPr>
      </w:pPr>
      <w:r>
        <w:rPr>
          <w:sz w:val="22"/>
          <w:szCs w:val="22"/>
        </w:rPr>
        <w:t>21.5</w:t>
      </w:r>
      <w:r>
        <w:rPr>
          <w:sz w:val="22"/>
          <w:szCs w:val="22"/>
        </w:rPr>
        <w:tab/>
      </w:r>
      <w:proofErr w:type="gramStart"/>
      <w:r>
        <w:rPr>
          <w:sz w:val="22"/>
          <w:szCs w:val="22"/>
        </w:rPr>
        <w:t>various</w:t>
      </w:r>
      <w:proofErr w:type="gramEnd"/>
      <w:r>
        <w:rPr>
          <w:sz w:val="22"/>
          <w:szCs w:val="22"/>
        </w:rPr>
        <w:t xml:space="preserve"> local newspapers (clearly with and without some sort of agreement)</w:t>
      </w:r>
    </w:p>
    <w:p w:rsidR="00A557CA" w:rsidRDefault="00A557CA" w:rsidP="00A557CA">
      <w:pPr>
        <w:spacing w:line="360" w:lineRule="auto"/>
        <w:rPr>
          <w:sz w:val="22"/>
          <w:szCs w:val="22"/>
        </w:rPr>
      </w:pPr>
      <w:r>
        <w:rPr>
          <w:sz w:val="22"/>
          <w:szCs w:val="22"/>
        </w:rPr>
        <w:t>13.8</w:t>
      </w:r>
      <w:r>
        <w:rPr>
          <w:sz w:val="22"/>
          <w:szCs w:val="22"/>
        </w:rPr>
        <w:tab/>
      </w:r>
      <w:proofErr w:type="gramStart"/>
      <w:r>
        <w:rPr>
          <w:sz w:val="22"/>
          <w:szCs w:val="22"/>
        </w:rPr>
        <w:t>various</w:t>
      </w:r>
      <w:proofErr w:type="gramEnd"/>
      <w:r>
        <w:rPr>
          <w:sz w:val="22"/>
          <w:szCs w:val="22"/>
        </w:rPr>
        <w:t xml:space="preserve"> local TV stations</w:t>
      </w:r>
    </w:p>
    <w:p w:rsidR="00A557CA" w:rsidRDefault="00A557CA" w:rsidP="00A557CA">
      <w:pPr>
        <w:spacing w:line="360" w:lineRule="auto"/>
        <w:rPr>
          <w:sz w:val="22"/>
          <w:szCs w:val="22"/>
        </w:rPr>
      </w:pPr>
      <w:r>
        <w:rPr>
          <w:sz w:val="22"/>
          <w:szCs w:val="22"/>
        </w:rPr>
        <w:t>10.8</w:t>
      </w:r>
      <w:r>
        <w:rPr>
          <w:sz w:val="22"/>
          <w:szCs w:val="22"/>
        </w:rPr>
        <w:tab/>
        <w:t>24/7 News Source (formerly Metro Networks and Total Traffic Networks)</w:t>
      </w:r>
    </w:p>
    <w:p w:rsidR="00A557CA" w:rsidRDefault="00A557CA" w:rsidP="00A557CA">
      <w:pPr>
        <w:spacing w:line="360" w:lineRule="auto"/>
        <w:rPr>
          <w:sz w:val="22"/>
          <w:szCs w:val="22"/>
        </w:rPr>
      </w:pPr>
      <w:r>
        <w:rPr>
          <w:sz w:val="22"/>
          <w:szCs w:val="22"/>
        </w:rPr>
        <w:t>10.8</w:t>
      </w:r>
      <w:r>
        <w:rPr>
          <w:sz w:val="22"/>
          <w:szCs w:val="22"/>
        </w:rPr>
        <w:tab/>
        <w:t>various statewide radio networks</w:t>
      </w:r>
    </w:p>
    <w:p w:rsidR="00A557CA" w:rsidRDefault="00A557CA" w:rsidP="00A557CA">
      <w:pPr>
        <w:spacing w:line="360" w:lineRule="auto"/>
        <w:rPr>
          <w:sz w:val="22"/>
          <w:szCs w:val="22"/>
        </w:rPr>
      </w:pPr>
      <w:r>
        <w:rPr>
          <w:sz w:val="22"/>
          <w:szCs w:val="22"/>
        </w:rPr>
        <w:t xml:space="preserve">  6.2</w:t>
      </w:r>
      <w:r>
        <w:rPr>
          <w:sz w:val="22"/>
          <w:szCs w:val="22"/>
        </w:rPr>
        <w:tab/>
      </w:r>
      <w:proofErr w:type="spellStart"/>
      <w:r>
        <w:rPr>
          <w:sz w:val="22"/>
          <w:szCs w:val="22"/>
        </w:rPr>
        <w:t>VirtualNewsCenter</w:t>
      </w:r>
      <w:proofErr w:type="spellEnd"/>
    </w:p>
    <w:p w:rsidR="00A557CA" w:rsidRDefault="00A557CA" w:rsidP="00A557CA">
      <w:pPr>
        <w:spacing w:line="360" w:lineRule="auto"/>
        <w:rPr>
          <w:sz w:val="22"/>
          <w:szCs w:val="22"/>
        </w:rPr>
      </w:pPr>
      <w:r>
        <w:rPr>
          <w:sz w:val="22"/>
          <w:szCs w:val="22"/>
        </w:rPr>
        <w:t xml:space="preserve">  3.1</w:t>
      </w:r>
      <w:r>
        <w:rPr>
          <w:sz w:val="22"/>
          <w:szCs w:val="22"/>
        </w:rPr>
        <w:tab/>
        <w:t>internet</w:t>
      </w:r>
    </w:p>
    <w:p w:rsidR="00A557CA" w:rsidRDefault="00A557CA" w:rsidP="00A557CA">
      <w:pPr>
        <w:spacing w:line="360" w:lineRule="auto"/>
        <w:rPr>
          <w:sz w:val="22"/>
          <w:szCs w:val="22"/>
        </w:rPr>
      </w:pPr>
      <w:r>
        <w:rPr>
          <w:sz w:val="22"/>
          <w:szCs w:val="22"/>
        </w:rPr>
        <w:t>10.8</w:t>
      </w:r>
      <w:r>
        <w:rPr>
          <w:sz w:val="22"/>
          <w:szCs w:val="22"/>
        </w:rPr>
        <w:tab/>
        <w:t>variety of individual places or didn’t know the answer</w:t>
      </w:r>
    </w:p>
    <w:p w:rsidR="00A557CA" w:rsidRDefault="00A557CA" w:rsidP="00A557CA">
      <w:pPr>
        <w:spacing w:line="360" w:lineRule="auto"/>
        <w:rPr>
          <w:sz w:val="22"/>
          <w:szCs w:val="22"/>
        </w:rPr>
      </w:pPr>
    </w:p>
    <w:p w:rsidR="00A557CA" w:rsidRDefault="00A557CA" w:rsidP="00A31E49">
      <w:pPr>
        <w:pStyle w:val="BodyText"/>
        <w:tabs>
          <w:tab w:val="left" w:pos="9360"/>
        </w:tabs>
        <w:spacing w:line="360" w:lineRule="auto"/>
      </w:pPr>
    </w:p>
    <w:p w:rsidR="00A31E49" w:rsidRDefault="007B15E3" w:rsidP="00A31E49">
      <w:pPr>
        <w:pStyle w:val="BodyText"/>
        <w:tabs>
          <w:tab w:val="left" w:pos="9360"/>
        </w:tabs>
        <w:spacing w:line="360" w:lineRule="auto"/>
      </w:pPr>
      <w:r>
        <w:rPr>
          <w:b/>
        </w:rPr>
        <w:t>Radio w</w:t>
      </w:r>
      <w:r w:rsidR="00A31E49">
        <w:rPr>
          <w:b/>
        </w:rPr>
        <w:t>ebsite profitability</w:t>
      </w:r>
    </w:p>
    <w:p w:rsidR="00A31E49" w:rsidRDefault="00A31E49" w:rsidP="00A31E49">
      <w:pPr>
        <w:pStyle w:val="BodyText"/>
        <w:tabs>
          <w:tab w:val="left" w:pos="9360"/>
        </w:tabs>
        <w:spacing w:line="360" w:lineRule="auto"/>
      </w:pPr>
    </w:p>
    <w:p w:rsidR="00A31E49" w:rsidRDefault="00A31E49" w:rsidP="00A31E49">
      <w:pPr>
        <w:pStyle w:val="BodyText"/>
        <w:tabs>
          <w:tab w:val="left" w:pos="9360"/>
        </w:tabs>
        <w:spacing w:line="360" w:lineRule="auto"/>
      </w:pPr>
      <w:r>
        <w:t xml:space="preserve">Radio and TV web profitability were pretty similar back when I started asking about this more than 15 years ago.  Not today.  It’s been an up and down journey for radio </w:t>
      </w:r>
      <w:r w:rsidR="000F5772">
        <w:t>ever since then</w:t>
      </w:r>
      <w:r>
        <w:t>.</w:t>
      </w:r>
    </w:p>
    <w:p w:rsidR="00A31E49" w:rsidRPr="00460980" w:rsidRDefault="00A31E49" w:rsidP="00A31E49">
      <w:pPr>
        <w:pStyle w:val="BodyText"/>
        <w:tabs>
          <w:tab w:val="left" w:pos="9360"/>
        </w:tabs>
        <w:spacing w:line="360" w:lineRule="auto"/>
      </w:pPr>
    </w:p>
    <w:p w:rsidR="00A31E49" w:rsidRPr="003362AF" w:rsidRDefault="00A31E49" w:rsidP="00A31E49">
      <w:pPr>
        <w:outlineLvl w:val="0"/>
        <w:rPr>
          <w:b/>
          <w:sz w:val="22"/>
          <w:szCs w:val="22"/>
        </w:rPr>
      </w:pPr>
      <w:r w:rsidRPr="003362AF">
        <w:rPr>
          <w:b/>
          <w:sz w:val="22"/>
          <w:szCs w:val="22"/>
        </w:rPr>
        <w:t xml:space="preserve">Is the </w:t>
      </w:r>
      <w:r w:rsidR="003362AF">
        <w:rPr>
          <w:b/>
          <w:sz w:val="22"/>
          <w:szCs w:val="22"/>
        </w:rPr>
        <w:t xml:space="preserve">radio </w:t>
      </w:r>
      <w:r w:rsidRPr="003362AF">
        <w:rPr>
          <w:b/>
          <w:sz w:val="22"/>
          <w:szCs w:val="22"/>
        </w:rPr>
        <w:t>website making money? 201</w:t>
      </w:r>
      <w:r w:rsidR="007740C2" w:rsidRPr="003362AF">
        <w:rPr>
          <w:b/>
          <w:sz w:val="22"/>
          <w:szCs w:val="22"/>
        </w:rPr>
        <w:t>7</w:t>
      </w:r>
      <w:r w:rsidRPr="003362AF">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90"/>
        <w:gridCol w:w="1710"/>
        <w:gridCol w:w="1170"/>
        <w:gridCol w:w="1710"/>
      </w:tblGrid>
      <w:tr w:rsidR="00A31E49" w:rsidRPr="00CA3F95" w:rsidTr="007E23A7">
        <w:trPr>
          <w:trHeight w:val="350"/>
        </w:trPr>
        <w:tc>
          <w:tcPr>
            <w:tcW w:w="1998" w:type="dxa"/>
          </w:tcPr>
          <w:p w:rsidR="00A31E49" w:rsidRPr="00CA3F95" w:rsidRDefault="00A31E49" w:rsidP="007E23A7"/>
        </w:tc>
        <w:tc>
          <w:tcPr>
            <w:tcW w:w="990" w:type="dxa"/>
          </w:tcPr>
          <w:p w:rsidR="00A31E49" w:rsidRPr="00CA3F95" w:rsidRDefault="00A31E49" w:rsidP="007E23A7">
            <w:pPr>
              <w:jc w:val="center"/>
            </w:pPr>
            <w:r w:rsidRPr="00CA3F95">
              <w:rPr>
                <w:sz w:val="22"/>
                <w:szCs w:val="22"/>
              </w:rPr>
              <w:t>Profit</w:t>
            </w:r>
          </w:p>
        </w:tc>
        <w:tc>
          <w:tcPr>
            <w:tcW w:w="1710" w:type="dxa"/>
          </w:tcPr>
          <w:p w:rsidR="00A31E49" w:rsidRPr="00CA3F95" w:rsidRDefault="00A31E49" w:rsidP="007E23A7">
            <w:pPr>
              <w:jc w:val="center"/>
            </w:pPr>
            <w:r w:rsidRPr="00CA3F95">
              <w:rPr>
                <w:sz w:val="22"/>
                <w:szCs w:val="22"/>
              </w:rPr>
              <w:t>Breaking Even</w:t>
            </w:r>
          </w:p>
        </w:tc>
        <w:tc>
          <w:tcPr>
            <w:tcW w:w="1170" w:type="dxa"/>
          </w:tcPr>
          <w:p w:rsidR="00A31E49" w:rsidRPr="00CA3F95" w:rsidRDefault="00A31E49" w:rsidP="007E23A7">
            <w:pPr>
              <w:jc w:val="center"/>
            </w:pPr>
            <w:r w:rsidRPr="00CA3F95">
              <w:rPr>
                <w:sz w:val="22"/>
                <w:szCs w:val="22"/>
              </w:rPr>
              <w:t>Loss</w:t>
            </w:r>
          </w:p>
        </w:tc>
        <w:tc>
          <w:tcPr>
            <w:tcW w:w="1710" w:type="dxa"/>
          </w:tcPr>
          <w:p w:rsidR="00A31E49" w:rsidRPr="00CA3F95" w:rsidRDefault="00A31E49" w:rsidP="007E23A7">
            <w:pPr>
              <w:jc w:val="center"/>
            </w:pPr>
            <w:r w:rsidRPr="00CA3F95">
              <w:rPr>
                <w:sz w:val="22"/>
                <w:szCs w:val="22"/>
              </w:rPr>
              <w:t>Don’t Know</w:t>
            </w:r>
          </w:p>
        </w:tc>
      </w:tr>
      <w:tr w:rsidR="00A31E49" w:rsidRPr="00CA3F95" w:rsidTr="007E23A7">
        <w:tc>
          <w:tcPr>
            <w:tcW w:w="1998" w:type="dxa"/>
          </w:tcPr>
          <w:p w:rsidR="00A31E49" w:rsidRPr="00CA3F95" w:rsidRDefault="00A31E49" w:rsidP="007E23A7">
            <w:r w:rsidRPr="00CA3F95">
              <w:rPr>
                <w:sz w:val="22"/>
                <w:szCs w:val="22"/>
              </w:rPr>
              <w:t>All Radio</w:t>
            </w:r>
          </w:p>
        </w:tc>
        <w:tc>
          <w:tcPr>
            <w:tcW w:w="990" w:type="dxa"/>
          </w:tcPr>
          <w:p w:rsidR="00A31E49" w:rsidRPr="00CA3F95" w:rsidRDefault="00AC476E" w:rsidP="00AC476E">
            <w:pPr>
              <w:jc w:val="center"/>
            </w:pPr>
            <w:r>
              <w:rPr>
                <w:sz w:val="22"/>
                <w:szCs w:val="22"/>
              </w:rPr>
              <w:t xml:space="preserve">13.6%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12.7% </w:t>
            </w:r>
            <w:r w:rsidR="00A31E49">
              <w:rPr>
                <w:sz w:val="22"/>
                <w:szCs w:val="22"/>
              </w:rPr>
              <w:t xml:space="preserve"> </w:t>
            </w:r>
          </w:p>
        </w:tc>
        <w:tc>
          <w:tcPr>
            <w:tcW w:w="1170" w:type="dxa"/>
          </w:tcPr>
          <w:p w:rsidR="00A31E49" w:rsidRPr="00CA3F95" w:rsidRDefault="00AC476E" w:rsidP="00AC476E">
            <w:pPr>
              <w:jc w:val="center"/>
            </w:pPr>
            <w:r>
              <w:rPr>
                <w:sz w:val="22"/>
                <w:szCs w:val="22"/>
              </w:rPr>
              <w:t xml:space="preserve">14.9%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58.8% </w:t>
            </w:r>
            <w:r w:rsidR="00A31E49">
              <w:rPr>
                <w:sz w:val="22"/>
                <w:szCs w:val="22"/>
              </w:rPr>
              <w:t xml:space="preserve"> </w:t>
            </w:r>
          </w:p>
        </w:tc>
      </w:tr>
      <w:tr w:rsidR="00A31E49" w:rsidRPr="00CA3F95" w:rsidTr="007E23A7">
        <w:tc>
          <w:tcPr>
            <w:tcW w:w="1998" w:type="dxa"/>
          </w:tcPr>
          <w:p w:rsidR="00A31E49" w:rsidRPr="00CA3F95" w:rsidRDefault="00A31E49" w:rsidP="007E23A7">
            <w:r w:rsidRPr="00CA3F95">
              <w:rPr>
                <w:sz w:val="22"/>
                <w:szCs w:val="22"/>
              </w:rPr>
              <w:t>Major Market</w:t>
            </w:r>
          </w:p>
        </w:tc>
        <w:tc>
          <w:tcPr>
            <w:tcW w:w="990" w:type="dxa"/>
          </w:tcPr>
          <w:p w:rsidR="00A31E49" w:rsidRPr="00CA3F95" w:rsidRDefault="00AC476E" w:rsidP="00AC476E">
            <w:pPr>
              <w:jc w:val="center"/>
            </w:pPr>
            <w:r>
              <w:rPr>
                <w:sz w:val="22"/>
                <w:szCs w:val="22"/>
              </w:rPr>
              <w:t xml:space="preserve">12.5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15.6 </w:t>
            </w:r>
            <w:r w:rsidR="00A31E49">
              <w:rPr>
                <w:sz w:val="22"/>
                <w:szCs w:val="22"/>
              </w:rPr>
              <w:t xml:space="preserve"> </w:t>
            </w:r>
          </w:p>
        </w:tc>
        <w:tc>
          <w:tcPr>
            <w:tcW w:w="1170" w:type="dxa"/>
          </w:tcPr>
          <w:p w:rsidR="00A31E49" w:rsidRPr="00CA3F95" w:rsidRDefault="00AC476E" w:rsidP="00AC476E">
            <w:pPr>
              <w:jc w:val="center"/>
            </w:pPr>
            <w:r>
              <w:rPr>
                <w:sz w:val="22"/>
                <w:szCs w:val="22"/>
              </w:rPr>
              <w:t xml:space="preserve">9.4 </w:t>
            </w:r>
            <w:r w:rsidR="00A31E49">
              <w:rPr>
                <w:sz w:val="22"/>
                <w:szCs w:val="22"/>
              </w:rPr>
              <w:t xml:space="preserve"> </w:t>
            </w:r>
          </w:p>
        </w:tc>
        <w:tc>
          <w:tcPr>
            <w:tcW w:w="1710" w:type="dxa"/>
          </w:tcPr>
          <w:p w:rsidR="00A31E49" w:rsidRPr="00CA3F95" w:rsidRDefault="002D6022" w:rsidP="007E23A7">
            <w:pPr>
              <w:jc w:val="center"/>
            </w:pPr>
            <w:r>
              <w:rPr>
                <w:sz w:val="22"/>
                <w:szCs w:val="22"/>
              </w:rPr>
              <w:t>62.5</w:t>
            </w:r>
          </w:p>
        </w:tc>
      </w:tr>
      <w:tr w:rsidR="00A31E49" w:rsidRPr="00CA3F95" w:rsidTr="007E23A7">
        <w:tc>
          <w:tcPr>
            <w:tcW w:w="1998" w:type="dxa"/>
          </w:tcPr>
          <w:p w:rsidR="00A31E49" w:rsidRPr="00CA3F95" w:rsidRDefault="00A31E49" w:rsidP="007E23A7">
            <w:r w:rsidRPr="00CA3F95">
              <w:rPr>
                <w:sz w:val="22"/>
                <w:szCs w:val="22"/>
              </w:rPr>
              <w:t>Large Market</w:t>
            </w:r>
          </w:p>
        </w:tc>
        <w:tc>
          <w:tcPr>
            <w:tcW w:w="990" w:type="dxa"/>
          </w:tcPr>
          <w:p w:rsidR="00A31E49" w:rsidRPr="00CA3F95" w:rsidRDefault="00AC476E" w:rsidP="00AC476E">
            <w:pPr>
              <w:jc w:val="center"/>
            </w:pPr>
            <w:r>
              <w:rPr>
                <w:sz w:val="22"/>
                <w:szCs w:val="22"/>
              </w:rPr>
              <w:t xml:space="preserve">13.5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10.8 </w:t>
            </w:r>
            <w:r w:rsidR="00A31E49">
              <w:rPr>
                <w:sz w:val="22"/>
                <w:szCs w:val="22"/>
              </w:rPr>
              <w:t xml:space="preserve"> </w:t>
            </w:r>
          </w:p>
        </w:tc>
        <w:tc>
          <w:tcPr>
            <w:tcW w:w="1170" w:type="dxa"/>
          </w:tcPr>
          <w:p w:rsidR="00A31E49" w:rsidRPr="00CA3F95" w:rsidRDefault="00C853E9" w:rsidP="00AC476E">
            <w:pPr>
              <w:jc w:val="center"/>
            </w:pPr>
            <w:r>
              <w:rPr>
                <w:sz w:val="22"/>
                <w:szCs w:val="22"/>
              </w:rPr>
              <w:t xml:space="preserve">2.7 </w:t>
            </w:r>
          </w:p>
        </w:tc>
        <w:tc>
          <w:tcPr>
            <w:tcW w:w="1710" w:type="dxa"/>
          </w:tcPr>
          <w:p w:rsidR="00A31E49" w:rsidRPr="00CA3F95" w:rsidRDefault="002D6022" w:rsidP="007E23A7">
            <w:pPr>
              <w:jc w:val="center"/>
            </w:pPr>
            <w:r>
              <w:rPr>
                <w:sz w:val="22"/>
                <w:szCs w:val="22"/>
              </w:rPr>
              <w:t>73</w:t>
            </w:r>
          </w:p>
        </w:tc>
      </w:tr>
      <w:tr w:rsidR="00A31E49" w:rsidRPr="00CA3F95" w:rsidTr="007E23A7">
        <w:tc>
          <w:tcPr>
            <w:tcW w:w="1998" w:type="dxa"/>
          </w:tcPr>
          <w:p w:rsidR="00A31E49" w:rsidRPr="00CA3F95" w:rsidRDefault="00A31E49" w:rsidP="007E23A7">
            <w:r w:rsidRPr="00CA3F95">
              <w:rPr>
                <w:sz w:val="22"/>
                <w:szCs w:val="22"/>
              </w:rPr>
              <w:t>Medium Market</w:t>
            </w:r>
          </w:p>
        </w:tc>
        <w:tc>
          <w:tcPr>
            <w:tcW w:w="990" w:type="dxa"/>
          </w:tcPr>
          <w:p w:rsidR="00A31E49" w:rsidRPr="00CA3F95" w:rsidRDefault="00AC476E" w:rsidP="00AC476E">
            <w:pPr>
              <w:jc w:val="center"/>
            </w:pPr>
            <w:r>
              <w:rPr>
                <w:sz w:val="22"/>
                <w:szCs w:val="22"/>
              </w:rPr>
              <w:t xml:space="preserve">16.9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7.9 </w:t>
            </w:r>
            <w:r w:rsidR="00A31E49">
              <w:rPr>
                <w:sz w:val="22"/>
                <w:szCs w:val="22"/>
              </w:rPr>
              <w:t xml:space="preserve"> </w:t>
            </w:r>
          </w:p>
        </w:tc>
        <w:tc>
          <w:tcPr>
            <w:tcW w:w="1170" w:type="dxa"/>
          </w:tcPr>
          <w:p w:rsidR="00A31E49" w:rsidRPr="00CA3F95" w:rsidRDefault="00AC476E" w:rsidP="00AC476E">
            <w:pPr>
              <w:jc w:val="center"/>
            </w:pPr>
            <w:r>
              <w:rPr>
                <w:sz w:val="22"/>
                <w:szCs w:val="22"/>
              </w:rPr>
              <w:t xml:space="preserve">15.7 </w:t>
            </w:r>
            <w:r w:rsidR="00A31E49">
              <w:rPr>
                <w:sz w:val="22"/>
                <w:szCs w:val="22"/>
              </w:rPr>
              <w:t xml:space="preserve"> </w:t>
            </w:r>
          </w:p>
        </w:tc>
        <w:tc>
          <w:tcPr>
            <w:tcW w:w="1710" w:type="dxa"/>
          </w:tcPr>
          <w:p w:rsidR="00A31E49" w:rsidRPr="00CA3F95" w:rsidRDefault="002D6022" w:rsidP="007E23A7">
            <w:pPr>
              <w:jc w:val="center"/>
            </w:pPr>
            <w:r>
              <w:rPr>
                <w:sz w:val="22"/>
                <w:szCs w:val="22"/>
              </w:rPr>
              <w:t>59.6</w:t>
            </w:r>
          </w:p>
        </w:tc>
      </w:tr>
      <w:tr w:rsidR="00A31E49" w:rsidRPr="00CA3F95" w:rsidTr="007E23A7">
        <w:tc>
          <w:tcPr>
            <w:tcW w:w="1998" w:type="dxa"/>
          </w:tcPr>
          <w:p w:rsidR="00A31E49" w:rsidRPr="00CA3F95" w:rsidRDefault="00A31E49" w:rsidP="007E23A7">
            <w:r w:rsidRPr="00CA3F95">
              <w:rPr>
                <w:sz w:val="22"/>
                <w:szCs w:val="22"/>
              </w:rPr>
              <w:t>Small Market</w:t>
            </w:r>
          </w:p>
        </w:tc>
        <w:tc>
          <w:tcPr>
            <w:tcW w:w="990" w:type="dxa"/>
          </w:tcPr>
          <w:p w:rsidR="00A31E49" w:rsidRPr="00CA3F95" w:rsidRDefault="00AC476E" w:rsidP="00AC476E">
            <w:pPr>
              <w:jc w:val="center"/>
            </w:pPr>
            <w:r>
              <w:rPr>
                <w:sz w:val="22"/>
                <w:szCs w:val="22"/>
              </w:rPr>
              <w:t xml:space="preserve">9.5 </w:t>
            </w:r>
            <w:r w:rsidR="00A31E49">
              <w:rPr>
                <w:sz w:val="22"/>
                <w:szCs w:val="22"/>
              </w:rPr>
              <w:t xml:space="preserve"> </w:t>
            </w:r>
          </w:p>
        </w:tc>
        <w:tc>
          <w:tcPr>
            <w:tcW w:w="1710" w:type="dxa"/>
          </w:tcPr>
          <w:p w:rsidR="00A31E49" w:rsidRPr="00CA3F95" w:rsidRDefault="00AC476E" w:rsidP="00AC476E">
            <w:pPr>
              <w:jc w:val="center"/>
            </w:pPr>
            <w:r>
              <w:rPr>
                <w:sz w:val="22"/>
                <w:szCs w:val="22"/>
              </w:rPr>
              <w:t xml:space="preserve">19 </w:t>
            </w:r>
            <w:r w:rsidR="00A31E49">
              <w:rPr>
                <w:sz w:val="22"/>
                <w:szCs w:val="22"/>
              </w:rPr>
              <w:t xml:space="preserve"> </w:t>
            </w:r>
          </w:p>
        </w:tc>
        <w:tc>
          <w:tcPr>
            <w:tcW w:w="1170" w:type="dxa"/>
          </w:tcPr>
          <w:p w:rsidR="00A31E49" w:rsidRPr="00CA3F95" w:rsidRDefault="00AC476E" w:rsidP="00AC476E">
            <w:pPr>
              <w:jc w:val="center"/>
            </w:pPr>
            <w:r>
              <w:rPr>
                <w:sz w:val="22"/>
                <w:szCs w:val="22"/>
              </w:rPr>
              <w:t xml:space="preserve">23.8 </w:t>
            </w:r>
            <w:r w:rsidR="00A31E49">
              <w:rPr>
                <w:sz w:val="22"/>
                <w:szCs w:val="22"/>
              </w:rPr>
              <w:t xml:space="preserve"> </w:t>
            </w:r>
          </w:p>
        </w:tc>
        <w:tc>
          <w:tcPr>
            <w:tcW w:w="1710" w:type="dxa"/>
          </w:tcPr>
          <w:p w:rsidR="00A31E49" w:rsidRPr="00CA3F95" w:rsidRDefault="002D6022" w:rsidP="007E23A7">
            <w:pPr>
              <w:jc w:val="center"/>
            </w:pPr>
            <w:r>
              <w:rPr>
                <w:sz w:val="22"/>
                <w:szCs w:val="22"/>
              </w:rPr>
              <w:t>47.6</w:t>
            </w:r>
          </w:p>
        </w:tc>
      </w:tr>
    </w:tbl>
    <w:p w:rsidR="00A31E49" w:rsidRPr="00CA3F95" w:rsidRDefault="00A31E49" w:rsidP="00A31E49">
      <w:pPr>
        <w:rPr>
          <w:sz w:val="22"/>
          <w:szCs w:val="22"/>
        </w:rPr>
      </w:pPr>
    </w:p>
    <w:p w:rsidR="0084590C" w:rsidRDefault="0084590C" w:rsidP="0084590C">
      <w:pPr>
        <w:spacing w:line="360" w:lineRule="auto"/>
        <w:rPr>
          <w:sz w:val="22"/>
          <w:szCs w:val="22"/>
        </w:rPr>
      </w:pPr>
      <w:r>
        <w:rPr>
          <w:sz w:val="22"/>
          <w:szCs w:val="22"/>
        </w:rPr>
        <w:t xml:space="preserve">Radio website profitability </w:t>
      </w:r>
      <w:r w:rsidR="00C853E9">
        <w:rPr>
          <w:sz w:val="22"/>
          <w:szCs w:val="22"/>
        </w:rPr>
        <w:t xml:space="preserve">slid 1.7 </w:t>
      </w:r>
      <w:r>
        <w:rPr>
          <w:sz w:val="22"/>
          <w:szCs w:val="22"/>
        </w:rPr>
        <w:t xml:space="preserve">from last year.  All market sizes </w:t>
      </w:r>
      <w:r w:rsidR="00C853E9">
        <w:rPr>
          <w:sz w:val="22"/>
          <w:szCs w:val="22"/>
        </w:rPr>
        <w:t xml:space="preserve">fell </w:t>
      </w:r>
      <w:r>
        <w:rPr>
          <w:sz w:val="22"/>
          <w:szCs w:val="22"/>
        </w:rPr>
        <w:t xml:space="preserve">except </w:t>
      </w:r>
      <w:r w:rsidR="00C853E9">
        <w:rPr>
          <w:sz w:val="22"/>
          <w:szCs w:val="22"/>
        </w:rPr>
        <w:t xml:space="preserve">medium markets.  </w:t>
      </w:r>
      <w:r w:rsidR="008C6526">
        <w:rPr>
          <w:sz w:val="22"/>
          <w:szCs w:val="22"/>
        </w:rPr>
        <w:t>The l</w:t>
      </w:r>
      <w:r w:rsidR="00C853E9">
        <w:rPr>
          <w:sz w:val="22"/>
          <w:szCs w:val="22"/>
        </w:rPr>
        <w:t xml:space="preserve">oss </w:t>
      </w:r>
      <w:r w:rsidR="008C6526">
        <w:rPr>
          <w:sz w:val="22"/>
          <w:szCs w:val="22"/>
        </w:rPr>
        <w:t xml:space="preserve">column </w:t>
      </w:r>
      <w:r w:rsidR="00C853E9">
        <w:rPr>
          <w:sz w:val="22"/>
          <w:szCs w:val="22"/>
        </w:rPr>
        <w:t>went up for all markets except large ones.  Websites in the South and West fared a lot worse than ones in the Northeast and Midwest.</w:t>
      </w:r>
    </w:p>
    <w:p w:rsidR="0084590C" w:rsidRDefault="0084590C" w:rsidP="0084590C">
      <w:pPr>
        <w:spacing w:line="360" w:lineRule="auto"/>
        <w:rPr>
          <w:sz w:val="22"/>
          <w:szCs w:val="22"/>
        </w:rPr>
      </w:pPr>
    </w:p>
    <w:p w:rsidR="0084590C" w:rsidRDefault="0084590C" w:rsidP="0084590C">
      <w:pPr>
        <w:spacing w:line="360" w:lineRule="auto"/>
        <w:rPr>
          <w:sz w:val="22"/>
          <w:szCs w:val="22"/>
        </w:rPr>
      </w:pPr>
      <w:r w:rsidRPr="00CA3F95">
        <w:rPr>
          <w:sz w:val="22"/>
          <w:szCs w:val="22"/>
        </w:rPr>
        <w:t xml:space="preserve">Profitability of </w:t>
      </w:r>
      <w:r>
        <w:rPr>
          <w:sz w:val="22"/>
          <w:szCs w:val="22"/>
        </w:rPr>
        <w:t xml:space="preserve">TV and radio </w:t>
      </w:r>
      <w:r w:rsidRPr="00CA3F95">
        <w:rPr>
          <w:sz w:val="22"/>
          <w:szCs w:val="22"/>
        </w:rPr>
        <w:t>station websites over time</w:t>
      </w:r>
    </w:p>
    <w:p w:rsidR="0084590C" w:rsidRDefault="0084590C" w:rsidP="0084590C">
      <w:pPr>
        <w:spacing w:line="360" w:lineRule="auto"/>
        <w:rPr>
          <w:sz w:val="22"/>
          <w:szCs w:val="22"/>
        </w:rPr>
      </w:pPr>
      <w:r>
        <w:rPr>
          <w:noProof/>
          <w:sz w:val="22"/>
          <w:szCs w:val="22"/>
        </w:rPr>
        <w:lastRenderedPageBreak/>
        <w:drawing>
          <wp:inline distT="0" distB="0" distL="0" distR="0">
            <wp:extent cx="54864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590C" w:rsidRDefault="0084590C" w:rsidP="0084590C">
      <w:pPr>
        <w:spacing w:line="360" w:lineRule="auto"/>
        <w:rPr>
          <w:sz w:val="22"/>
          <w:szCs w:val="22"/>
        </w:rPr>
      </w:pPr>
    </w:p>
    <w:p w:rsidR="0084590C" w:rsidRDefault="0084590C" w:rsidP="0084590C">
      <w:pPr>
        <w:spacing w:line="360" w:lineRule="auto"/>
        <w:rPr>
          <w:sz w:val="22"/>
          <w:szCs w:val="22"/>
        </w:rPr>
      </w:pPr>
      <w:r>
        <w:rPr>
          <w:sz w:val="22"/>
          <w:szCs w:val="22"/>
        </w:rPr>
        <w:t xml:space="preserve">The general upward trajectory in TV is pretty clear; so is radio's </w:t>
      </w:r>
      <w:r w:rsidRPr="005E03A4">
        <w:rPr>
          <w:sz w:val="22"/>
          <w:szCs w:val="22"/>
        </w:rPr>
        <w:t xml:space="preserve">up and </w:t>
      </w:r>
      <w:r>
        <w:rPr>
          <w:sz w:val="22"/>
          <w:szCs w:val="22"/>
        </w:rPr>
        <w:t>down</w:t>
      </w:r>
      <w:r w:rsidRPr="005E03A4">
        <w:rPr>
          <w:sz w:val="22"/>
          <w:szCs w:val="22"/>
        </w:rPr>
        <w:t xml:space="preserve"> ride.</w:t>
      </w:r>
    </w:p>
    <w:p w:rsidR="0084590C" w:rsidRDefault="0084590C" w:rsidP="0084590C">
      <w:pPr>
        <w:spacing w:line="360" w:lineRule="auto"/>
        <w:rPr>
          <w:sz w:val="22"/>
          <w:szCs w:val="22"/>
        </w:rPr>
      </w:pPr>
    </w:p>
    <w:p w:rsidR="00920E3D" w:rsidRDefault="00920E3D" w:rsidP="0084590C">
      <w:pPr>
        <w:spacing w:line="360" w:lineRule="auto"/>
        <w:rPr>
          <w:b/>
          <w:sz w:val="22"/>
          <w:szCs w:val="22"/>
        </w:rPr>
      </w:pPr>
    </w:p>
    <w:p w:rsidR="0084590C" w:rsidRPr="00A96F72" w:rsidRDefault="00CA2BD8" w:rsidP="0084590C">
      <w:pPr>
        <w:spacing w:line="360" w:lineRule="auto"/>
        <w:rPr>
          <w:b/>
          <w:sz w:val="22"/>
          <w:szCs w:val="22"/>
        </w:rPr>
      </w:pPr>
      <w:r>
        <w:rPr>
          <w:b/>
          <w:sz w:val="22"/>
          <w:szCs w:val="22"/>
        </w:rPr>
        <w:t>Web business</w:t>
      </w:r>
    </w:p>
    <w:p w:rsidR="0084590C" w:rsidRDefault="0084590C" w:rsidP="0084590C">
      <w:pPr>
        <w:spacing w:line="360" w:lineRule="auto"/>
        <w:rPr>
          <w:sz w:val="22"/>
          <w:szCs w:val="22"/>
        </w:rPr>
      </w:pPr>
    </w:p>
    <w:p w:rsidR="0084590C" w:rsidRDefault="0084590C" w:rsidP="0084590C">
      <w:pPr>
        <w:spacing w:line="360" w:lineRule="auto"/>
        <w:rPr>
          <w:b/>
          <w:sz w:val="22"/>
          <w:szCs w:val="22"/>
        </w:rPr>
      </w:pPr>
      <w:r>
        <w:rPr>
          <w:b/>
          <w:sz w:val="22"/>
          <w:szCs w:val="22"/>
        </w:rPr>
        <w:t>Selling stuff on the web</w:t>
      </w:r>
    </w:p>
    <w:p w:rsidR="0084590C" w:rsidRPr="006A3A37" w:rsidRDefault="0084590C" w:rsidP="0084590C">
      <w:pPr>
        <w:spacing w:line="360" w:lineRule="auto"/>
        <w:rPr>
          <w:sz w:val="22"/>
          <w:szCs w:val="22"/>
        </w:rPr>
      </w:pPr>
    </w:p>
    <w:p w:rsidR="00723BCE" w:rsidRDefault="0084590C" w:rsidP="0084590C">
      <w:pPr>
        <w:spacing w:line="360" w:lineRule="auto"/>
        <w:rPr>
          <w:sz w:val="22"/>
          <w:szCs w:val="22"/>
        </w:rPr>
      </w:pPr>
      <w:r>
        <w:rPr>
          <w:sz w:val="22"/>
          <w:szCs w:val="22"/>
        </w:rPr>
        <w:t xml:space="preserve">The percentage of radio stations selling stuff on the web </w:t>
      </w:r>
      <w:r w:rsidR="00723BCE">
        <w:rPr>
          <w:sz w:val="22"/>
          <w:szCs w:val="22"/>
        </w:rPr>
        <w:t xml:space="preserve">slid slightly from last year’s 21.8% to this year’s 20.2%.  </w:t>
      </w:r>
      <w:r>
        <w:rPr>
          <w:sz w:val="22"/>
          <w:szCs w:val="22"/>
        </w:rPr>
        <w:t xml:space="preserve">That’s still the second-lowest figure since I started asking the question in 2011.  Commercial stations came in at </w:t>
      </w:r>
      <w:r w:rsidR="00723BCE">
        <w:rPr>
          <w:sz w:val="22"/>
          <w:szCs w:val="22"/>
        </w:rPr>
        <w:t>24.4%</w:t>
      </w:r>
      <w:r>
        <w:rPr>
          <w:sz w:val="22"/>
          <w:szCs w:val="22"/>
        </w:rPr>
        <w:t xml:space="preserve">, </w:t>
      </w:r>
      <w:r w:rsidR="00723BCE">
        <w:rPr>
          <w:sz w:val="22"/>
          <w:szCs w:val="22"/>
        </w:rPr>
        <w:t>but there was absolutely no consistent pattern by any radio category.</w:t>
      </w:r>
    </w:p>
    <w:p w:rsidR="00723BCE" w:rsidRDefault="00723BCE" w:rsidP="0084590C">
      <w:pPr>
        <w:spacing w:line="360" w:lineRule="auto"/>
        <w:rPr>
          <w:sz w:val="22"/>
          <w:szCs w:val="22"/>
        </w:rPr>
      </w:pPr>
    </w:p>
    <w:p w:rsidR="00D130EC" w:rsidRDefault="00D130EC" w:rsidP="0084590C">
      <w:pPr>
        <w:spacing w:line="360" w:lineRule="auto"/>
        <w:rPr>
          <w:sz w:val="22"/>
          <w:szCs w:val="22"/>
        </w:rPr>
      </w:pPr>
      <w:r>
        <w:rPr>
          <w:sz w:val="22"/>
          <w:szCs w:val="22"/>
        </w:rPr>
        <w:t xml:space="preserve">It’s also </w:t>
      </w:r>
      <w:r w:rsidR="0084590C">
        <w:rPr>
          <w:sz w:val="22"/>
          <w:szCs w:val="22"/>
        </w:rPr>
        <w:t xml:space="preserve">clear that </w:t>
      </w:r>
      <w:r>
        <w:rPr>
          <w:sz w:val="22"/>
          <w:szCs w:val="22"/>
        </w:rPr>
        <w:t>20.2</w:t>
      </w:r>
      <w:r w:rsidR="0084590C">
        <w:rPr>
          <w:sz w:val="22"/>
          <w:szCs w:val="22"/>
        </w:rPr>
        <w:t xml:space="preserve">% is an inflated number.  The question </w:t>
      </w:r>
      <w:r w:rsidR="0084590C" w:rsidRPr="004625F8">
        <w:rPr>
          <w:sz w:val="22"/>
          <w:szCs w:val="22"/>
        </w:rPr>
        <w:t xml:space="preserve">was, </w:t>
      </w:r>
      <w:r w:rsidR="0084590C">
        <w:rPr>
          <w:sz w:val="22"/>
          <w:szCs w:val="22"/>
        </w:rPr>
        <w:t>“</w:t>
      </w:r>
      <w:r w:rsidR="0084590C" w:rsidRPr="004625F8">
        <w:rPr>
          <w:sz w:val="22"/>
          <w:szCs w:val="22"/>
        </w:rPr>
        <w:t>Aside from ads, does the station sell things on the website?</w:t>
      </w:r>
      <w:r w:rsidR="0084590C">
        <w:rPr>
          <w:sz w:val="22"/>
          <w:szCs w:val="22"/>
        </w:rPr>
        <w:t xml:space="preserve">”  In the answer to the follow-up, “If yes, what are you selling,” </w:t>
      </w:r>
      <w:r>
        <w:rPr>
          <w:sz w:val="22"/>
          <w:szCs w:val="22"/>
        </w:rPr>
        <w:t xml:space="preserve">as usual, </w:t>
      </w:r>
      <w:r w:rsidR="0084590C">
        <w:rPr>
          <w:sz w:val="22"/>
          <w:szCs w:val="22"/>
        </w:rPr>
        <w:t xml:space="preserve">a third of the answers were “ads.”  For those few stations selling things </w:t>
      </w:r>
      <w:r w:rsidR="0084590C">
        <w:rPr>
          <w:i/>
          <w:sz w:val="22"/>
          <w:szCs w:val="22"/>
        </w:rPr>
        <w:t>other than ads</w:t>
      </w:r>
      <w:r w:rsidR="0084590C">
        <w:rPr>
          <w:sz w:val="22"/>
          <w:szCs w:val="22"/>
        </w:rPr>
        <w:t xml:space="preserve">, </w:t>
      </w:r>
      <w:r>
        <w:rPr>
          <w:sz w:val="22"/>
          <w:szCs w:val="22"/>
        </w:rPr>
        <w:t xml:space="preserve">a quarter </w:t>
      </w:r>
      <w:r w:rsidR="0084590C">
        <w:rPr>
          <w:sz w:val="22"/>
          <w:szCs w:val="22"/>
        </w:rPr>
        <w:t xml:space="preserve">said </w:t>
      </w:r>
      <w:r>
        <w:rPr>
          <w:sz w:val="22"/>
          <w:szCs w:val="22"/>
        </w:rPr>
        <w:t>50% off/</w:t>
      </w:r>
      <w:r w:rsidR="0084590C">
        <w:rPr>
          <w:sz w:val="22"/>
          <w:szCs w:val="22"/>
        </w:rPr>
        <w:t xml:space="preserve">coupons/advertiser specials/gift cards.  </w:t>
      </w:r>
      <w:r>
        <w:rPr>
          <w:sz w:val="22"/>
          <w:szCs w:val="22"/>
        </w:rPr>
        <w:t>A handful said they sold online features and sponsorships … then came event tickets, logo/branded merchandise, memberships and gifts.  Then single answers.</w:t>
      </w:r>
    </w:p>
    <w:p w:rsidR="00D130EC" w:rsidRDefault="00D130EC" w:rsidP="0084590C">
      <w:pPr>
        <w:spacing w:line="360" w:lineRule="auto"/>
        <w:rPr>
          <w:sz w:val="22"/>
          <w:szCs w:val="22"/>
        </w:rPr>
      </w:pPr>
    </w:p>
    <w:p w:rsidR="0084590C" w:rsidRDefault="00D130EC" w:rsidP="0084590C">
      <w:pPr>
        <w:spacing w:line="360" w:lineRule="auto"/>
        <w:rPr>
          <w:sz w:val="22"/>
          <w:szCs w:val="22"/>
        </w:rPr>
      </w:pPr>
      <w:r>
        <w:rPr>
          <w:sz w:val="22"/>
          <w:szCs w:val="22"/>
        </w:rPr>
        <w:lastRenderedPageBreak/>
        <w:t xml:space="preserve">The two most intriguing answers were, “It’s complicated” </w:t>
      </w:r>
      <w:r w:rsidR="00073A22">
        <w:rPr>
          <w:sz w:val="22"/>
          <w:szCs w:val="22"/>
        </w:rPr>
        <w:t>a</w:t>
      </w:r>
      <w:r>
        <w:rPr>
          <w:sz w:val="22"/>
          <w:szCs w:val="22"/>
        </w:rPr>
        <w:t>nd</w:t>
      </w:r>
      <w:r w:rsidR="007740C2">
        <w:rPr>
          <w:sz w:val="22"/>
          <w:szCs w:val="22"/>
        </w:rPr>
        <w:t>,</w:t>
      </w:r>
      <w:r>
        <w:rPr>
          <w:sz w:val="22"/>
          <w:szCs w:val="22"/>
        </w:rPr>
        <w:t xml:space="preserve"> “We don’t know what ownership does &amp; they don’t tell us.”</w:t>
      </w:r>
    </w:p>
    <w:p w:rsidR="00D130EC" w:rsidRDefault="00D130EC" w:rsidP="0084590C">
      <w:pPr>
        <w:spacing w:line="360" w:lineRule="auto"/>
        <w:rPr>
          <w:sz w:val="22"/>
          <w:szCs w:val="22"/>
        </w:rPr>
      </w:pPr>
      <w:r>
        <w:rPr>
          <w:sz w:val="22"/>
          <w:szCs w:val="22"/>
        </w:rPr>
        <w:t>You can’t make this stuff up.</w:t>
      </w:r>
    </w:p>
    <w:p w:rsidR="00D130EC" w:rsidRDefault="00D130EC" w:rsidP="0084590C">
      <w:pPr>
        <w:spacing w:line="360" w:lineRule="auto"/>
        <w:rPr>
          <w:sz w:val="22"/>
          <w:szCs w:val="22"/>
        </w:rPr>
      </w:pPr>
    </w:p>
    <w:p w:rsidR="0084590C" w:rsidRDefault="0084590C" w:rsidP="0084590C">
      <w:pPr>
        <w:spacing w:line="360" w:lineRule="auto"/>
        <w:rPr>
          <w:sz w:val="22"/>
          <w:szCs w:val="22"/>
        </w:rPr>
      </w:pPr>
    </w:p>
    <w:p w:rsidR="0084590C" w:rsidRPr="00A43E70" w:rsidRDefault="0084590C" w:rsidP="0084590C">
      <w:pPr>
        <w:spacing w:line="360" w:lineRule="auto"/>
        <w:rPr>
          <w:b/>
          <w:sz w:val="22"/>
          <w:szCs w:val="22"/>
        </w:rPr>
      </w:pPr>
      <w:r>
        <w:rPr>
          <w:b/>
          <w:sz w:val="22"/>
          <w:szCs w:val="22"/>
        </w:rPr>
        <w:t>Paywalls</w:t>
      </w:r>
    </w:p>
    <w:p w:rsidR="0084590C" w:rsidRDefault="0084590C" w:rsidP="0084590C">
      <w:pPr>
        <w:spacing w:line="360" w:lineRule="auto"/>
        <w:rPr>
          <w:sz w:val="22"/>
          <w:szCs w:val="22"/>
        </w:rPr>
      </w:pPr>
    </w:p>
    <w:p w:rsidR="0084590C" w:rsidRDefault="0084590C" w:rsidP="0084590C">
      <w:pPr>
        <w:spacing w:line="360" w:lineRule="auto"/>
        <w:rPr>
          <w:sz w:val="22"/>
          <w:szCs w:val="22"/>
        </w:rPr>
      </w:pPr>
      <w:r>
        <w:rPr>
          <w:sz w:val="22"/>
          <w:szCs w:val="22"/>
        </w:rPr>
        <w:t>Radio was</w:t>
      </w:r>
      <w:r w:rsidR="00CA12F1">
        <w:rPr>
          <w:sz w:val="22"/>
          <w:szCs w:val="22"/>
        </w:rPr>
        <w:t>, again,</w:t>
      </w:r>
      <w:r>
        <w:rPr>
          <w:sz w:val="22"/>
          <w:szCs w:val="22"/>
        </w:rPr>
        <w:t xml:space="preserve"> largely unchanged from </w:t>
      </w:r>
      <w:r w:rsidR="00C435A5">
        <w:rPr>
          <w:sz w:val="22"/>
          <w:szCs w:val="22"/>
        </w:rPr>
        <w:t>the year before</w:t>
      </w:r>
      <w:r>
        <w:rPr>
          <w:sz w:val="22"/>
          <w:szCs w:val="22"/>
        </w:rPr>
        <w:t xml:space="preserve">, with </w:t>
      </w:r>
      <w:r w:rsidR="00CA12F1">
        <w:rPr>
          <w:sz w:val="22"/>
          <w:szCs w:val="22"/>
        </w:rPr>
        <w:t xml:space="preserve">96.8% reporting no paywall </w:t>
      </w:r>
      <w:r w:rsidR="00073A22">
        <w:rPr>
          <w:sz w:val="22"/>
          <w:szCs w:val="22"/>
        </w:rPr>
        <w:t xml:space="preserve">-- </w:t>
      </w:r>
      <w:r w:rsidR="00CA12F1">
        <w:rPr>
          <w:sz w:val="22"/>
          <w:szCs w:val="22"/>
        </w:rPr>
        <w:t>versus 97.8</w:t>
      </w:r>
      <w:r>
        <w:rPr>
          <w:sz w:val="22"/>
          <w:szCs w:val="22"/>
        </w:rPr>
        <w:t xml:space="preserve">% a year ago.  Of those without paywalls, </w:t>
      </w:r>
      <w:r w:rsidR="00CA12F1">
        <w:rPr>
          <w:sz w:val="22"/>
          <w:szCs w:val="22"/>
        </w:rPr>
        <w:t xml:space="preserve">96.9% </w:t>
      </w:r>
      <w:r>
        <w:rPr>
          <w:sz w:val="22"/>
          <w:szCs w:val="22"/>
        </w:rPr>
        <w:t>said they are no</w:t>
      </w:r>
      <w:r w:rsidR="00CA12F1">
        <w:rPr>
          <w:sz w:val="22"/>
          <w:szCs w:val="22"/>
        </w:rPr>
        <w:t>t</w:t>
      </w:r>
      <w:r>
        <w:rPr>
          <w:sz w:val="22"/>
          <w:szCs w:val="22"/>
        </w:rPr>
        <w:t xml:space="preserve"> considering one.  That's </w:t>
      </w:r>
      <w:r w:rsidR="00CA12F1">
        <w:rPr>
          <w:sz w:val="22"/>
          <w:szCs w:val="22"/>
        </w:rPr>
        <w:t>up half a point from a year ago.</w:t>
      </w:r>
      <w:r>
        <w:rPr>
          <w:sz w:val="22"/>
          <w:szCs w:val="22"/>
        </w:rPr>
        <w:t xml:space="preserve">  </w:t>
      </w:r>
    </w:p>
    <w:p w:rsidR="0084590C" w:rsidRPr="00E5036B" w:rsidRDefault="0084590C" w:rsidP="0084590C">
      <w:pPr>
        <w:spacing w:line="360" w:lineRule="auto"/>
        <w:rPr>
          <w:sz w:val="22"/>
          <w:szCs w:val="22"/>
        </w:rPr>
      </w:pPr>
    </w:p>
    <w:p w:rsidR="00C04CEE" w:rsidRDefault="00C04CEE" w:rsidP="0084590C">
      <w:pPr>
        <w:spacing w:line="360" w:lineRule="auto"/>
        <w:rPr>
          <w:sz w:val="22"/>
          <w:szCs w:val="22"/>
        </w:rPr>
      </w:pPr>
    </w:p>
    <w:p w:rsidR="0084590C" w:rsidRDefault="0084590C" w:rsidP="0084590C">
      <w:pPr>
        <w:spacing w:line="360" w:lineRule="auto"/>
        <w:rPr>
          <w:sz w:val="22"/>
          <w:szCs w:val="22"/>
        </w:rPr>
      </w:pPr>
      <w:r>
        <w:rPr>
          <w:b/>
          <w:sz w:val="22"/>
          <w:szCs w:val="22"/>
        </w:rPr>
        <w:t>Radio technology purchases</w:t>
      </w:r>
    </w:p>
    <w:p w:rsidR="0084590C" w:rsidRDefault="0084590C" w:rsidP="0084590C">
      <w:pPr>
        <w:spacing w:line="360" w:lineRule="auto"/>
        <w:rPr>
          <w:sz w:val="22"/>
          <w:szCs w:val="22"/>
        </w:rPr>
      </w:pPr>
    </w:p>
    <w:p w:rsidR="0084590C" w:rsidRDefault="0084590C" w:rsidP="0084590C">
      <w:pPr>
        <w:spacing w:line="360" w:lineRule="auto"/>
        <w:rPr>
          <w:sz w:val="22"/>
          <w:szCs w:val="22"/>
        </w:rPr>
      </w:pPr>
      <w:r>
        <w:rPr>
          <w:sz w:val="22"/>
          <w:szCs w:val="22"/>
        </w:rPr>
        <w:t xml:space="preserve">Periodically, I ask what new technology radio news directors and general managers plan to purchase in the coming year.  The station purse strings aren’t opening up much this year. </w:t>
      </w:r>
      <w:r w:rsidR="00D331EC">
        <w:rPr>
          <w:sz w:val="22"/>
          <w:szCs w:val="22"/>
        </w:rPr>
        <w:t xml:space="preserve"> Not last year either.  </w:t>
      </w:r>
      <w:r>
        <w:rPr>
          <w:sz w:val="22"/>
          <w:szCs w:val="22"/>
        </w:rPr>
        <w:t xml:space="preserve">Just </w:t>
      </w:r>
      <w:r w:rsidR="00CE3D8F">
        <w:rPr>
          <w:sz w:val="22"/>
          <w:szCs w:val="22"/>
        </w:rPr>
        <w:t xml:space="preserve">25% </w:t>
      </w:r>
      <w:r>
        <w:rPr>
          <w:sz w:val="22"/>
          <w:szCs w:val="22"/>
        </w:rPr>
        <w:t xml:space="preserve">of radio news directors and general managers said they were planning on buying </w:t>
      </w:r>
      <w:r w:rsidRPr="00073A22">
        <w:rPr>
          <w:i/>
          <w:sz w:val="22"/>
          <w:szCs w:val="22"/>
        </w:rPr>
        <w:t>any</w:t>
      </w:r>
      <w:r>
        <w:rPr>
          <w:sz w:val="22"/>
          <w:szCs w:val="22"/>
        </w:rPr>
        <w:t xml:space="preserve"> new technology.  </w:t>
      </w:r>
      <w:r w:rsidR="00D331EC">
        <w:rPr>
          <w:sz w:val="22"/>
          <w:szCs w:val="22"/>
        </w:rPr>
        <w:t>Still, t</w:t>
      </w:r>
      <w:r w:rsidR="00CE3D8F">
        <w:rPr>
          <w:sz w:val="22"/>
          <w:szCs w:val="22"/>
        </w:rPr>
        <w:t xml:space="preserve">hat’s 3 points higher than </w:t>
      </w:r>
      <w:r w:rsidR="00D331EC">
        <w:rPr>
          <w:sz w:val="22"/>
          <w:szCs w:val="22"/>
        </w:rPr>
        <w:t>a year ago</w:t>
      </w:r>
      <w:r w:rsidR="00CE3D8F">
        <w:rPr>
          <w:sz w:val="22"/>
          <w:szCs w:val="22"/>
        </w:rPr>
        <w:t xml:space="preserve">.  </w:t>
      </w:r>
      <w:r>
        <w:rPr>
          <w:sz w:val="22"/>
          <w:szCs w:val="22"/>
        </w:rPr>
        <w:t xml:space="preserve">Non-commercial stations, as usual, were </w:t>
      </w:r>
      <w:r w:rsidR="00CE3D8F">
        <w:rPr>
          <w:sz w:val="22"/>
          <w:szCs w:val="22"/>
        </w:rPr>
        <w:t>nearly</w:t>
      </w:r>
      <w:r>
        <w:rPr>
          <w:sz w:val="22"/>
          <w:szCs w:val="22"/>
        </w:rPr>
        <w:t xml:space="preserve"> twice as likely to plan purchases as commercial stations.  The bigger the newsroom, the more likely </w:t>
      </w:r>
      <w:r w:rsidR="00D331EC">
        <w:rPr>
          <w:sz w:val="22"/>
          <w:szCs w:val="22"/>
        </w:rPr>
        <w:t xml:space="preserve">that a station plans to make a </w:t>
      </w:r>
      <w:r>
        <w:rPr>
          <w:sz w:val="22"/>
          <w:szCs w:val="22"/>
        </w:rPr>
        <w:t>purchase</w:t>
      </w:r>
      <w:r w:rsidR="00CE3D8F">
        <w:rPr>
          <w:sz w:val="22"/>
          <w:szCs w:val="22"/>
        </w:rPr>
        <w:t>.  Markets of a quarter million people or more were almost twice as lik</w:t>
      </w:r>
      <w:r w:rsidR="00D331EC">
        <w:rPr>
          <w:sz w:val="22"/>
          <w:szCs w:val="22"/>
        </w:rPr>
        <w:t>ely to plan purchases as market</w:t>
      </w:r>
      <w:r w:rsidR="00CE3D8F">
        <w:rPr>
          <w:sz w:val="22"/>
          <w:szCs w:val="22"/>
        </w:rPr>
        <w:t xml:space="preserve">s smaller than that.  </w:t>
      </w:r>
    </w:p>
    <w:p w:rsidR="00CE3D8F" w:rsidRDefault="00CE3D8F" w:rsidP="0084590C">
      <w:pPr>
        <w:spacing w:line="360" w:lineRule="auto"/>
        <w:rPr>
          <w:sz w:val="22"/>
          <w:szCs w:val="22"/>
        </w:rPr>
      </w:pPr>
    </w:p>
    <w:p w:rsidR="00B21FE2" w:rsidRDefault="00B21FE2" w:rsidP="0084590C">
      <w:pPr>
        <w:spacing w:line="360" w:lineRule="auto"/>
        <w:rPr>
          <w:sz w:val="22"/>
          <w:szCs w:val="22"/>
        </w:rPr>
      </w:pPr>
      <w:r>
        <w:rPr>
          <w:sz w:val="22"/>
          <w:szCs w:val="22"/>
        </w:rPr>
        <w:t>This year’s technology purchase list is far more diverse than usual … and doesn’t lend itself well to categorizing – at least in pa</w:t>
      </w:r>
      <w:r w:rsidR="00D331EC">
        <w:rPr>
          <w:sz w:val="22"/>
          <w:szCs w:val="22"/>
        </w:rPr>
        <w:t>rt beca</w:t>
      </w:r>
      <w:r>
        <w:rPr>
          <w:sz w:val="22"/>
          <w:szCs w:val="22"/>
        </w:rPr>
        <w:t xml:space="preserve">use most news directors and general managers didn’t say what, exactly, the equipment would be used for.  </w:t>
      </w:r>
    </w:p>
    <w:p w:rsidR="00B21FE2" w:rsidRDefault="00B21FE2" w:rsidP="0084590C">
      <w:pPr>
        <w:spacing w:line="360" w:lineRule="auto"/>
        <w:rPr>
          <w:sz w:val="22"/>
          <w:szCs w:val="22"/>
        </w:rPr>
      </w:pPr>
    </w:p>
    <w:p w:rsidR="00B21FE2" w:rsidRDefault="00B21FE2" w:rsidP="006753B2">
      <w:pPr>
        <w:pStyle w:val="ListParagraph"/>
        <w:numPr>
          <w:ilvl w:val="0"/>
          <w:numId w:val="2"/>
        </w:numPr>
        <w:spacing w:line="360" w:lineRule="auto"/>
        <w:rPr>
          <w:sz w:val="22"/>
          <w:szCs w:val="22"/>
        </w:rPr>
      </w:pPr>
      <w:r w:rsidRPr="006753B2">
        <w:rPr>
          <w:sz w:val="22"/>
          <w:szCs w:val="22"/>
        </w:rPr>
        <w:t xml:space="preserve">At the top of the amorphous list came digital management software and hardware: automation software, digital storage.  </w:t>
      </w:r>
    </w:p>
    <w:p w:rsidR="00B21FE2" w:rsidRDefault="006753B2" w:rsidP="0084590C">
      <w:pPr>
        <w:pStyle w:val="ListParagraph"/>
        <w:numPr>
          <w:ilvl w:val="0"/>
          <w:numId w:val="2"/>
        </w:numPr>
        <w:spacing w:line="360" w:lineRule="auto"/>
        <w:rPr>
          <w:sz w:val="22"/>
          <w:szCs w:val="22"/>
        </w:rPr>
      </w:pPr>
      <w:r w:rsidRPr="006753B2">
        <w:rPr>
          <w:sz w:val="22"/>
          <w:szCs w:val="22"/>
        </w:rPr>
        <w:t>J</w:t>
      </w:r>
      <w:r w:rsidR="00B21FE2" w:rsidRPr="006753B2">
        <w:rPr>
          <w:sz w:val="22"/>
          <w:szCs w:val="22"/>
        </w:rPr>
        <w:t>ust behind that is web</w:t>
      </w:r>
      <w:r w:rsidR="00D331EC" w:rsidRPr="006753B2">
        <w:rPr>
          <w:sz w:val="22"/>
          <w:szCs w:val="22"/>
        </w:rPr>
        <w:t>-</w:t>
      </w:r>
      <w:r w:rsidR="00B21FE2" w:rsidRPr="006753B2">
        <w:rPr>
          <w:sz w:val="22"/>
          <w:szCs w:val="22"/>
        </w:rPr>
        <w:t>related technology.  That includes audio to IP technology, web design software, a new CMS, internet streaming equipment … and let’s throw in video recorders.</w:t>
      </w:r>
    </w:p>
    <w:p w:rsidR="00B21FE2" w:rsidRDefault="006753B2" w:rsidP="0084590C">
      <w:pPr>
        <w:pStyle w:val="ListParagraph"/>
        <w:numPr>
          <w:ilvl w:val="0"/>
          <w:numId w:val="2"/>
        </w:numPr>
        <w:spacing w:line="360" w:lineRule="auto"/>
        <w:rPr>
          <w:sz w:val="22"/>
          <w:szCs w:val="22"/>
        </w:rPr>
      </w:pPr>
      <w:r w:rsidRPr="006753B2">
        <w:rPr>
          <w:sz w:val="22"/>
          <w:szCs w:val="22"/>
        </w:rPr>
        <w:t>R</w:t>
      </w:r>
      <w:r w:rsidR="00B21FE2" w:rsidRPr="006753B2">
        <w:rPr>
          <w:sz w:val="22"/>
          <w:szCs w:val="22"/>
        </w:rPr>
        <w:t>ight behind that, field gear: digital/flash recorders, i</w:t>
      </w:r>
      <w:r w:rsidR="00FE594A" w:rsidRPr="006753B2">
        <w:rPr>
          <w:sz w:val="22"/>
          <w:szCs w:val="22"/>
        </w:rPr>
        <w:t>P</w:t>
      </w:r>
      <w:r w:rsidR="00B21FE2" w:rsidRPr="006753B2">
        <w:rPr>
          <w:sz w:val="22"/>
          <w:szCs w:val="22"/>
        </w:rPr>
        <w:t>hone compatible mics.</w:t>
      </w:r>
    </w:p>
    <w:p w:rsidR="00B21FE2" w:rsidRDefault="006753B2" w:rsidP="0084590C">
      <w:pPr>
        <w:pStyle w:val="ListParagraph"/>
        <w:numPr>
          <w:ilvl w:val="0"/>
          <w:numId w:val="2"/>
        </w:numPr>
        <w:spacing w:line="360" w:lineRule="auto"/>
        <w:rPr>
          <w:sz w:val="22"/>
          <w:szCs w:val="22"/>
        </w:rPr>
      </w:pPr>
      <w:r w:rsidRPr="006753B2">
        <w:rPr>
          <w:sz w:val="22"/>
          <w:szCs w:val="22"/>
        </w:rPr>
        <w:t>T</w:t>
      </w:r>
      <w:r w:rsidR="00B21FE2" w:rsidRPr="006753B2">
        <w:rPr>
          <w:sz w:val="22"/>
          <w:szCs w:val="22"/>
        </w:rPr>
        <w:t>hen we have studio and control hardware: new boards, new studios gen</w:t>
      </w:r>
      <w:r w:rsidR="00FE594A" w:rsidRPr="006753B2">
        <w:rPr>
          <w:sz w:val="22"/>
          <w:szCs w:val="22"/>
        </w:rPr>
        <w:t>e</w:t>
      </w:r>
      <w:r w:rsidR="00B21FE2" w:rsidRPr="006753B2">
        <w:rPr>
          <w:sz w:val="22"/>
          <w:szCs w:val="22"/>
        </w:rPr>
        <w:t xml:space="preserve">rally.  </w:t>
      </w:r>
    </w:p>
    <w:p w:rsidR="00B21FE2" w:rsidRDefault="006753B2" w:rsidP="0084590C">
      <w:pPr>
        <w:pStyle w:val="ListParagraph"/>
        <w:numPr>
          <w:ilvl w:val="0"/>
          <w:numId w:val="2"/>
        </w:numPr>
        <w:spacing w:line="360" w:lineRule="auto"/>
        <w:rPr>
          <w:sz w:val="22"/>
          <w:szCs w:val="22"/>
        </w:rPr>
      </w:pPr>
      <w:r w:rsidRPr="006753B2">
        <w:rPr>
          <w:sz w:val="22"/>
          <w:szCs w:val="22"/>
        </w:rPr>
        <w:lastRenderedPageBreak/>
        <w:t xml:space="preserve">I </w:t>
      </w:r>
      <w:r w:rsidR="00B21FE2" w:rsidRPr="006753B2">
        <w:rPr>
          <w:sz w:val="22"/>
          <w:szCs w:val="22"/>
        </w:rPr>
        <w:t>didn’t include computers in the list because no one said what they were being used for.  Transmitters and translators came in at about the same level … as did new or upgraded remote gear.</w:t>
      </w:r>
    </w:p>
    <w:p w:rsidR="00B21FE2" w:rsidRPr="006753B2" w:rsidRDefault="006753B2" w:rsidP="0084590C">
      <w:pPr>
        <w:pStyle w:val="ListParagraph"/>
        <w:numPr>
          <w:ilvl w:val="0"/>
          <w:numId w:val="2"/>
        </w:numPr>
        <w:spacing w:line="360" w:lineRule="auto"/>
        <w:rPr>
          <w:sz w:val="22"/>
          <w:szCs w:val="22"/>
        </w:rPr>
      </w:pPr>
      <w:r w:rsidRPr="006753B2">
        <w:rPr>
          <w:sz w:val="22"/>
          <w:szCs w:val="22"/>
        </w:rPr>
        <w:t>A</w:t>
      </w:r>
      <w:r w:rsidR="00B21FE2" w:rsidRPr="006753B2">
        <w:rPr>
          <w:sz w:val="22"/>
          <w:szCs w:val="22"/>
        </w:rPr>
        <w:t>fter digital editing gear and newsroom software, everything else was in single digits.</w:t>
      </w:r>
    </w:p>
    <w:p w:rsidR="00B21FE2" w:rsidRDefault="00B21FE2" w:rsidP="0084590C">
      <w:pPr>
        <w:spacing w:line="360" w:lineRule="auto"/>
        <w:rPr>
          <w:sz w:val="22"/>
          <w:szCs w:val="22"/>
        </w:rPr>
      </w:pPr>
    </w:p>
    <w:p w:rsidR="00FE594A" w:rsidRDefault="0084590C" w:rsidP="0084590C">
      <w:pPr>
        <w:tabs>
          <w:tab w:val="left" w:pos="2880"/>
          <w:tab w:val="left" w:pos="9360"/>
        </w:tabs>
        <w:spacing w:line="360" w:lineRule="auto"/>
        <w:rPr>
          <w:sz w:val="22"/>
          <w:szCs w:val="22"/>
        </w:rPr>
      </w:pPr>
      <w:r w:rsidRPr="00982281">
        <w:rPr>
          <w:sz w:val="22"/>
          <w:szCs w:val="22"/>
        </w:rPr>
        <w:t>Technology shopping in radio has been plunging over the last several years</w:t>
      </w:r>
      <w:r>
        <w:rPr>
          <w:sz w:val="22"/>
          <w:szCs w:val="22"/>
        </w:rPr>
        <w:t xml:space="preserve">.  </w:t>
      </w:r>
      <w:r w:rsidR="00FE594A">
        <w:rPr>
          <w:sz w:val="22"/>
          <w:szCs w:val="22"/>
        </w:rPr>
        <w:t>Even though it hit 25% this year, a few years ago</w:t>
      </w:r>
      <w:r w:rsidR="00604D29">
        <w:rPr>
          <w:sz w:val="22"/>
          <w:szCs w:val="22"/>
        </w:rPr>
        <w:t xml:space="preserve">, </w:t>
      </w:r>
      <w:r w:rsidR="00FE594A">
        <w:rPr>
          <w:sz w:val="22"/>
          <w:szCs w:val="22"/>
        </w:rPr>
        <w:t>38% and 44% of news directors and general managers were planning technology purchases.</w:t>
      </w:r>
    </w:p>
    <w:p w:rsidR="00FE594A" w:rsidRDefault="00FE594A" w:rsidP="0084590C">
      <w:pPr>
        <w:tabs>
          <w:tab w:val="left" w:pos="2880"/>
          <w:tab w:val="left" w:pos="9360"/>
        </w:tabs>
        <w:spacing w:line="360" w:lineRule="auto"/>
        <w:rPr>
          <w:sz w:val="22"/>
          <w:szCs w:val="22"/>
        </w:rPr>
      </w:pPr>
    </w:p>
    <w:p w:rsidR="00221155" w:rsidRDefault="00221155" w:rsidP="0084590C">
      <w:pPr>
        <w:tabs>
          <w:tab w:val="left" w:pos="2880"/>
          <w:tab w:val="left" w:pos="9360"/>
        </w:tabs>
        <w:spacing w:line="360" w:lineRule="auto"/>
        <w:rPr>
          <w:sz w:val="22"/>
          <w:szCs w:val="22"/>
        </w:rPr>
      </w:pPr>
    </w:p>
    <w:p w:rsidR="008359A1" w:rsidRPr="0065125B" w:rsidRDefault="008359A1" w:rsidP="008359A1">
      <w:pPr>
        <w:spacing w:line="360" w:lineRule="auto"/>
        <w:rPr>
          <w:b/>
          <w:sz w:val="22"/>
          <w:szCs w:val="22"/>
        </w:rPr>
      </w:pPr>
      <w:r w:rsidRPr="0065125B">
        <w:rPr>
          <w:b/>
          <w:sz w:val="22"/>
          <w:szCs w:val="22"/>
        </w:rPr>
        <w:t xml:space="preserve">Local </w:t>
      </w:r>
      <w:r>
        <w:rPr>
          <w:b/>
          <w:sz w:val="22"/>
          <w:szCs w:val="22"/>
        </w:rPr>
        <w:t>radio</w:t>
      </w:r>
      <w:r w:rsidRPr="0065125B">
        <w:rPr>
          <w:b/>
          <w:sz w:val="22"/>
          <w:szCs w:val="22"/>
        </w:rPr>
        <w:t xml:space="preserve"> news and drones</w:t>
      </w:r>
    </w:p>
    <w:p w:rsidR="008359A1" w:rsidRPr="007C60F9" w:rsidRDefault="008359A1" w:rsidP="008359A1">
      <w:pPr>
        <w:spacing w:line="360" w:lineRule="auto"/>
        <w:rPr>
          <w:sz w:val="22"/>
          <w:szCs w:val="22"/>
        </w:rPr>
      </w:pPr>
    </w:p>
    <w:p w:rsidR="008359A1" w:rsidRDefault="00221155" w:rsidP="008359A1">
      <w:pPr>
        <w:spacing w:line="360" w:lineRule="auto"/>
        <w:rPr>
          <w:sz w:val="22"/>
          <w:szCs w:val="22"/>
        </w:rPr>
      </w:pPr>
      <w:r>
        <w:rPr>
          <w:sz w:val="22"/>
          <w:szCs w:val="22"/>
        </w:rPr>
        <w:t xml:space="preserve">A new question this year … </w:t>
      </w:r>
      <w:r w:rsidR="008359A1">
        <w:rPr>
          <w:sz w:val="22"/>
          <w:szCs w:val="22"/>
        </w:rPr>
        <w:t>whether a station owned a drone, was considering the purchase, was getting drone material from others … or just not involved.</w:t>
      </w:r>
    </w:p>
    <w:p w:rsidR="008359A1" w:rsidRPr="007C60F9" w:rsidRDefault="008359A1" w:rsidP="008359A1">
      <w:pPr>
        <w:spacing w:line="360" w:lineRule="auto"/>
        <w:rPr>
          <w:sz w:val="22"/>
          <w:szCs w:val="22"/>
        </w:rPr>
      </w:pPr>
    </w:p>
    <w:p w:rsidR="008359A1" w:rsidRPr="004D019C" w:rsidRDefault="008359A1" w:rsidP="008359A1">
      <w:pPr>
        <w:spacing w:line="360" w:lineRule="auto"/>
        <w:rPr>
          <w:b/>
          <w:sz w:val="22"/>
          <w:szCs w:val="22"/>
        </w:rPr>
      </w:pPr>
      <w:r w:rsidRPr="004D019C">
        <w:rPr>
          <w:b/>
          <w:sz w:val="22"/>
          <w:szCs w:val="22"/>
        </w:rPr>
        <w:t xml:space="preserve">Does the </w:t>
      </w:r>
      <w:r>
        <w:rPr>
          <w:b/>
          <w:sz w:val="22"/>
          <w:szCs w:val="22"/>
        </w:rPr>
        <w:t xml:space="preserve">radio </w:t>
      </w:r>
      <w:r w:rsidRPr="004D019C">
        <w:rPr>
          <w:b/>
          <w:sz w:val="22"/>
          <w:szCs w:val="22"/>
        </w:rPr>
        <w:t>station have a drone?</w:t>
      </w:r>
    </w:p>
    <w:tbl>
      <w:tblPr>
        <w:tblStyle w:val="TableGrid"/>
        <w:tblW w:w="0" w:type="auto"/>
        <w:tblLook w:val="04A0" w:firstRow="1" w:lastRow="0" w:firstColumn="1" w:lastColumn="0" w:noHBand="0" w:noVBand="1"/>
      </w:tblPr>
      <w:tblGrid>
        <w:gridCol w:w="1563"/>
        <w:gridCol w:w="1023"/>
        <w:gridCol w:w="1234"/>
        <w:gridCol w:w="1432"/>
        <w:gridCol w:w="1737"/>
        <w:gridCol w:w="1334"/>
        <w:gridCol w:w="1253"/>
      </w:tblGrid>
      <w:tr w:rsidR="008359A1" w:rsidRPr="007C60F9" w:rsidTr="008359A1">
        <w:tc>
          <w:tcPr>
            <w:tcW w:w="1972" w:type="dxa"/>
          </w:tcPr>
          <w:p w:rsidR="008359A1" w:rsidRPr="007C60F9" w:rsidRDefault="008359A1" w:rsidP="008359A1">
            <w:pPr>
              <w:rPr>
                <w:sz w:val="22"/>
                <w:szCs w:val="22"/>
              </w:rPr>
            </w:pPr>
          </w:p>
        </w:tc>
        <w:tc>
          <w:tcPr>
            <w:tcW w:w="1170" w:type="dxa"/>
          </w:tcPr>
          <w:p w:rsidR="008359A1" w:rsidRPr="007C60F9" w:rsidRDefault="008359A1" w:rsidP="008359A1">
            <w:pPr>
              <w:jc w:val="center"/>
              <w:rPr>
                <w:sz w:val="22"/>
                <w:szCs w:val="22"/>
              </w:rPr>
            </w:pPr>
            <w:r>
              <w:rPr>
                <w:sz w:val="22"/>
                <w:szCs w:val="22"/>
              </w:rPr>
              <w:t>Already own</w:t>
            </w:r>
          </w:p>
        </w:tc>
        <w:tc>
          <w:tcPr>
            <w:tcW w:w="1620" w:type="dxa"/>
          </w:tcPr>
          <w:p w:rsidR="008359A1" w:rsidRPr="007C60F9" w:rsidRDefault="008359A1" w:rsidP="008359A1">
            <w:pPr>
              <w:jc w:val="center"/>
              <w:rPr>
                <w:sz w:val="22"/>
                <w:szCs w:val="22"/>
              </w:rPr>
            </w:pPr>
            <w:r>
              <w:rPr>
                <w:sz w:val="22"/>
                <w:szCs w:val="22"/>
              </w:rPr>
              <w:t>Planning to buy</w:t>
            </w:r>
          </w:p>
        </w:tc>
        <w:tc>
          <w:tcPr>
            <w:tcW w:w="1530" w:type="dxa"/>
          </w:tcPr>
          <w:p w:rsidR="008359A1" w:rsidRDefault="008359A1" w:rsidP="008359A1">
            <w:pPr>
              <w:jc w:val="center"/>
              <w:rPr>
                <w:sz w:val="22"/>
                <w:szCs w:val="22"/>
              </w:rPr>
            </w:pPr>
            <w:r>
              <w:rPr>
                <w:sz w:val="22"/>
                <w:szCs w:val="22"/>
              </w:rPr>
              <w:t>Considering</w:t>
            </w:r>
          </w:p>
        </w:tc>
        <w:tc>
          <w:tcPr>
            <w:tcW w:w="1980" w:type="dxa"/>
          </w:tcPr>
          <w:p w:rsidR="008359A1" w:rsidRPr="007C60F9" w:rsidRDefault="008359A1" w:rsidP="008359A1">
            <w:pPr>
              <w:jc w:val="center"/>
              <w:rPr>
                <w:sz w:val="22"/>
                <w:szCs w:val="22"/>
              </w:rPr>
            </w:pPr>
            <w:r>
              <w:rPr>
                <w:sz w:val="22"/>
                <w:szCs w:val="22"/>
              </w:rPr>
              <w:t>Lease/arrange for one as needed</w:t>
            </w:r>
          </w:p>
        </w:tc>
        <w:tc>
          <w:tcPr>
            <w:tcW w:w="2250" w:type="dxa"/>
          </w:tcPr>
          <w:p w:rsidR="008359A1" w:rsidRPr="007C60F9" w:rsidRDefault="008359A1" w:rsidP="008359A1">
            <w:pPr>
              <w:jc w:val="center"/>
              <w:rPr>
                <w:sz w:val="22"/>
                <w:szCs w:val="22"/>
              </w:rPr>
            </w:pPr>
            <w:r>
              <w:rPr>
                <w:sz w:val="22"/>
                <w:szCs w:val="22"/>
              </w:rPr>
              <w:t>We just use drone footage from others</w:t>
            </w:r>
          </w:p>
        </w:tc>
        <w:tc>
          <w:tcPr>
            <w:tcW w:w="1800" w:type="dxa"/>
          </w:tcPr>
          <w:p w:rsidR="008359A1" w:rsidRDefault="008359A1" w:rsidP="008359A1">
            <w:pPr>
              <w:jc w:val="center"/>
              <w:rPr>
                <w:sz w:val="22"/>
                <w:szCs w:val="22"/>
              </w:rPr>
            </w:pPr>
            <w:r>
              <w:rPr>
                <w:sz w:val="22"/>
                <w:szCs w:val="22"/>
              </w:rPr>
              <w:t>No, not involved with drones</w:t>
            </w:r>
          </w:p>
        </w:tc>
      </w:tr>
      <w:tr w:rsidR="008359A1" w:rsidRPr="007C60F9" w:rsidTr="008359A1">
        <w:tc>
          <w:tcPr>
            <w:tcW w:w="1972" w:type="dxa"/>
          </w:tcPr>
          <w:p w:rsidR="008359A1" w:rsidRPr="007C60F9" w:rsidRDefault="008359A1" w:rsidP="008359A1">
            <w:pPr>
              <w:rPr>
                <w:sz w:val="22"/>
                <w:szCs w:val="22"/>
              </w:rPr>
            </w:pPr>
            <w:r w:rsidRPr="007C60F9">
              <w:rPr>
                <w:sz w:val="22"/>
                <w:szCs w:val="22"/>
              </w:rPr>
              <w:t xml:space="preserve">All </w:t>
            </w:r>
            <w:r>
              <w:rPr>
                <w:sz w:val="22"/>
                <w:szCs w:val="22"/>
              </w:rPr>
              <w:t>radio</w:t>
            </w:r>
          </w:p>
        </w:tc>
        <w:tc>
          <w:tcPr>
            <w:tcW w:w="1170" w:type="dxa"/>
          </w:tcPr>
          <w:p w:rsidR="008359A1" w:rsidRPr="007C60F9" w:rsidRDefault="008359A1" w:rsidP="008359A1">
            <w:pPr>
              <w:jc w:val="center"/>
              <w:rPr>
                <w:sz w:val="22"/>
                <w:szCs w:val="22"/>
              </w:rPr>
            </w:pPr>
            <w:r>
              <w:rPr>
                <w:sz w:val="22"/>
                <w:szCs w:val="22"/>
              </w:rPr>
              <w:t>2.4%</w:t>
            </w:r>
          </w:p>
        </w:tc>
        <w:tc>
          <w:tcPr>
            <w:tcW w:w="1620" w:type="dxa"/>
          </w:tcPr>
          <w:p w:rsidR="008359A1" w:rsidRPr="007C60F9" w:rsidRDefault="008359A1" w:rsidP="008359A1">
            <w:pPr>
              <w:jc w:val="center"/>
              <w:rPr>
                <w:sz w:val="22"/>
                <w:szCs w:val="22"/>
              </w:rPr>
            </w:pPr>
            <w:r>
              <w:rPr>
                <w:sz w:val="22"/>
                <w:szCs w:val="22"/>
              </w:rPr>
              <w:t>1%</w:t>
            </w:r>
          </w:p>
        </w:tc>
        <w:tc>
          <w:tcPr>
            <w:tcW w:w="1530" w:type="dxa"/>
          </w:tcPr>
          <w:p w:rsidR="008359A1" w:rsidRDefault="008359A1" w:rsidP="008359A1">
            <w:pPr>
              <w:jc w:val="center"/>
              <w:rPr>
                <w:sz w:val="22"/>
                <w:szCs w:val="22"/>
              </w:rPr>
            </w:pPr>
            <w:r>
              <w:rPr>
                <w:sz w:val="22"/>
                <w:szCs w:val="22"/>
              </w:rPr>
              <w:t>4.2%</w:t>
            </w:r>
          </w:p>
        </w:tc>
        <w:tc>
          <w:tcPr>
            <w:tcW w:w="1980" w:type="dxa"/>
          </w:tcPr>
          <w:p w:rsidR="008359A1" w:rsidRPr="007C60F9" w:rsidRDefault="008359A1" w:rsidP="008359A1">
            <w:pPr>
              <w:jc w:val="center"/>
              <w:rPr>
                <w:sz w:val="22"/>
                <w:szCs w:val="22"/>
              </w:rPr>
            </w:pPr>
            <w:r>
              <w:rPr>
                <w:sz w:val="22"/>
                <w:szCs w:val="22"/>
              </w:rPr>
              <w:t>2.8%</w:t>
            </w:r>
          </w:p>
        </w:tc>
        <w:tc>
          <w:tcPr>
            <w:tcW w:w="2250" w:type="dxa"/>
          </w:tcPr>
          <w:p w:rsidR="008359A1" w:rsidRPr="007C60F9" w:rsidRDefault="008359A1" w:rsidP="008359A1">
            <w:pPr>
              <w:jc w:val="center"/>
              <w:rPr>
                <w:sz w:val="22"/>
                <w:szCs w:val="22"/>
              </w:rPr>
            </w:pPr>
            <w:r>
              <w:rPr>
                <w:sz w:val="22"/>
                <w:szCs w:val="22"/>
              </w:rPr>
              <w:t>1.4%</w:t>
            </w:r>
          </w:p>
        </w:tc>
        <w:tc>
          <w:tcPr>
            <w:tcW w:w="1800" w:type="dxa"/>
          </w:tcPr>
          <w:p w:rsidR="008359A1" w:rsidRPr="007C60F9" w:rsidRDefault="008359A1" w:rsidP="008359A1">
            <w:pPr>
              <w:jc w:val="center"/>
              <w:rPr>
                <w:sz w:val="22"/>
                <w:szCs w:val="22"/>
              </w:rPr>
            </w:pPr>
            <w:r>
              <w:rPr>
                <w:sz w:val="22"/>
                <w:szCs w:val="22"/>
              </w:rPr>
              <w:t>88.2%</w:t>
            </w:r>
          </w:p>
        </w:tc>
      </w:tr>
      <w:tr w:rsidR="008359A1" w:rsidRPr="007C60F9" w:rsidTr="008359A1">
        <w:tc>
          <w:tcPr>
            <w:tcW w:w="1972" w:type="dxa"/>
          </w:tcPr>
          <w:p w:rsidR="008359A1" w:rsidRPr="007C60F9" w:rsidRDefault="008359A1" w:rsidP="008359A1">
            <w:pPr>
              <w:rPr>
                <w:sz w:val="22"/>
                <w:szCs w:val="22"/>
              </w:rPr>
            </w:pPr>
            <w:r w:rsidRPr="007C60F9">
              <w:rPr>
                <w:sz w:val="22"/>
                <w:szCs w:val="22"/>
              </w:rPr>
              <w:t>Market</w:t>
            </w:r>
          </w:p>
        </w:tc>
        <w:tc>
          <w:tcPr>
            <w:tcW w:w="1170" w:type="dxa"/>
          </w:tcPr>
          <w:p w:rsidR="008359A1" w:rsidRPr="007C60F9" w:rsidRDefault="008359A1" w:rsidP="008359A1">
            <w:pPr>
              <w:jc w:val="center"/>
              <w:rPr>
                <w:sz w:val="22"/>
                <w:szCs w:val="22"/>
              </w:rPr>
            </w:pPr>
          </w:p>
        </w:tc>
        <w:tc>
          <w:tcPr>
            <w:tcW w:w="1620" w:type="dxa"/>
          </w:tcPr>
          <w:p w:rsidR="008359A1" w:rsidRPr="007C60F9" w:rsidRDefault="008359A1" w:rsidP="008359A1">
            <w:pPr>
              <w:jc w:val="center"/>
              <w:rPr>
                <w:sz w:val="22"/>
                <w:szCs w:val="22"/>
              </w:rPr>
            </w:pPr>
          </w:p>
        </w:tc>
        <w:tc>
          <w:tcPr>
            <w:tcW w:w="1530" w:type="dxa"/>
          </w:tcPr>
          <w:p w:rsidR="008359A1" w:rsidRPr="007C60F9" w:rsidRDefault="008359A1" w:rsidP="008359A1">
            <w:pPr>
              <w:jc w:val="center"/>
              <w:rPr>
                <w:sz w:val="22"/>
                <w:szCs w:val="22"/>
              </w:rPr>
            </w:pPr>
          </w:p>
        </w:tc>
        <w:tc>
          <w:tcPr>
            <w:tcW w:w="1980" w:type="dxa"/>
          </w:tcPr>
          <w:p w:rsidR="008359A1" w:rsidRPr="007C60F9" w:rsidRDefault="008359A1" w:rsidP="008359A1">
            <w:pPr>
              <w:jc w:val="center"/>
              <w:rPr>
                <w:sz w:val="22"/>
                <w:szCs w:val="22"/>
              </w:rPr>
            </w:pPr>
          </w:p>
        </w:tc>
        <w:tc>
          <w:tcPr>
            <w:tcW w:w="2250" w:type="dxa"/>
          </w:tcPr>
          <w:p w:rsidR="008359A1" w:rsidRPr="007C60F9" w:rsidRDefault="008359A1" w:rsidP="008359A1">
            <w:pPr>
              <w:jc w:val="center"/>
              <w:rPr>
                <w:sz w:val="22"/>
                <w:szCs w:val="22"/>
              </w:rPr>
            </w:pPr>
          </w:p>
        </w:tc>
        <w:tc>
          <w:tcPr>
            <w:tcW w:w="1800" w:type="dxa"/>
          </w:tcPr>
          <w:p w:rsidR="008359A1" w:rsidRPr="007C60F9" w:rsidRDefault="008359A1" w:rsidP="008359A1">
            <w:pPr>
              <w:jc w:val="center"/>
              <w:rPr>
                <w:sz w:val="22"/>
                <w:szCs w:val="22"/>
              </w:rPr>
            </w:pPr>
          </w:p>
        </w:tc>
      </w:tr>
      <w:tr w:rsidR="008359A1" w:rsidRPr="007C60F9" w:rsidTr="008359A1">
        <w:tc>
          <w:tcPr>
            <w:tcW w:w="1972" w:type="dxa"/>
          </w:tcPr>
          <w:p w:rsidR="008359A1" w:rsidRPr="007C60F9" w:rsidRDefault="008359A1" w:rsidP="008359A1">
            <w:pPr>
              <w:rPr>
                <w:sz w:val="22"/>
                <w:szCs w:val="22"/>
              </w:rPr>
            </w:pPr>
            <w:r>
              <w:rPr>
                <w:sz w:val="22"/>
                <w:szCs w:val="22"/>
              </w:rPr>
              <w:t>Major</w:t>
            </w:r>
          </w:p>
        </w:tc>
        <w:tc>
          <w:tcPr>
            <w:tcW w:w="1170" w:type="dxa"/>
          </w:tcPr>
          <w:p w:rsidR="008359A1" w:rsidRPr="007C60F9" w:rsidRDefault="008359A1" w:rsidP="008359A1">
            <w:pPr>
              <w:jc w:val="center"/>
              <w:rPr>
                <w:sz w:val="22"/>
                <w:szCs w:val="22"/>
              </w:rPr>
            </w:pPr>
            <w:r>
              <w:rPr>
                <w:sz w:val="22"/>
                <w:szCs w:val="22"/>
              </w:rPr>
              <w:t>2.4</w:t>
            </w:r>
          </w:p>
        </w:tc>
        <w:tc>
          <w:tcPr>
            <w:tcW w:w="1620" w:type="dxa"/>
          </w:tcPr>
          <w:p w:rsidR="008359A1" w:rsidRPr="007C60F9" w:rsidRDefault="008359A1" w:rsidP="008359A1">
            <w:pPr>
              <w:jc w:val="center"/>
              <w:rPr>
                <w:sz w:val="22"/>
                <w:szCs w:val="22"/>
              </w:rPr>
            </w:pPr>
            <w:r>
              <w:rPr>
                <w:sz w:val="22"/>
                <w:szCs w:val="22"/>
              </w:rPr>
              <w:t>2.4</w:t>
            </w:r>
          </w:p>
        </w:tc>
        <w:tc>
          <w:tcPr>
            <w:tcW w:w="1530" w:type="dxa"/>
          </w:tcPr>
          <w:p w:rsidR="008359A1" w:rsidRDefault="008359A1" w:rsidP="008359A1">
            <w:pPr>
              <w:jc w:val="center"/>
              <w:rPr>
                <w:sz w:val="22"/>
                <w:szCs w:val="22"/>
              </w:rPr>
            </w:pPr>
            <w:r>
              <w:rPr>
                <w:sz w:val="22"/>
                <w:szCs w:val="22"/>
              </w:rPr>
              <w:t>0</w:t>
            </w:r>
          </w:p>
        </w:tc>
        <w:tc>
          <w:tcPr>
            <w:tcW w:w="1980" w:type="dxa"/>
          </w:tcPr>
          <w:p w:rsidR="008359A1" w:rsidRPr="007C60F9" w:rsidRDefault="008359A1" w:rsidP="008359A1">
            <w:pPr>
              <w:jc w:val="center"/>
              <w:rPr>
                <w:sz w:val="22"/>
                <w:szCs w:val="22"/>
              </w:rPr>
            </w:pPr>
            <w:r>
              <w:rPr>
                <w:sz w:val="22"/>
                <w:szCs w:val="22"/>
              </w:rPr>
              <w:t>4.8</w:t>
            </w:r>
          </w:p>
        </w:tc>
        <w:tc>
          <w:tcPr>
            <w:tcW w:w="2250" w:type="dxa"/>
          </w:tcPr>
          <w:p w:rsidR="008359A1" w:rsidRPr="007C60F9" w:rsidRDefault="008359A1" w:rsidP="008359A1">
            <w:pPr>
              <w:jc w:val="center"/>
              <w:rPr>
                <w:sz w:val="22"/>
                <w:szCs w:val="22"/>
              </w:rPr>
            </w:pPr>
            <w:r>
              <w:rPr>
                <w:sz w:val="22"/>
                <w:szCs w:val="22"/>
              </w:rPr>
              <w:t>0</w:t>
            </w:r>
          </w:p>
        </w:tc>
        <w:tc>
          <w:tcPr>
            <w:tcW w:w="1800" w:type="dxa"/>
          </w:tcPr>
          <w:p w:rsidR="008359A1" w:rsidRPr="007C60F9" w:rsidRDefault="008359A1" w:rsidP="008359A1">
            <w:pPr>
              <w:jc w:val="center"/>
              <w:rPr>
                <w:sz w:val="22"/>
                <w:szCs w:val="22"/>
              </w:rPr>
            </w:pPr>
            <w:r>
              <w:rPr>
                <w:sz w:val="22"/>
                <w:szCs w:val="22"/>
              </w:rPr>
              <w:t>90.5</w:t>
            </w:r>
          </w:p>
        </w:tc>
      </w:tr>
      <w:tr w:rsidR="008359A1" w:rsidRPr="007C60F9" w:rsidTr="008359A1">
        <w:tc>
          <w:tcPr>
            <w:tcW w:w="1972" w:type="dxa"/>
          </w:tcPr>
          <w:p w:rsidR="008359A1" w:rsidRPr="007C60F9" w:rsidRDefault="008359A1" w:rsidP="008359A1">
            <w:pPr>
              <w:rPr>
                <w:sz w:val="22"/>
                <w:szCs w:val="22"/>
              </w:rPr>
            </w:pPr>
            <w:r>
              <w:rPr>
                <w:sz w:val="22"/>
                <w:szCs w:val="22"/>
              </w:rPr>
              <w:t>Large</w:t>
            </w:r>
          </w:p>
        </w:tc>
        <w:tc>
          <w:tcPr>
            <w:tcW w:w="1170" w:type="dxa"/>
          </w:tcPr>
          <w:p w:rsidR="008359A1" w:rsidRPr="007C60F9" w:rsidRDefault="008359A1" w:rsidP="008359A1">
            <w:pPr>
              <w:jc w:val="center"/>
              <w:rPr>
                <w:sz w:val="22"/>
                <w:szCs w:val="22"/>
              </w:rPr>
            </w:pPr>
            <w:r>
              <w:rPr>
                <w:sz w:val="22"/>
                <w:szCs w:val="22"/>
              </w:rPr>
              <w:t>0</w:t>
            </w:r>
          </w:p>
        </w:tc>
        <w:tc>
          <w:tcPr>
            <w:tcW w:w="1620" w:type="dxa"/>
          </w:tcPr>
          <w:p w:rsidR="008359A1" w:rsidRPr="007C60F9" w:rsidRDefault="008359A1" w:rsidP="008359A1">
            <w:pPr>
              <w:jc w:val="center"/>
              <w:rPr>
                <w:sz w:val="22"/>
                <w:szCs w:val="22"/>
              </w:rPr>
            </w:pPr>
            <w:r>
              <w:rPr>
                <w:sz w:val="22"/>
                <w:szCs w:val="22"/>
              </w:rPr>
              <w:t>2.2</w:t>
            </w:r>
          </w:p>
        </w:tc>
        <w:tc>
          <w:tcPr>
            <w:tcW w:w="1530" w:type="dxa"/>
          </w:tcPr>
          <w:p w:rsidR="008359A1" w:rsidRPr="007C60F9" w:rsidRDefault="008359A1" w:rsidP="008359A1">
            <w:pPr>
              <w:jc w:val="center"/>
              <w:rPr>
                <w:sz w:val="22"/>
                <w:szCs w:val="22"/>
              </w:rPr>
            </w:pPr>
            <w:r>
              <w:rPr>
                <w:sz w:val="22"/>
                <w:szCs w:val="22"/>
              </w:rPr>
              <w:t>2.2</w:t>
            </w:r>
          </w:p>
        </w:tc>
        <w:tc>
          <w:tcPr>
            <w:tcW w:w="1980" w:type="dxa"/>
          </w:tcPr>
          <w:p w:rsidR="008359A1" w:rsidRPr="007C60F9" w:rsidRDefault="008359A1" w:rsidP="008359A1">
            <w:pPr>
              <w:jc w:val="center"/>
              <w:rPr>
                <w:sz w:val="22"/>
                <w:szCs w:val="22"/>
              </w:rPr>
            </w:pPr>
            <w:r>
              <w:rPr>
                <w:sz w:val="22"/>
                <w:szCs w:val="22"/>
              </w:rPr>
              <w:t>4.4</w:t>
            </w:r>
          </w:p>
        </w:tc>
        <w:tc>
          <w:tcPr>
            <w:tcW w:w="2250" w:type="dxa"/>
          </w:tcPr>
          <w:p w:rsidR="008359A1" w:rsidRPr="007C60F9" w:rsidRDefault="008359A1" w:rsidP="008359A1">
            <w:pPr>
              <w:jc w:val="center"/>
              <w:rPr>
                <w:sz w:val="22"/>
                <w:szCs w:val="22"/>
              </w:rPr>
            </w:pPr>
            <w:r>
              <w:rPr>
                <w:sz w:val="22"/>
                <w:szCs w:val="22"/>
              </w:rPr>
              <w:t>4.4</w:t>
            </w:r>
          </w:p>
        </w:tc>
        <w:tc>
          <w:tcPr>
            <w:tcW w:w="1800" w:type="dxa"/>
          </w:tcPr>
          <w:p w:rsidR="008359A1" w:rsidRPr="007C60F9" w:rsidRDefault="008359A1" w:rsidP="008359A1">
            <w:pPr>
              <w:jc w:val="center"/>
              <w:rPr>
                <w:sz w:val="22"/>
                <w:szCs w:val="22"/>
              </w:rPr>
            </w:pPr>
            <w:r>
              <w:rPr>
                <w:sz w:val="22"/>
                <w:szCs w:val="22"/>
              </w:rPr>
              <w:t>86.7</w:t>
            </w:r>
          </w:p>
        </w:tc>
      </w:tr>
      <w:tr w:rsidR="008359A1" w:rsidRPr="007C60F9" w:rsidTr="008359A1">
        <w:tc>
          <w:tcPr>
            <w:tcW w:w="1972" w:type="dxa"/>
          </w:tcPr>
          <w:p w:rsidR="008359A1" w:rsidRPr="007C60F9" w:rsidRDefault="008359A1" w:rsidP="008359A1">
            <w:pPr>
              <w:rPr>
                <w:sz w:val="22"/>
                <w:szCs w:val="22"/>
              </w:rPr>
            </w:pPr>
            <w:r>
              <w:rPr>
                <w:sz w:val="22"/>
                <w:szCs w:val="22"/>
              </w:rPr>
              <w:t>Medium</w:t>
            </w:r>
          </w:p>
        </w:tc>
        <w:tc>
          <w:tcPr>
            <w:tcW w:w="1170" w:type="dxa"/>
          </w:tcPr>
          <w:p w:rsidR="008359A1" w:rsidRPr="007C60F9" w:rsidRDefault="008359A1" w:rsidP="008359A1">
            <w:pPr>
              <w:jc w:val="center"/>
              <w:rPr>
                <w:sz w:val="22"/>
                <w:szCs w:val="22"/>
              </w:rPr>
            </w:pPr>
            <w:r>
              <w:rPr>
                <w:sz w:val="22"/>
                <w:szCs w:val="22"/>
              </w:rPr>
              <w:t>3.5</w:t>
            </w:r>
          </w:p>
        </w:tc>
        <w:tc>
          <w:tcPr>
            <w:tcW w:w="1620" w:type="dxa"/>
          </w:tcPr>
          <w:p w:rsidR="008359A1" w:rsidRPr="007C60F9" w:rsidRDefault="008359A1" w:rsidP="008359A1">
            <w:pPr>
              <w:jc w:val="center"/>
              <w:rPr>
                <w:sz w:val="22"/>
                <w:szCs w:val="22"/>
              </w:rPr>
            </w:pPr>
            <w:r>
              <w:rPr>
                <w:sz w:val="22"/>
                <w:szCs w:val="22"/>
              </w:rPr>
              <w:t>0.9</w:t>
            </w:r>
          </w:p>
        </w:tc>
        <w:tc>
          <w:tcPr>
            <w:tcW w:w="1530" w:type="dxa"/>
          </w:tcPr>
          <w:p w:rsidR="008359A1" w:rsidRPr="007C60F9" w:rsidRDefault="008359A1" w:rsidP="008359A1">
            <w:pPr>
              <w:jc w:val="center"/>
              <w:rPr>
                <w:sz w:val="22"/>
                <w:szCs w:val="22"/>
              </w:rPr>
            </w:pPr>
            <w:r>
              <w:rPr>
                <w:sz w:val="22"/>
                <w:szCs w:val="22"/>
              </w:rPr>
              <w:t>8</w:t>
            </w:r>
          </w:p>
        </w:tc>
        <w:tc>
          <w:tcPr>
            <w:tcW w:w="1980" w:type="dxa"/>
          </w:tcPr>
          <w:p w:rsidR="008359A1" w:rsidRPr="007C60F9" w:rsidRDefault="008359A1" w:rsidP="008359A1">
            <w:pPr>
              <w:jc w:val="center"/>
              <w:rPr>
                <w:sz w:val="22"/>
                <w:szCs w:val="22"/>
              </w:rPr>
            </w:pPr>
            <w:r>
              <w:rPr>
                <w:sz w:val="22"/>
                <w:szCs w:val="22"/>
              </w:rPr>
              <w:t>0.9</w:t>
            </w:r>
          </w:p>
        </w:tc>
        <w:tc>
          <w:tcPr>
            <w:tcW w:w="2250" w:type="dxa"/>
          </w:tcPr>
          <w:p w:rsidR="008359A1" w:rsidRPr="007C60F9" w:rsidRDefault="008359A1" w:rsidP="008359A1">
            <w:pPr>
              <w:jc w:val="center"/>
              <w:rPr>
                <w:sz w:val="22"/>
                <w:szCs w:val="22"/>
              </w:rPr>
            </w:pPr>
            <w:r>
              <w:rPr>
                <w:sz w:val="22"/>
                <w:szCs w:val="22"/>
              </w:rPr>
              <w:t>0.9</w:t>
            </w:r>
          </w:p>
        </w:tc>
        <w:tc>
          <w:tcPr>
            <w:tcW w:w="1800" w:type="dxa"/>
          </w:tcPr>
          <w:p w:rsidR="008359A1" w:rsidRPr="007C60F9" w:rsidRDefault="008359A1" w:rsidP="008359A1">
            <w:pPr>
              <w:jc w:val="center"/>
              <w:rPr>
                <w:sz w:val="22"/>
                <w:szCs w:val="22"/>
              </w:rPr>
            </w:pPr>
            <w:r>
              <w:rPr>
                <w:sz w:val="22"/>
                <w:szCs w:val="22"/>
              </w:rPr>
              <w:t>85.8</w:t>
            </w:r>
          </w:p>
        </w:tc>
      </w:tr>
      <w:tr w:rsidR="008359A1" w:rsidRPr="007C60F9" w:rsidTr="008359A1">
        <w:tc>
          <w:tcPr>
            <w:tcW w:w="1972" w:type="dxa"/>
          </w:tcPr>
          <w:p w:rsidR="008359A1" w:rsidRDefault="008359A1" w:rsidP="008359A1">
            <w:pPr>
              <w:rPr>
                <w:sz w:val="22"/>
                <w:szCs w:val="22"/>
              </w:rPr>
            </w:pPr>
            <w:r>
              <w:rPr>
                <w:sz w:val="22"/>
                <w:szCs w:val="22"/>
              </w:rPr>
              <w:t>Small</w:t>
            </w:r>
          </w:p>
        </w:tc>
        <w:tc>
          <w:tcPr>
            <w:tcW w:w="1170" w:type="dxa"/>
          </w:tcPr>
          <w:p w:rsidR="008359A1" w:rsidRDefault="008359A1" w:rsidP="008359A1">
            <w:pPr>
              <w:jc w:val="center"/>
              <w:rPr>
                <w:sz w:val="22"/>
                <w:szCs w:val="22"/>
              </w:rPr>
            </w:pPr>
            <w:r>
              <w:rPr>
                <w:sz w:val="22"/>
                <w:szCs w:val="22"/>
              </w:rPr>
              <w:t>2.2</w:t>
            </w:r>
          </w:p>
        </w:tc>
        <w:tc>
          <w:tcPr>
            <w:tcW w:w="1620" w:type="dxa"/>
          </w:tcPr>
          <w:p w:rsidR="008359A1" w:rsidRDefault="008359A1" w:rsidP="008359A1">
            <w:pPr>
              <w:jc w:val="center"/>
              <w:rPr>
                <w:sz w:val="22"/>
                <w:szCs w:val="22"/>
              </w:rPr>
            </w:pPr>
            <w:r>
              <w:rPr>
                <w:sz w:val="22"/>
                <w:szCs w:val="22"/>
              </w:rPr>
              <w:t>0</w:t>
            </w:r>
          </w:p>
        </w:tc>
        <w:tc>
          <w:tcPr>
            <w:tcW w:w="1530" w:type="dxa"/>
          </w:tcPr>
          <w:p w:rsidR="008359A1" w:rsidRDefault="008359A1" w:rsidP="008359A1">
            <w:pPr>
              <w:jc w:val="center"/>
              <w:rPr>
                <w:sz w:val="22"/>
                <w:szCs w:val="22"/>
              </w:rPr>
            </w:pPr>
            <w:r>
              <w:rPr>
                <w:sz w:val="22"/>
                <w:szCs w:val="22"/>
              </w:rPr>
              <w:t>2.2</w:t>
            </w:r>
          </w:p>
        </w:tc>
        <w:tc>
          <w:tcPr>
            <w:tcW w:w="1980" w:type="dxa"/>
          </w:tcPr>
          <w:p w:rsidR="008359A1" w:rsidRDefault="008359A1" w:rsidP="008359A1">
            <w:pPr>
              <w:jc w:val="center"/>
              <w:rPr>
                <w:sz w:val="22"/>
                <w:szCs w:val="22"/>
              </w:rPr>
            </w:pPr>
            <w:r>
              <w:rPr>
                <w:sz w:val="22"/>
                <w:szCs w:val="22"/>
              </w:rPr>
              <w:t>3.4</w:t>
            </w:r>
          </w:p>
        </w:tc>
        <w:tc>
          <w:tcPr>
            <w:tcW w:w="2250" w:type="dxa"/>
          </w:tcPr>
          <w:p w:rsidR="008359A1" w:rsidRDefault="008359A1" w:rsidP="008359A1">
            <w:pPr>
              <w:jc w:val="center"/>
              <w:rPr>
                <w:sz w:val="22"/>
                <w:szCs w:val="22"/>
              </w:rPr>
            </w:pPr>
            <w:r>
              <w:rPr>
                <w:sz w:val="22"/>
                <w:szCs w:val="22"/>
              </w:rPr>
              <w:t>1.1</w:t>
            </w:r>
          </w:p>
        </w:tc>
        <w:tc>
          <w:tcPr>
            <w:tcW w:w="1800" w:type="dxa"/>
          </w:tcPr>
          <w:p w:rsidR="008359A1" w:rsidRDefault="008359A1" w:rsidP="008359A1">
            <w:pPr>
              <w:jc w:val="center"/>
              <w:rPr>
                <w:sz w:val="22"/>
                <w:szCs w:val="22"/>
              </w:rPr>
            </w:pPr>
            <w:r>
              <w:rPr>
                <w:sz w:val="22"/>
                <w:szCs w:val="22"/>
              </w:rPr>
              <w:t>91</w:t>
            </w:r>
          </w:p>
        </w:tc>
      </w:tr>
      <w:tr w:rsidR="008359A1" w:rsidRPr="007C60F9" w:rsidTr="008359A1">
        <w:tc>
          <w:tcPr>
            <w:tcW w:w="1972" w:type="dxa"/>
          </w:tcPr>
          <w:p w:rsidR="008359A1" w:rsidRDefault="008359A1" w:rsidP="008359A1">
            <w:pPr>
              <w:rPr>
                <w:sz w:val="22"/>
                <w:szCs w:val="22"/>
              </w:rPr>
            </w:pPr>
          </w:p>
        </w:tc>
        <w:tc>
          <w:tcPr>
            <w:tcW w:w="1170" w:type="dxa"/>
          </w:tcPr>
          <w:p w:rsidR="008359A1" w:rsidRDefault="008359A1" w:rsidP="008359A1">
            <w:pPr>
              <w:jc w:val="center"/>
              <w:rPr>
                <w:sz w:val="22"/>
                <w:szCs w:val="22"/>
              </w:rPr>
            </w:pPr>
          </w:p>
        </w:tc>
        <w:tc>
          <w:tcPr>
            <w:tcW w:w="1620" w:type="dxa"/>
          </w:tcPr>
          <w:p w:rsidR="008359A1" w:rsidRDefault="008359A1" w:rsidP="008359A1">
            <w:pPr>
              <w:jc w:val="center"/>
              <w:rPr>
                <w:sz w:val="22"/>
                <w:szCs w:val="22"/>
              </w:rPr>
            </w:pPr>
          </w:p>
        </w:tc>
        <w:tc>
          <w:tcPr>
            <w:tcW w:w="1530" w:type="dxa"/>
          </w:tcPr>
          <w:p w:rsidR="008359A1" w:rsidRDefault="008359A1" w:rsidP="008359A1">
            <w:pPr>
              <w:jc w:val="center"/>
              <w:rPr>
                <w:sz w:val="22"/>
                <w:szCs w:val="22"/>
              </w:rPr>
            </w:pPr>
          </w:p>
        </w:tc>
        <w:tc>
          <w:tcPr>
            <w:tcW w:w="1980" w:type="dxa"/>
          </w:tcPr>
          <w:p w:rsidR="008359A1" w:rsidRDefault="008359A1" w:rsidP="008359A1">
            <w:pPr>
              <w:jc w:val="center"/>
              <w:rPr>
                <w:sz w:val="22"/>
                <w:szCs w:val="22"/>
              </w:rPr>
            </w:pPr>
          </w:p>
        </w:tc>
        <w:tc>
          <w:tcPr>
            <w:tcW w:w="2250" w:type="dxa"/>
          </w:tcPr>
          <w:p w:rsidR="008359A1" w:rsidRDefault="008359A1" w:rsidP="008359A1">
            <w:pPr>
              <w:jc w:val="center"/>
              <w:rPr>
                <w:sz w:val="22"/>
                <w:szCs w:val="22"/>
              </w:rPr>
            </w:pPr>
          </w:p>
        </w:tc>
        <w:tc>
          <w:tcPr>
            <w:tcW w:w="1800" w:type="dxa"/>
          </w:tcPr>
          <w:p w:rsidR="008359A1" w:rsidRDefault="008359A1" w:rsidP="008359A1">
            <w:pPr>
              <w:jc w:val="center"/>
              <w:rPr>
                <w:sz w:val="22"/>
                <w:szCs w:val="22"/>
              </w:rPr>
            </w:pPr>
          </w:p>
        </w:tc>
      </w:tr>
      <w:tr w:rsidR="008359A1" w:rsidRPr="007C60F9" w:rsidTr="008359A1">
        <w:tc>
          <w:tcPr>
            <w:tcW w:w="1972" w:type="dxa"/>
          </w:tcPr>
          <w:p w:rsidR="008359A1" w:rsidRPr="007C60F9" w:rsidRDefault="008359A1" w:rsidP="008359A1">
            <w:pPr>
              <w:rPr>
                <w:sz w:val="22"/>
                <w:szCs w:val="22"/>
              </w:rPr>
            </w:pPr>
            <w:r>
              <w:rPr>
                <w:sz w:val="22"/>
                <w:szCs w:val="22"/>
              </w:rPr>
              <w:t>Commercial</w:t>
            </w:r>
          </w:p>
        </w:tc>
        <w:tc>
          <w:tcPr>
            <w:tcW w:w="1170" w:type="dxa"/>
          </w:tcPr>
          <w:p w:rsidR="008359A1" w:rsidRPr="007C60F9" w:rsidRDefault="008359A1" w:rsidP="008359A1">
            <w:pPr>
              <w:jc w:val="center"/>
              <w:rPr>
                <w:sz w:val="22"/>
                <w:szCs w:val="22"/>
              </w:rPr>
            </w:pPr>
            <w:r>
              <w:rPr>
                <w:sz w:val="22"/>
                <w:szCs w:val="22"/>
              </w:rPr>
              <w:t>2.4</w:t>
            </w:r>
          </w:p>
        </w:tc>
        <w:tc>
          <w:tcPr>
            <w:tcW w:w="1620" w:type="dxa"/>
          </w:tcPr>
          <w:p w:rsidR="008359A1" w:rsidRPr="007C60F9" w:rsidRDefault="008359A1" w:rsidP="008359A1">
            <w:pPr>
              <w:jc w:val="center"/>
              <w:rPr>
                <w:sz w:val="22"/>
                <w:szCs w:val="22"/>
              </w:rPr>
            </w:pPr>
            <w:r>
              <w:rPr>
                <w:sz w:val="22"/>
                <w:szCs w:val="22"/>
              </w:rPr>
              <w:t>0.5</w:t>
            </w:r>
          </w:p>
        </w:tc>
        <w:tc>
          <w:tcPr>
            <w:tcW w:w="1530" w:type="dxa"/>
          </w:tcPr>
          <w:p w:rsidR="008359A1" w:rsidRPr="007C60F9" w:rsidRDefault="008359A1" w:rsidP="008359A1">
            <w:pPr>
              <w:jc w:val="center"/>
              <w:rPr>
                <w:sz w:val="22"/>
                <w:szCs w:val="22"/>
              </w:rPr>
            </w:pPr>
            <w:r>
              <w:rPr>
                <w:sz w:val="22"/>
                <w:szCs w:val="22"/>
              </w:rPr>
              <w:t>4.7</w:t>
            </w:r>
          </w:p>
        </w:tc>
        <w:tc>
          <w:tcPr>
            <w:tcW w:w="1980" w:type="dxa"/>
          </w:tcPr>
          <w:p w:rsidR="008359A1" w:rsidRPr="007C60F9" w:rsidRDefault="008359A1" w:rsidP="008359A1">
            <w:pPr>
              <w:jc w:val="center"/>
              <w:rPr>
                <w:sz w:val="22"/>
                <w:szCs w:val="22"/>
              </w:rPr>
            </w:pPr>
            <w:r>
              <w:rPr>
                <w:sz w:val="22"/>
                <w:szCs w:val="22"/>
              </w:rPr>
              <w:t>0.9</w:t>
            </w:r>
          </w:p>
        </w:tc>
        <w:tc>
          <w:tcPr>
            <w:tcW w:w="2250" w:type="dxa"/>
          </w:tcPr>
          <w:p w:rsidR="008359A1" w:rsidRPr="007C60F9" w:rsidRDefault="008359A1" w:rsidP="008359A1">
            <w:pPr>
              <w:jc w:val="center"/>
              <w:rPr>
                <w:sz w:val="22"/>
                <w:szCs w:val="22"/>
              </w:rPr>
            </w:pPr>
            <w:r>
              <w:rPr>
                <w:sz w:val="22"/>
                <w:szCs w:val="22"/>
              </w:rPr>
              <w:t>1.9</w:t>
            </w:r>
          </w:p>
        </w:tc>
        <w:tc>
          <w:tcPr>
            <w:tcW w:w="1800" w:type="dxa"/>
          </w:tcPr>
          <w:p w:rsidR="008359A1" w:rsidRPr="007C60F9" w:rsidRDefault="008359A1" w:rsidP="008359A1">
            <w:pPr>
              <w:jc w:val="center"/>
              <w:rPr>
                <w:sz w:val="22"/>
                <w:szCs w:val="22"/>
              </w:rPr>
            </w:pPr>
            <w:r>
              <w:rPr>
                <w:sz w:val="22"/>
                <w:szCs w:val="22"/>
              </w:rPr>
              <w:t>89.6</w:t>
            </w:r>
          </w:p>
        </w:tc>
      </w:tr>
      <w:tr w:rsidR="008359A1" w:rsidRPr="007C60F9" w:rsidTr="008359A1">
        <w:tc>
          <w:tcPr>
            <w:tcW w:w="1972" w:type="dxa"/>
          </w:tcPr>
          <w:p w:rsidR="008359A1" w:rsidRPr="007C60F9" w:rsidRDefault="008359A1" w:rsidP="008359A1">
            <w:pPr>
              <w:rPr>
                <w:sz w:val="22"/>
                <w:szCs w:val="22"/>
              </w:rPr>
            </w:pPr>
            <w:r>
              <w:rPr>
                <w:sz w:val="22"/>
                <w:szCs w:val="22"/>
              </w:rPr>
              <w:t>Non-commercial</w:t>
            </w:r>
          </w:p>
        </w:tc>
        <w:tc>
          <w:tcPr>
            <w:tcW w:w="1170" w:type="dxa"/>
          </w:tcPr>
          <w:p w:rsidR="008359A1" w:rsidRPr="007C60F9" w:rsidRDefault="008359A1" w:rsidP="008359A1">
            <w:pPr>
              <w:jc w:val="center"/>
              <w:rPr>
                <w:sz w:val="22"/>
                <w:szCs w:val="22"/>
              </w:rPr>
            </w:pPr>
            <w:r>
              <w:rPr>
                <w:sz w:val="22"/>
                <w:szCs w:val="22"/>
              </w:rPr>
              <w:t>2.6</w:t>
            </w:r>
          </w:p>
        </w:tc>
        <w:tc>
          <w:tcPr>
            <w:tcW w:w="1620" w:type="dxa"/>
          </w:tcPr>
          <w:p w:rsidR="008359A1" w:rsidRPr="007C60F9" w:rsidRDefault="008359A1" w:rsidP="008359A1">
            <w:pPr>
              <w:jc w:val="center"/>
              <w:rPr>
                <w:sz w:val="22"/>
                <w:szCs w:val="22"/>
              </w:rPr>
            </w:pPr>
            <w:r>
              <w:rPr>
                <w:sz w:val="22"/>
                <w:szCs w:val="22"/>
              </w:rPr>
              <w:t>2.6</w:t>
            </w:r>
          </w:p>
        </w:tc>
        <w:tc>
          <w:tcPr>
            <w:tcW w:w="1530" w:type="dxa"/>
          </w:tcPr>
          <w:p w:rsidR="008359A1" w:rsidRPr="007C60F9" w:rsidRDefault="008359A1" w:rsidP="008359A1">
            <w:pPr>
              <w:jc w:val="center"/>
              <w:rPr>
                <w:sz w:val="22"/>
                <w:szCs w:val="22"/>
              </w:rPr>
            </w:pPr>
            <w:r>
              <w:rPr>
                <w:sz w:val="22"/>
                <w:szCs w:val="22"/>
              </w:rPr>
              <w:t>2.6</w:t>
            </w:r>
          </w:p>
        </w:tc>
        <w:tc>
          <w:tcPr>
            <w:tcW w:w="1980" w:type="dxa"/>
          </w:tcPr>
          <w:p w:rsidR="008359A1" w:rsidRPr="007C60F9" w:rsidRDefault="008359A1" w:rsidP="008359A1">
            <w:pPr>
              <w:jc w:val="center"/>
              <w:rPr>
                <w:sz w:val="22"/>
                <w:szCs w:val="22"/>
              </w:rPr>
            </w:pPr>
            <w:r>
              <w:rPr>
                <w:sz w:val="22"/>
                <w:szCs w:val="22"/>
              </w:rPr>
              <w:t>7.7</w:t>
            </w:r>
          </w:p>
        </w:tc>
        <w:tc>
          <w:tcPr>
            <w:tcW w:w="2250" w:type="dxa"/>
          </w:tcPr>
          <w:p w:rsidR="008359A1" w:rsidRPr="007C60F9" w:rsidRDefault="008359A1" w:rsidP="008359A1">
            <w:pPr>
              <w:jc w:val="center"/>
              <w:rPr>
                <w:sz w:val="22"/>
                <w:szCs w:val="22"/>
              </w:rPr>
            </w:pPr>
            <w:r>
              <w:rPr>
                <w:sz w:val="22"/>
                <w:szCs w:val="22"/>
              </w:rPr>
              <w:t>0</w:t>
            </w:r>
          </w:p>
        </w:tc>
        <w:tc>
          <w:tcPr>
            <w:tcW w:w="1800" w:type="dxa"/>
          </w:tcPr>
          <w:p w:rsidR="008359A1" w:rsidRPr="007C60F9" w:rsidRDefault="008359A1" w:rsidP="008359A1">
            <w:pPr>
              <w:jc w:val="center"/>
              <w:rPr>
                <w:sz w:val="22"/>
                <w:szCs w:val="22"/>
              </w:rPr>
            </w:pPr>
            <w:r>
              <w:rPr>
                <w:sz w:val="22"/>
                <w:szCs w:val="22"/>
              </w:rPr>
              <w:t>84.6</w:t>
            </w:r>
          </w:p>
        </w:tc>
      </w:tr>
    </w:tbl>
    <w:p w:rsidR="008359A1" w:rsidRPr="007C60F9" w:rsidRDefault="008359A1" w:rsidP="008359A1">
      <w:pPr>
        <w:spacing w:line="360" w:lineRule="auto"/>
        <w:rPr>
          <w:sz w:val="22"/>
          <w:szCs w:val="22"/>
        </w:rPr>
      </w:pPr>
    </w:p>
    <w:p w:rsidR="008359A1" w:rsidRDefault="008359A1" w:rsidP="008359A1">
      <w:pPr>
        <w:spacing w:line="360" w:lineRule="auto"/>
        <w:rPr>
          <w:sz w:val="22"/>
          <w:szCs w:val="22"/>
        </w:rPr>
      </w:pPr>
      <w:r>
        <w:rPr>
          <w:sz w:val="22"/>
          <w:szCs w:val="22"/>
        </w:rPr>
        <w:t xml:space="preserve">Overall, drone ownership in radio is low and likely to stay that way for at least a while.  Still more than 10% of stations </w:t>
      </w:r>
      <w:r w:rsidR="00011238">
        <w:rPr>
          <w:sz w:val="22"/>
          <w:szCs w:val="22"/>
        </w:rPr>
        <w:t>own, are considering or at least use drone footage.  Overall use was highest in large and medium markets, and non-commercial stations were higher than commercial ones.</w:t>
      </w:r>
      <w:r w:rsidR="005F5C5B">
        <w:rPr>
          <w:sz w:val="22"/>
          <w:szCs w:val="22"/>
        </w:rPr>
        <w:t xml:space="preserve">  Overall news staff size didn’t matter until the very biggest newsrooms (10 or more news staffers) – at which point drone ownership and usage jumped substantially.  Drone use was highest in the West and Midwest.</w:t>
      </w:r>
    </w:p>
    <w:p w:rsidR="008359A1" w:rsidRDefault="008359A1" w:rsidP="008359A1">
      <w:pPr>
        <w:spacing w:line="360" w:lineRule="auto"/>
        <w:rPr>
          <w:sz w:val="22"/>
          <w:szCs w:val="22"/>
        </w:rPr>
      </w:pPr>
    </w:p>
    <w:p w:rsidR="008359A1" w:rsidRDefault="008359A1" w:rsidP="0084590C">
      <w:pPr>
        <w:tabs>
          <w:tab w:val="left" w:pos="2880"/>
          <w:tab w:val="left" w:pos="9360"/>
        </w:tabs>
        <w:spacing w:line="360" w:lineRule="auto"/>
        <w:rPr>
          <w:sz w:val="22"/>
          <w:szCs w:val="22"/>
        </w:rPr>
      </w:pPr>
    </w:p>
    <w:p w:rsidR="00BF14DC" w:rsidRDefault="00BF14DC" w:rsidP="0084590C">
      <w:pPr>
        <w:tabs>
          <w:tab w:val="left" w:pos="2880"/>
          <w:tab w:val="left" w:pos="9360"/>
        </w:tabs>
        <w:spacing w:line="360" w:lineRule="auto"/>
        <w:rPr>
          <w:sz w:val="22"/>
          <w:szCs w:val="22"/>
        </w:rPr>
      </w:pPr>
    </w:p>
    <w:p w:rsidR="00D703A1" w:rsidRPr="00EE3C74" w:rsidRDefault="00D703A1" w:rsidP="00D703A1">
      <w:pPr>
        <w:rPr>
          <w:b/>
          <w:bCs/>
          <w:sz w:val="22"/>
          <w:szCs w:val="22"/>
        </w:rPr>
      </w:pPr>
      <w:r w:rsidRPr="00EE3C74">
        <w:rPr>
          <w:b/>
          <w:bCs/>
          <w:i/>
          <w:iCs/>
          <w:sz w:val="22"/>
          <w:szCs w:val="22"/>
        </w:rPr>
        <w:t xml:space="preserve">Bob Papper is </w:t>
      </w:r>
      <w:r>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supported by the </w:t>
      </w:r>
      <w:r>
        <w:rPr>
          <w:b/>
          <w:bCs/>
          <w:i/>
          <w:iCs/>
          <w:sz w:val="22"/>
          <w:szCs w:val="22"/>
        </w:rPr>
        <w:t xml:space="preserve">Lawrence Herbert </w:t>
      </w:r>
      <w:r w:rsidRPr="00EE3C74">
        <w:rPr>
          <w:b/>
          <w:bCs/>
          <w:i/>
          <w:iCs/>
          <w:sz w:val="22"/>
          <w:szCs w:val="22"/>
        </w:rPr>
        <w:t>School of Communication at Hofstra University and the Radio Television Digital News Association.</w:t>
      </w:r>
    </w:p>
    <w:p w:rsidR="00D703A1" w:rsidRPr="00EE3C74" w:rsidRDefault="00D703A1" w:rsidP="00D703A1">
      <w:pPr>
        <w:rPr>
          <w:sz w:val="22"/>
          <w:szCs w:val="22"/>
        </w:rPr>
      </w:pPr>
    </w:p>
    <w:p w:rsidR="00D703A1" w:rsidRPr="00EE3C74" w:rsidRDefault="00D703A1" w:rsidP="00D703A1">
      <w:pPr>
        <w:rPr>
          <w:sz w:val="22"/>
          <w:szCs w:val="22"/>
        </w:rPr>
      </w:pPr>
    </w:p>
    <w:p w:rsidR="00D703A1" w:rsidRPr="00EE3C74" w:rsidRDefault="00D703A1" w:rsidP="00D703A1">
      <w:pPr>
        <w:outlineLvl w:val="0"/>
        <w:rPr>
          <w:sz w:val="22"/>
          <w:szCs w:val="22"/>
        </w:rPr>
      </w:pPr>
      <w:r w:rsidRPr="00EE3C74">
        <w:rPr>
          <w:b/>
          <w:bCs/>
          <w:sz w:val="22"/>
          <w:szCs w:val="22"/>
        </w:rPr>
        <w:t>About the Survey</w:t>
      </w:r>
    </w:p>
    <w:p w:rsidR="00D703A1" w:rsidRPr="00EE3C74" w:rsidRDefault="00D703A1" w:rsidP="00D703A1">
      <w:pPr>
        <w:rPr>
          <w:sz w:val="22"/>
          <w:szCs w:val="22"/>
        </w:rPr>
      </w:pPr>
    </w:p>
    <w:p w:rsidR="00DC7FB4" w:rsidRPr="00F83A3F" w:rsidRDefault="00DC7FB4" w:rsidP="00DC7FB4">
      <w:pPr>
        <w:rPr>
          <w:sz w:val="22"/>
          <w:szCs w:val="22"/>
        </w:rPr>
      </w:pPr>
      <w:r w:rsidRPr="001540AE">
        <w:rPr>
          <w:sz w:val="22"/>
          <w:szCs w:val="22"/>
        </w:rPr>
        <w:t>The RTDNA/Hofstra University Survey was conducted in the fourth quarter of 201</w:t>
      </w:r>
      <w:r>
        <w:rPr>
          <w:sz w:val="22"/>
          <w:szCs w:val="22"/>
        </w:rPr>
        <w:t>6</w:t>
      </w:r>
      <w:r w:rsidRPr="001540AE">
        <w:rPr>
          <w:sz w:val="22"/>
          <w:szCs w:val="22"/>
        </w:rPr>
        <w:t xml:space="preserve"> among all 1,68</w:t>
      </w:r>
      <w:r>
        <w:rPr>
          <w:sz w:val="22"/>
          <w:szCs w:val="22"/>
        </w:rPr>
        <w:t>4</w:t>
      </w:r>
      <w:r w:rsidRPr="001540AE">
        <w:rPr>
          <w:sz w:val="22"/>
          <w:szCs w:val="22"/>
        </w:rPr>
        <w:t xml:space="preserve"> operating, non-satellite television stations and a random sample of </w:t>
      </w:r>
      <w:r>
        <w:rPr>
          <w:sz w:val="22"/>
          <w:szCs w:val="22"/>
        </w:rPr>
        <w:t xml:space="preserve">3,987 </w:t>
      </w:r>
      <w:r w:rsidRPr="001540AE">
        <w:rPr>
          <w:sz w:val="22"/>
          <w:szCs w:val="22"/>
        </w:rPr>
        <w:t xml:space="preserve">radio stations.  Valid responses came from </w:t>
      </w:r>
      <w:r>
        <w:rPr>
          <w:sz w:val="22"/>
          <w:szCs w:val="22"/>
        </w:rPr>
        <w:t>1,409</w:t>
      </w:r>
      <w:r w:rsidRPr="001540AE">
        <w:rPr>
          <w:sz w:val="22"/>
          <w:szCs w:val="22"/>
        </w:rPr>
        <w:t xml:space="preserve"> television stations (</w:t>
      </w:r>
      <w:r>
        <w:rPr>
          <w:sz w:val="22"/>
          <w:szCs w:val="22"/>
        </w:rPr>
        <w:t>83.7</w:t>
      </w:r>
      <w:r w:rsidRPr="001540AE">
        <w:rPr>
          <w:sz w:val="22"/>
          <w:szCs w:val="22"/>
        </w:rPr>
        <w:t xml:space="preserve">%) and </w:t>
      </w:r>
      <w:r>
        <w:rPr>
          <w:sz w:val="22"/>
          <w:szCs w:val="22"/>
        </w:rPr>
        <w:t xml:space="preserve">430 </w:t>
      </w:r>
      <w:r w:rsidRPr="001540AE">
        <w:rPr>
          <w:sz w:val="22"/>
          <w:szCs w:val="22"/>
        </w:rPr>
        <w:t xml:space="preserve">radio news directors and general managers representing </w:t>
      </w:r>
      <w:r>
        <w:rPr>
          <w:sz w:val="22"/>
          <w:szCs w:val="22"/>
        </w:rPr>
        <w:t xml:space="preserve">1,151 </w:t>
      </w:r>
      <w:r w:rsidRPr="001540AE">
        <w:rPr>
          <w:sz w:val="22"/>
          <w:szCs w:val="22"/>
        </w:rPr>
        <w:t>radio stations.</w:t>
      </w:r>
      <w:r>
        <w:rPr>
          <w:sz w:val="22"/>
          <w:szCs w:val="22"/>
        </w:rPr>
        <w:t xml:space="preserve">  </w:t>
      </w:r>
      <w:r w:rsidRPr="001540AE">
        <w:rPr>
          <w:sz w:val="22"/>
          <w:szCs w:val="22"/>
        </w:rPr>
        <w:t>Some data sets (e.g. the number of TV stations originating local news, getting it from others and women TV news directors) are based on a complete census and are not projected from a smaller sample.</w:t>
      </w:r>
    </w:p>
    <w:p w:rsidR="00D703A1" w:rsidRPr="00EE3C74" w:rsidRDefault="00D703A1" w:rsidP="00D703A1">
      <w:pPr>
        <w:rPr>
          <w:sz w:val="22"/>
          <w:szCs w:val="22"/>
        </w:rPr>
      </w:pPr>
    </w:p>
    <w:p w:rsidR="00D703A1" w:rsidRPr="00EE3C74" w:rsidRDefault="00D703A1" w:rsidP="00D703A1">
      <w:pPr>
        <w:rPr>
          <w:sz w:val="22"/>
          <w:szCs w:val="22"/>
        </w:rPr>
      </w:pPr>
    </w:p>
    <w:p w:rsidR="00D703A1" w:rsidRDefault="00D703A1" w:rsidP="00D703A1">
      <w:pPr>
        <w:tabs>
          <w:tab w:val="left" w:pos="9360"/>
        </w:tabs>
        <w:spacing w:line="480" w:lineRule="auto"/>
        <w:rPr>
          <w:sz w:val="22"/>
        </w:rPr>
      </w:pPr>
    </w:p>
    <w:p w:rsidR="00A31E49" w:rsidRDefault="00A31E49" w:rsidP="00A31E49">
      <w:pPr>
        <w:spacing w:line="360" w:lineRule="auto"/>
      </w:pPr>
    </w:p>
    <w:sectPr w:rsidR="00A31E49" w:rsidSect="00D5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86D"/>
    <w:multiLevelType w:val="hybridMultilevel"/>
    <w:tmpl w:val="E046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3D7D"/>
    <w:multiLevelType w:val="hybridMultilevel"/>
    <w:tmpl w:val="37E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629AC"/>
    <w:multiLevelType w:val="hybridMultilevel"/>
    <w:tmpl w:val="ED6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1E49"/>
    <w:rsid w:val="00011238"/>
    <w:rsid w:val="00073A22"/>
    <w:rsid w:val="00084056"/>
    <w:rsid w:val="000F5772"/>
    <w:rsid w:val="001F57BD"/>
    <w:rsid w:val="00200060"/>
    <w:rsid w:val="00221155"/>
    <w:rsid w:val="00277EF1"/>
    <w:rsid w:val="002A406C"/>
    <w:rsid w:val="002D6022"/>
    <w:rsid w:val="002F7350"/>
    <w:rsid w:val="00313432"/>
    <w:rsid w:val="003362AF"/>
    <w:rsid w:val="003B647D"/>
    <w:rsid w:val="00425ABC"/>
    <w:rsid w:val="004303DD"/>
    <w:rsid w:val="004B68F4"/>
    <w:rsid w:val="004F6CF0"/>
    <w:rsid w:val="0052095F"/>
    <w:rsid w:val="005446EB"/>
    <w:rsid w:val="005B2389"/>
    <w:rsid w:val="005F4DA9"/>
    <w:rsid w:val="005F5C5B"/>
    <w:rsid w:val="0060301B"/>
    <w:rsid w:val="00604D29"/>
    <w:rsid w:val="006753B2"/>
    <w:rsid w:val="006B6DB6"/>
    <w:rsid w:val="00723BCE"/>
    <w:rsid w:val="00754C51"/>
    <w:rsid w:val="007740C2"/>
    <w:rsid w:val="007B15E3"/>
    <w:rsid w:val="007B2BFB"/>
    <w:rsid w:val="008359A1"/>
    <w:rsid w:val="0084590C"/>
    <w:rsid w:val="0088735D"/>
    <w:rsid w:val="0089299E"/>
    <w:rsid w:val="008C6526"/>
    <w:rsid w:val="009007E7"/>
    <w:rsid w:val="00920E3D"/>
    <w:rsid w:val="009A3D46"/>
    <w:rsid w:val="009F3EFB"/>
    <w:rsid w:val="00A31E49"/>
    <w:rsid w:val="00A35950"/>
    <w:rsid w:val="00A557CA"/>
    <w:rsid w:val="00AC476E"/>
    <w:rsid w:val="00AE0015"/>
    <w:rsid w:val="00AE58E7"/>
    <w:rsid w:val="00B21FE2"/>
    <w:rsid w:val="00B363B8"/>
    <w:rsid w:val="00BF0FE1"/>
    <w:rsid w:val="00BF14DC"/>
    <w:rsid w:val="00C04CEE"/>
    <w:rsid w:val="00C05E54"/>
    <w:rsid w:val="00C435A5"/>
    <w:rsid w:val="00C853E9"/>
    <w:rsid w:val="00CA12F1"/>
    <w:rsid w:val="00CA2BD8"/>
    <w:rsid w:val="00CE3D8F"/>
    <w:rsid w:val="00CE7FA2"/>
    <w:rsid w:val="00D130EC"/>
    <w:rsid w:val="00D331EC"/>
    <w:rsid w:val="00D457FC"/>
    <w:rsid w:val="00D50E71"/>
    <w:rsid w:val="00D51DBB"/>
    <w:rsid w:val="00D703A1"/>
    <w:rsid w:val="00DC7FB4"/>
    <w:rsid w:val="00E70BE9"/>
    <w:rsid w:val="00E83E7A"/>
    <w:rsid w:val="00E84960"/>
    <w:rsid w:val="00EA6BE8"/>
    <w:rsid w:val="00F44232"/>
    <w:rsid w:val="00F73FF9"/>
    <w:rsid w:val="00FE594A"/>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A3ACE-46F5-43DC-9687-663BCED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49"/>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03D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Footer">
    <w:name w:val="footer"/>
    <w:basedOn w:val="Normal"/>
    <w:link w:val="FooterChar"/>
    <w:rsid w:val="00A31E49"/>
    <w:pPr>
      <w:tabs>
        <w:tab w:val="center" w:pos="4320"/>
        <w:tab w:val="right" w:pos="8640"/>
      </w:tabs>
    </w:pPr>
  </w:style>
  <w:style w:type="character" w:customStyle="1" w:styleId="FooterChar">
    <w:name w:val="Footer Char"/>
    <w:basedOn w:val="DefaultParagraphFont"/>
    <w:link w:val="Footer"/>
    <w:rsid w:val="00A31E49"/>
    <w:rPr>
      <w:rFonts w:ascii="Arial" w:eastAsia="Times New Roman" w:hAnsi="Arial" w:cs="Arial"/>
      <w:sz w:val="24"/>
      <w:szCs w:val="24"/>
    </w:rPr>
  </w:style>
  <w:style w:type="paragraph" w:styleId="BodyText">
    <w:name w:val="Body Text"/>
    <w:basedOn w:val="Normal"/>
    <w:link w:val="BodyTextChar"/>
    <w:rsid w:val="00A31E49"/>
    <w:rPr>
      <w:sz w:val="22"/>
    </w:rPr>
  </w:style>
  <w:style w:type="character" w:customStyle="1" w:styleId="BodyTextChar">
    <w:name w:val="Body Text Char"/>
    <w:basedOn w:val="DefaultParagraphFont"/>
    <w:link w:val="BodyText"/>
    <w:rsid w:val="00A31E49"/>
    <w:rPr>
      <w:rFonts w:ascii="Arial" w:eastAsia="Times New Roman" w:hAnsi="Arial" w:cs="Arial"/>
      <w:szCs w:val="24"/>
    </w:rPr>
  </w:style>
  <w:style w:type="table" w:styleId="TableGrid">
    <w:name w:val="Table Grid"/>
    <w:basedOn w:val="TableNormal"/>
    <w:rsid w:val="00A31E4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590C"/>
    <w:pPr>
      <w:ind w:left="720"/>
      <w:contextualSpacing/>
    </w:pPr>
  </w:style>
  <w:style w:type="paragraph" w:styleId="BalloonText">
    <w:name w:val="Balloon Text"/>
    <w:basedOn w:val="Normal"/>
    <w:link w:val="BalloonTextChar"/>
    <w:uiPriority w:val="99"/>
    <w:semiHidden/>
    <w:unhideWhenUsed/>
    <w:rsid w:val="002A406C"/>
    <w:rPr>
      <w:rFonts w:ascii="Tahoma" w:hAnsi="Tahoma" w:cs="Tahoma"/>
      <w:sz w:val="16"/>
      <w:szCs w:val="16"/>
    </w:rPr>
  </w:style>
  <w:style w:type="character" w:customStyle="1" w:styleId="BalloonTextChar">
    <w:name w:val="Balloon Text Char"/>
    <w:basedOn w:val="DefaultParagraphFont"/>
    <w:link w:val="BalloonText"/>
    <w:uiPriority w:val="99"/>
    <w:semiHidden/>
    <w:rsid w:val="002A40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Sheet1!$B$1:$T$1</c:f>
              <c:strCach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strCache>
            </c:strRef>
          </c:cat>
          <c:val>
            <c:numRef>
              <c:f>Sheet1!$B$2:$T$2</c:f>
              <c:numCache>
                <c:formatCode>General</c:formatCode>
                <c:ptCount val="19"/>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38.300000000000004</c:v>
                </c:pt>
                <c:pt idx="17">
                  <c:v>44.1</c:v>
                </c:pt>
                <c:pt idx="18">
                  <c:v>46.4</c:v>
                </c:pt>
              </c:numCache>
            </c:numRef>
          </c:val>
          <c:smooth val="0"/>
        </c:ser>
        <c:ser>
          <c:idx val="1"/>
          <c:order val="1"/>
          <c:tx>
            <c:strRef>
              <c:f>Sheet1!$A$3</c:f>
              <c:strCache>
                <c:ptCount val="1"/>
                <c:pt idx="0">
                  <c:v>Radio</c:v>
                </c:pt>
              </c:strCache>
            </c:strRef>
          </c:tx>
          <c:marker>
            <c:symbol val="none"/>
          </c:marker>
          <c:cat>
            <c:strRef>
              <c:f>Sheet1!$B$1:$T$1</c:f>
              <c:strCach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strCache>
            </c:strRef>
          </c:cat>
          <c:val>
            <c:numRef>
              <c:f>Sheet1!$B$3:$T$3</c:f>
              <c:numCache>
                <c:formatCode>General</c:formatCode>
                <c:ptCount val="19"/>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pt idx="13">
                  <c:v>12.8</c:v>
                </c:pt>
                <c:pt idx="14">
                  <c:v>10.9</c:v>
                </c:pt>
                <c:pt idx="15">
                  <c:v>15.4</c:v>
                </c:pt>
                <c:pt idx="16">
                  <c:v>8.1</c:v>
                </c:pt>
                <c:pt idx="17">
                  <c:v>15.3</c:v>
                </c:pt>
                <c:pt idx="18">
                  <c:v>13.6</c:v>
                </c:pt>
              </c:numCache>
            </c:numRef>
          </c:val>
          <c:smooth val="0"/>
        </c:ser>
        <c:dLbls>
          <c:showLegendKey val="0"/>
          <c:showVal val="0"/>
          <c:showCatName val="0"/>
          <c:showSerName val="0"/>
          <c:showPercent val="0"/>
          <c:showBubbleSize val="0"/>
        </c:dLbls>
        <c:smooth val="0"/>
        <c:axId val="142699680"/>
        <c:axId val="142695368"/>
      </c:lineChart>
      <c:catAx>
        <c:axId val="142699680"/>
        <c:scaling>
          <c:orientation val="minMax"/>
        </c:scaling>
        <c:delete val="0"/>
        <c:axPos val="b"/>
        <c:numFmt formatCode="General" sourceLinked="0"/>
        <c:majorTickMark val="none"/>
        <c:minorTickMark val="none"/>
        <c:tickLblPos val="nextTo"/>
        <c:crossAx val="142695368"/>
        <c:crosses val="autoZero"/>
        <c:auto val="1"/>
        <c:lblAlgn val="ctr"/>
        <c:lblOffset val="100"/>
        <c:noMultiLvlLbl val="0"/>
      </c:catAx>
      <c:valAx>
        <c:axId val="142695368"/>
        <c:scaling>
          <c:orientation val="minMax"/>
        </c:scaling>
        <c:delete val="0"/>
        <c:axPos val="l"/>
        <c:numFmt formatCode="General" sourceLinked="1"/>
        <c:majorTickMark val="none"/>
        <c:minorTickMark val="none"/>
        <c:tickLblPos val="nextTo"/>
        <c:crossAx val="142699680"/>
        <c:crosses val="autoZero"/>
        <c:crossBetween val="between"/>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C221-8AD6-461D-9F15-9BB294DA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Papper</dc:creator>
  <cp:lastModifiedBy>Robert Papper</cp:lastModifiedBy>
  <cp:revision>2</cp:revision>
  <dcterms:created xsi:type="dcterms:W3CDTF">2018-04-12T22:09:00Z</dcterms:created>
  <dcterms:modified xsi:type="dcterms:W3CDTF">2018-04-12T22:09:00Z</dcterms:modified>
</cp:coreProperties>
</file>