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34" w:rsidRDefault="00037756">
      <w:pPr>
        <w:rPr>
          <w:b/>
          <w:sz w:val="22"/>
          <w:szCs w:val="22"/>
        </w:rPr>
      </w:pPr>
      <w:bookmarkStart w:id="0" w:name="_GoBack"/>
      <w:bookmarkEnd w:id="0"/>
      <w:r>
        <w:rPr>
          <w:b/>
          <w:sz w:val="22"/>
          <w:szCs w:val="22"/>
        </w:rPr>
        <w:t xml:space="preserve">The </w:t>
      </w:r>
      <w:r w:rsidR="00C94B40">
        <w:rPr>
          <w:b/>
          <w:sz w:val="22"/>
          <w:szCs w:val="22"/>
        </w:rPr>
        <w:t>B</w:t>
      </w:r>
      <w:r w:rsidR="003D7BD2">
        <w:rPr>
          <w:b/>
          <w:sz w:val="22"/>
          <w:szCs w:val="22"/>
        </w:rPr>
        <w:t xml:space="preserve">usiness of </w:t>
      </w:r>
      <w:r w:rsidR="00C94B40">
        <w:rPr>
          <w:b/>
          <w:sz w:val="22"/>
          <w:szCs w:val="22"/>
        </w:rPr>
        <w:t>N</w:t>
      </w:r>
      <w:r>
        <w:rPr>
          <w:b/>
          <w:sz w:val="22"/>
          <w:szCs w:val="22"/>
        </w:rPr>
        <w:t>ews</w:t>
      </w:r>
      <w:r w:rsidR="00A52DFC">
        <w:rPr>
          <w:b/>
          <w:sz w:val="22"/>
          <w:szCs w:val="22"/>
        </w:rPr>
        <w:t>: TV</w:t>
      </w:r>
      <w:r>
        <w:rPr>
          <w:b/>
          <w:sz w:val="22"/>
          <w:szCs w:val="22"/>
        </w:rPr>
        <w:t xml:space="preserve">  </w:t>
      </w:r>
    </w:p>
    <w:p w:rsidR="00BA1732" w:rsidRDefault="00BA1732">
      <w:pPr>
        <w:rPr>
          <w:b/>
          <w:sz w:val="22"/>
          <w:szCs w:val="22"/>
        </w:rPr>
      </w:pPr>
    </w:p>
    <w:p w:rsidR="0052154A" w:rsidRPr="00BA1732" w:rsidRDefault="0052154A">
      <w:pPr>
        <w:rPr>
          <w:b/>
          <w:sz w:val="22"/>
          <w:szCs w:val="22"/>
        </w:rPr>
      </w:pPr>
      <w:r w:rsidRPr="00BA1732">
        <w:rPr>
          <w:b/>
          <w:sz w:val="22"/>
          <w:szCs w:val="22"/>
        </w:rPr>
        <w:t>by Bob Papper</w:t>
      </w:r>
    </w:p>
    <w:p w:rsidR="0052154A" w:rsidRPr="00CA3F95" w:rsidRDefault="0052154A">
      <w:pPr>
        <w:rPr>
          <w:sz w:val="22"/>
          <w:szCs w:val="22"/>
        </w:rPr>
      </w:pPr>
    </w:p>
    <w:p w:rsidR="00AB2622" w:rsidRDefault="00AB2622" w:rsidP="007C4926">
      <w:pPr>
        <w:spacing w:line="360" w:lineRule="auto"/>
        <w:rPr>
          <w:sz w:val="22"/>
          <w:szCs w:val="22"/>
        </w:rPr>
      </w:pPr>
    </w:p>
    <w:p w:rsidR="00037756" w:rsidRPr="0034405A" w:rsidRDefault="0034405A" w:rsidP="00037756">
      <w:pPr>
        <w:pStyle w:val="BodyText"/>
        <w:numPr>
          <w:ilvl w:val="0"/>
          <w:numId w:val="2"/>
        </w:numPr>
        <w:tabs>
          <w:tab w:val="left" w:pos="9360"/>
        </w:tabs>
        <w:spacing w:line="360" w:lineRule="auto"/>
        <w:rPr>
          <w:szCs w:val="22"/>
        </w:rPr>
      </w:pPr>
      <w:r>
        <w:rPr>
          <w:szCs w:val="22"/>
        </w:rPr>
        <w:t>A</w:t>
      </w:r>
      <w:r w:rsidR="00C429D0">
        <w:rPr>
          <w:szCs w:val="22"/>
        </w:rPr>
        <w:t xml:space="preserve"> great </w:t>
      </w:r>
      <w:r>
        <w:rPr>
          <w:szCs w:val="22"/>
        </w:rPr>
        <w:t>year for T</w:t>
      </w:r>
      <w:r w:rsidR="00524B70" w:rsidRPr="0034405A">
        <w:rPr>
          <w:szCs w:val="22"/>
        </w:rPr>
        <w:t xml:space="preserve">V news </w:t>
      </w:r>
    </w:p>
    <w:p w:rsidR="00037756" w:rsidRPr="00524B70" w:rsidRDefault="00BA1732" w:rsidP="00037756">
      <w:pPr>
        <w:pStyle w:val="BodyText"/>
        <w:numPr>
          <w:ilvl w:val="0"/>
          <w:numId w:val="2"/>
        </w:numPr>
        <w:tabs>
          <w:tab w:val="left" w:pos="9360"/>
        </w:tabs>
        <w:spacing w:line="360" w:lineRule="auto"/>
        <w:rPr>
          <w:szCs w:val="22"/>
        </w:rPr>
      </w:pPr>
      <w:r>
        <w:rPr>
          <w:szCs w:val="22"/>
        </w:rPr>
        <w:t>Cooperative venture</w:t>
      </w:r>
      <w:r w:rsidR="00C86861">
        <w:rPr>
          <w:szCs w:val="22"/>
        </w:rPr>
        <w:t>s</w:t>
      </w:r>
      <w:r>
        <w:rPr>
          <w:szCs w:val="22"/>
        </w:rPr>
        <w:t xml:space="preserve"> </w:t>
      </w:r>
      <w:r w:rsidR="00C429D0">
        <w:rPr>
          <w:szCs w:val="22"/>
        </w:rPr>
        <w:t>continue to slide</w:t>
      </w:r>
    </w:p>
    <w:p w:rsidR="00037756" w:rsidRDefault="0034405A" w:rsidP="003D7BD2">
      <w:pPr>
        <w:pStyle w:val="BodyText"/>
        <w:numPr>
          <w:ilvl w:val="0"/>
          <w:numId w:val="2"/>
        </w:numPr>
        <w:tabs>
          <w:tab w:val="left" w:pos="9360"/>
        </w:tabs>
        <w:spacing w:line="360" w:lineRule="auto"/>
        <w:rPr>
          <w:szCs w:val="22"/>
        </w:rPr>
      </w:pPr>
      <w:r>
        <w:rPr>
          <w:szCs w:val="22"/>
        </w:rPr>
        <w:t xml:space="preserve">Drone </w:t>
      </w:r>
      <w:r w:rsidR="00C429D0">
        <w:rPr>
          <w:szCs w:val="22"/>
        </w:rPr>
        <w:t xml:space="preserve">ownership </w:t>
      </w:r>
      <w:r>
        <w:rPr>
          <w:szCs w:val="22"/>
        </w:rPr>
        <w:t xml:space="preserve">… </w:t>
      </w:r>
      <w:r w:rsidR="00C429D0">
        <w:rPr>
          <w:szCs w:val="22"/>
        </w:rPr>
        <w:t>who’s buying and who’s not</w:t>
      </w:r>
      <w:r>
        <w:rPr>
          <w:szCs w:val="22"/>
        </w:rPr>
        <w:t>?</w:t>
      </w:r>
    </w:p>
    <w:p w:rsidR="00037756" w:rsidRDefault="00037756" w:rsidP="009D7F02">
      <w:pPr>
        <w:pStyle w:val="BodyText"/>
        <w:tabs>
          <w:tab w:val="left" w:pos="9360"/>
        </w:tabs>
        <w:spacing w:line="360" w:lineRule="auto"/>
        <w:rPr>
          <w:szCs w:val="22"/>
        </w:rPr>
      </w:pPr>
    </w:p>
    <w:p w:rsidR="00C94B40" w:rsidRDefault="00C94B40" w:rsidP="009D7F02">
      <w:pPr>
        <w:pStyle w:val="BodyText"/>
        <w:tabs>
          <w:tab w:val="left" w:pos="9360"/>
        </w:tabs>
        <w:spacing w:line="360" w:lineRule="auto"/>
        <w:rPr>
          <w:szCs w:val="22"/>
        </w:rPr>
      </w:pPr>
    </w:p>
    <w:p w:rsidR="0061570C" w:rsidRPr="003D5AEA" w:rsidRDefault="00EE4E27" w:rsidP="009D7F02">
      <w:pPr>
        <w:pStyle w:val="BodyText"/>
        <w:tabs>
          <w:tab w:val="left" w:pos="9360"/>
        </w:tabs>
        <w:spacing w:line="360" w:lineRule="auto"/>
        <w:rPr>
          <w:szCs w:val="22"/>
        </w:rPr>
      </w:pPr>
      <w:r>
        <w:rPr>
          <w:szCs w:val="22"/>
        </w:rPr>
        <w:t xml:space="preserve">The latest </w:t>
      </w:r>
      <w:r>
        <w:t>RTDNA/Hofstra University Annual Survey</w:t>
      </w:r>
      <w:r>
        <w:rPr>
          <w:szCs w:val="22"/>
        </w:rPr>
        <w:t xml:space="preserve"> found that </w:t>
      </w:r>
      <w:r w:rsidR="00900031">
        <w:rPr>
          <w:szCs w:val="22"/>
        </w:rPr>
        <w:t>201</w:t>
      </w:r>
      <w:r w:rsidR="0061570C">
        <w:rPr>
          <w:szCs w:val="22"/>
        </w:rPr>
        <w:t>6</w:t>
      </w:r>
      <w:r w:rsidR="00900031">
        <w:rPr>
          <w:szCs w:val="22"/>
        </w:rPr>
        <w:t xml:space="preserve"> marked </w:t>
      </w:r>
      <w:r w:rsidR="0061570C">
        <w:rPr>
          <w:szCs w:val="22"/>
        </w:rPr>
        <w:t>an extraordinary y</w:t>
      </w:r>
      <w:r w:rsidR="00900031">
        <w:rPr>
          <w:szCs w:val="22"/>
        </w:rPr>
        <w:t xml:space="preserve">ear for the </w:t>
      </w:r>
      <w:r w:rsidR="00443DD7">
        <w:rPr>
          <w:szCs w:val="22"/>
        </w:rPr>
        <w:t xml:space="preserve">local </w:t>
      </w:r>
      <w:r w:rsidR="00900031">
        <w:rPr>
          <w:szCs w:val="22"/>
        </w:rPr>
        <w:t>TV news business</w:t>
      </w:r>
      <w:r>
        <w:rPr>
          <w:szCs w:val="22"/>
        </w:rPr>
        <w:t xml:space="preserve">.  </w:t>
      </w:r>
      <w:r w:rsidR="0061570C">
        <w:rPr>
          <w:szCs w:val="22"/>
        </w:rPr>
        <w:t>At 65.7%</w:t>
      </w:r>
      <w:r w:rsidR="00443DD7">
        <w:rPr>
          <w:szCs w:val="22"/>
        </w:rPr>
        <w:t>,</w:t>
      </w:r>
      <w:r w:rsidR="0061570C">
        <w:rPr>
          <w:szCs w:val="22"/>
        </w:rPr>
        <w:t xml:space="preserve"> newsroom profitability tied the highest level (with 2013) since 1996.</w:t>
      </w:r>
      <w:r w:rsidR="003D5AEA">
        <w:rPr>
          <w:szCs w:val="22"/>
        </w:rPr>
        <w:t xml:space="preserve">  Note that </w:t>
      </w:r>
      <w:r w:rsidR="003D5AEA">
        <w:rPr>
          <w:b/>
          <w:szCs w:val="22"/>
        </w:rPr>
        <w:t>radio</w:t>
      </w:r>
      <w:r w:rsidR="003D5AEA">
        <w:rPr>
          <w:szCs w:val="22"/>
        </w:rPr>
        <w:t xml:space="preserve"> is handled in a separate article.</w:t>
      </w:r>
    </w:p>
    <w:p w:rsidR="003D7BD2" w:rsidRDefault="0061570C" w:rsidP="001A18CD">
      <w:pPr>
        <w:pStyle w:val="BodyText"/>
        <w:tabs>
          <w:tab w:val="left" w:pos="9360"/>
        </w:tabs>
        <w:spacing w:line="360" w:lineRule="auto"/>
        <w:rPr>
          <w:szCs w:val="22"/>
        </w:rPr>
      </w:pPr>
      <w:r>
        <w:rPr>
          <w:szCs w:val="22"/>
        </w:rPr>
        <w:t xml:space="preserve"> </w:t>
      </w:r>
    </w:p>
    <w:p w:rsidR="003D7BD2" w:rsidRPr="001A18CD" w:rsidRDefault="003D7BD2" w:rsidP="003D7BD2">
      <w:pPr>
        <w:tabs>
          <w:tab w:val="left" w:pos="9360"/>
        </w:tabs>
        <w:rPr>
          <w:b/>
          <w:sz w:val="22"/>
          <w:szCs w:val="22"/>
        </w:rPr>
      </w:pPr>
      <w:r w:rsidRPr="001A18CD">
        <w:rPr>
          <w:b/>
          <w:sz w:val="22"/>
          <w:szCs w:val="22"/>
        </w:rPr>
        <w:t>TV news profitability … 2000 - 201</w:t>
      </w:r>
      <w:r w:rsidR="0061570C" w:rsidRPr="001A18CD">
        <w:rPr>
          <w:b/>
          <w:sz w:val="22"/>
          <w:szCs w:val="22"/>
        </w:rPr>
        <w:t>7</w:t>
      </w:r>
      <w:r w:rsidRPr="001A18CD">
        <w:rPr>
          <w:b/>
          <w:sz w:val="22"/>
          <w:szCs w:val="22"/>
        </w:rPr>
        <w:t xml:space="preserve"> </w:t>
      </w:r>
    </w:p>
    <w:tbl>
      <w:tblPr>
        <w:tblW w:w="7758" w:type="dxa"/>
        <w:tblCellMar>
          <w:left w:w="10" w:type="dxa"/>
          <w:right w:w="10" w:type="dxa"/>
        </w:tblCellMar>
        <w:tblLook w:val="0000" w:firstRow="0" w:lastRow="0" w:firstColumn="0" w:lastColumn="0" w:noHBand="0" w:noVBand="0"/>
      </w:tblPr>
      <w:tblGrid>
        <w:gridCol w:w="1998"/>
        <w:gridCol w:w="990"/>
        <w:gridCol w:w="990"/>
        <w:gridCol w:w="900"/>
        <w:gridCol w:w="900"/>
        <w:gridCol w:w="990"/>
        <w:gridCol w:w="990"/>
      </w:tblGrid>
      <w:tr w:rsidR="0061570C" w:rsidRPr="00EE3C74" w:rsidTr="0061570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335135">
            <w:pPr>
              <w:tabs>
                <w:tab w:val="left" w:pos="9360"/>
              </w:tabs>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2000</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2005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CC108D">
            <w:pPr>
              <w:tabs>
                <w:tab w:val="left" w:pos="9360"/>
              </w:tabs>
              <w:jc w:val="center"/>
              <w:rPr>
                <w:sz w:val="22"/>
                <w:szCs w:val="22"/>
              </w:rPr>
            </w:pPr>
            <w:r w:rsidRPr="00A50B4B">
              <w:rPr>
                <w:sz w:val="22"/>
                <w:szCs w:val="22"/>
              </w:rPr>
              <w:t>2010</w:t>
            </w:r>
          </w:p>
        </w:tc>
        <w:tc>
          <w:tcPr>
            <w:tcW w:w="90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2015</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2016</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Pr>
                <w:sz w:val="22"/>
                <w:szCs w:val="22"/>
              </w:rPr>
              <w:t>2017</w:t>
            </w:r>
          </w:p>
        </w:tc>
      </w:tr>
      <w:tr w:rsidR="0061570C" w:rsidRPr="00EE3C74" w:rsidTr="0061570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335135">
            <w:pPr>
              <w:tabs>
                <w:tab w:val="left" w:pos="9360"/>
              </w:tabs>
              <w:rPr>
                <w:sz w:val="22"/>
                <w:szCs w:val="22"/>
              </w:rPr>
            </w:pPr>
            <w:r w:rsidRPr="00A50B4B">
              <w:rPr>
                <w:sz w:val="22"/>
                <w:szCs w:val="22"/>
              </w:rPr>
              <w:t>Showing profit</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58%</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44.5%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CC108D">
            <w:pPr>
              <w:tabs>
                <w:tab w:val="left" w:pos="9360"/>
              </w:tabs>
              <w:jc w:val="center"/>
              <w:rPr>
                <w:sz w:val="22"/>
                <w:szCs w:val="22"/>
              </w:rPr>
            </w:pPr>
            <w:r w:rsidRPr="00A50B4B">
              <w:rPr>
                <w:sz w:val="22"/>
                <w:szCs w:val="22"/>
              </w:rPr>
              <w:t>47.8%</w:t>
            </w:r>
          </w:p>
        </w:tc>
        <w:tc>
          <w:tcPr>
            <w:tcW w:w="90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60.8%</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59.6%</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Pr>
                <w:sz w:val="22"/>
                <w:szCs w:val="22"/>
              </w:rPr>
              <w:t>65.7%</w:t>
            </w:r>
          </w:p>
        </w:tc>
      </w:tr>
      <w:tr w:rsidR="0061570C" w:rsidRPr="00EE3C74" w:rsidTr="0061570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335135">
            <w:pPr>
              <w:tabs>
                <w:tab w:val="left" w:pos="9360"/>
              </w:tabs>
              <w:rPr>
                <w:sz w:val="22"/>
                <w:szCs w:val="22"/>
              </w:rPr>
            </w:pPr>
            <w:r w:rsidRPr="00A50B4B">
              <w:rPr>
                <w:sz w:val="22"/>
                <w:szCs w:val="22"/>
              </w:rPr>
              <w:t>Breaking even</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11</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24.2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CC108D">
            <w:pPr>
              <w:tabs>
                <w:tab w:val="left" w:pos="9360"/>
              </w:tabs>
              <w:jc w:val="center"/>
              <w:rPr>
                <w:sz w:val="22"/>
                <w:szCs w:val="22"/>
              </w:rPr>
            </w:pPr>
            <w:r w:rsidRPr="00A50B4B">
              <w:rPr>
                <w:sz w:val="22"/>
                <w:szCs w:val="22"/>
              </w:rPr>
              <w:t>14.6</w:t>
            </w:r>
          </w:p>
        </w:tc>
        <w:tc>
          <w:tcPr>
            <w:tcW w:w="90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6.8</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8.2</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Pr>
                <w:sz w:val="22"/>
                <w:szCs w:val="22"/>
              </w:rPr>
              <w:t>7.1</w:t>
            </w:r>
          </w:p>
        </w:tc>
      </w:tr>
      <w:tr w:rsidR="0061570C" w:rsidRPr="00EE3C74" w:rsidTr="0061570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335135">
            <w:pPr>
              <w:tabs>
                <w:tab w:val="left" w:pos="9360"/>
              </w:tabs>
              <w:rPr>
                <w:sz w:val="22"/>
                <w:szCs w:val="22"/>
              </w:rPr>
            </w:pPr>
            <w:r w:rsidRPr="00A50B4B">
              <w:rPr>
                <w:sz w:val="22"/>
                <w:szCs w:val="22"/>
              </w:rPr>
              <w:t>Showing loss</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11</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12.1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CC108D">
            <w:pPr>
              <w:tabs>
                <w:tab w:val="left" w:pos="9360"/>
              </w:tabs>
              <w:jc w:val="center"/>
              <w:rPr>
                <w:sz w:val="22"/>
                <w:szCs w:val="22"/>
              </w:rPr>
            </w:pPr>
            <w:r w:rsidRPr="00A50B4B">
              <w:rPr>
                <w:sz w:val="22"/>
                <w:szCs w:val="22"/>
              </w:rPr>
              <w:t>8.3</w:t>
            </w:r>
          </w:p>
        </w:tc>
        <w:tc>
          <w:tcPr>
            <w:tcW w:w="90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1211"/>
                <w:tab w:val="left" w:pos="9360"/>
              </w:tabs>
              <w:jc w:val="center"/>
              <w:rPr>
                <w:sz w:val="22"/>
                <w:szCs w:val="22"/>
              </w:rPr>
            </w:pPr>
            <w:r w:rsidRPr="00A50B4B">
              <w:rPr>
                <w:sz w:val="22"/>
                <w:szCs w:val="22"/>
              </w:rPr>
              <w:t>4.6</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1211"/>
                <w:tab w:val="left" w:pos="9360"/>
              </w:tabs>
              <w:jc w:val="center"/>
              <w:rPr>
                <w:sz w:val="22"/>
                <w:szCs w:val="22"/>
              </w:rPr>
            </w:pPr>
            <w:r w:rsidRPr="00A50B4B">
              <w:rPr>
                <w:sz w:val="22"/>
                <w:szCs w:val="22"/>
              </w:rPr>
              <w:t>3.7</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1211"/>
                <w:tab w:val="left" w:pos="9360"/>
              </w:tabs>
              <w:jc w:val="center"/>
              <w:rPr>
                <w:sz w:val="22"/>
                <w:szCs w:val="22"/>
              </w:rPr>
            </w:pPr>
            <w:r>
              <w:rPr>
                <w:sz w:val="22"/>
                <w:szCs w:val="22"/>
              </w:rPr>
              <w:t>4.3</w:t>
            </w:r>
          </w:p>
        </w:tc>
      </w:tr>
      <w:tr w:rsidR="0061570C" w:rsidRPr="00EE3C74" w:rsidTr="0061570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335135">
            <w:pPr>
              <w:tabs>
                <w:tab w:val="left" w:pos="9360"/>
              </w:tabs>
              <w:rPr>
                <w:sz w:val="22"/>
                <w:szCs w:val="22"/>
              </w:rPr>
            </w:pPr>
            <w:r w:rsidRPr="00A50B4B">
              <w:rPr>
                <w:sz w:val="22"/>
                <w:szCs w:val="22"/>
              </w:rPr>
              <w:t>Don’t know</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20</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570C" w:rsidRPr="00A50B4B" w:rsidRDefault="0061570C" w:rsidP="00CC108D">
            <w:pPr>
              <w:tabs>
                <w:tab w:val="left" w:pos="9360"/>
              </w:tabs>
              <w:jc w:val="center"/>
              <w:rPr>
                <w:sz w:val="22"/>
                <w:szCs w:val="22"/>
              </w:rPr>
            </w:pPr>
            <w:r w:rsidRPr="00A50B4B">
              <w:rPr>
                <w:sz w:val="22"/>
                <w:szCs w:val="22"/>
              </w:rPr>
              <w:t>29.2</w:t>
            </w:r>
          </w:p>
        </w:tc>
        <w:tc>
          <w:tcPr>
            <w:tcW w:w="90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25.5</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sidRPr="00A50B4B">
              <w:rPr>
                <w:sz w:val="22"/>
                <w:szCs w:val="22"/>
              </w:rPr>
              <w:t>25.5</w:t>
            </w:r>
          </w:p>
        </w:tc>
        <w:tc>
          <w:tcPr>
            <w:tcW w:w="990" w:type="dxa"/>
            <w:tcBorders>
              <w:top w:val="single" w:sz="4" w:space="0" w:color="000000"/>
              <w:left w:val="single" w:sz="4" w:space="0" w:color="000000"/>
              <w:bottom w:val="single" w:sz="4" w:space="0" w:color="000000"/>
              <w:right w:val="single" w:sz="4" w:space="0" w:color="000000"/>
            </w:tcBorders>
          </w:tcPr>
          <w:p w:rsidR="0061570C" w:rsidRPr="00A50B4B" w:rsidRDefault="0061570C" w:rsidP="00CC108D">
            <w:pPr>
              <w:tabs>
                <w:tab w:val="left" w:pos="9360"/>
              </w:tabs>
              <w:jc w:val="center"/>
              <w:rPr>
                <w:sz w:val="22"/>
                <w:szCs w:val="22"/>
              </w:rPr>
            </w:pPr>
            <w:r>
              <w:rPr>
                <w:sz w:val="22"/>
                <w:szCs w:val="22"/>
              </w:rPr>
              <w:t>20.1</w:t>
            </w:r>
          </w:p>
        </w:tc>
      </w:tr>
    </w:tbl>
    <w:p w:rsidR="003D7BD2" w:rsidRPr="00EE3C74" w:rsidRDefault="003D7BD2" w:rsidP="003D7BD2">
      <w:pPr>
        <w:tabs>
          <w:tab w:val="left" w:pos="9360"/>
        </w:tabs>
        <w:rPr>
          <w:sz w:val="22"/>
          <w:szCs w:val="22"/>
        </w:rPr>
      </w:pPr>
    </w:p>
    <w:p w:rsidR="003D7BD2" w:rsidRDefault="0061570C" w:rsidP="003D7BD2">
      <w:pPr>
        <w:tabs>
          <w:tab w:val="left" w:pos="9360"/>
        </w:tabs>
        <w:spacing w:line="360" w:lineRule="auto"/>
        <w:rPr>
          <w:sz w:val="22"/>
          <w:szCs w:val="22"/>
        </w:rPr>
      </w:pPr>
      <w:r>
        <w:rPr>
          <w:sz w:val="22"/>
          <w:szCs w:val="22"/>
        </w:rPr>
        <w:t xml:space="preserve">Profitability in 1996 hit 72%, the highest level I’ve ever recorded in 23 years of doing the </w:t>
      </w:r>
      <w:r w:rsidR="006E59E8">
        <w:rPr>
          <w:sz w:val="22"/>
          <w:szCs w:val="22"/>
        </w:rPr>
        <w:t>S</w:t>
      </w:r>
      <w:r>
        <w:rPr>
          <w:sz w:val="22"/>
          <w:szCs w:val="22"/>
        </w:rPr>
        <w:t xml:space="preserve">urvey.  This year and 2013 are tied for second place.  </w:t>
      </w:r>
      <w:r w:rsidR="003D7BD2">
        <w:rPr>
          <w:sz w:val="22"/>
          <w:szCs w:val="22"/>
        </w:rPr>
        <w:t xml:space="preserve">Missing percentages are non-commercial stations. </w:t>
      </w:r>
    </w:p>
    <w:p w:rsidR="003D7BD2" w:rsidRDefault="003D7BD2" w:rsidP="003D7BD2">
      <w:pPr>
        <w:tabs>
          <w:tab w:val="left" w:pos="9360"/>
        </w:tabs>
        <w:spacing w:line="360" w:lineRule="auto"/>
        <w:rPr>
          <w:sz w:val="22"/>
          <w:szCs w:val="22"/>
        </w:rPr>
      </w:pPr>
    </w:p>
    <w:p w:rsidR="003D7BD2" w:rsidRPr="000B7112" w:rsidRDefault="003D7BD2" w:rsidP="003D7BD2">
      <w:pPr>
        <w:tabs>
          <w:tab w:val="left" w:pos="9360"/>
        </w:tabs>
        <w:rPr>
          <w:b/>
          <w:sz w:val="22"/>
          <w:szCs w:val="22"/>
        </w:rPr>
      </w:pPr>
      <w:r w:rsidRPr="000B7112">
        <w:rPr>
          <w:b/>
          <w:sz w:val="22"/>
          <w:szCs w:val="22"/>
        </w:rPr>
        <w:t>TV news profitability … by size and affiliation – 201</w:t>
      </w:r>
      <w:r w:rsidR="0061570C" w:rsidRPr="000B7112">
        <w:rPr>
          <w:b/>
          <w:sz w:val="22"/>
          <w:szCs w:val="22"/>
        </w:rPr>
        <w:t>7</w:t>
      </w:r>
      <w:r w:rsidRPr="000B7112">
        <w:rPr>
          <w:b/>
          <w:sz w:val="22"/>
          <w:szCs w:val="22"/>
        </w:rPr>
        <w:t xml:space="preserve"> </w:t>
      </w:r>
    </w:p>
    <w:tbl>
      <w:tblPr>
        <w:tblW w:w="8812" w:type="dxa"/>
        <w:tblCellMar>
          <w:left w:w="10" w:type="dxa"/>
          <w:right w:w="10" w:type="dxa"/>
        </w:tblCellMar>
        <w:tblLook w:val="0000" w:firstRow="0" w:lastRow="0" w:firstColumn="0" w:lastColumn="0" w:noHBand="0" w:noVBand="0"/>
      </w:tblPr>
      <w:tblGrid>
        <w:gridCol w:w="2332"/>
        <w:gridCol w:w="1800"/>
        <w:gridCol w:w="1710"/>
        <w:gridCol w:w="1530"/>
        <w:gridCol w:w="1440"/>
      </w:tblGrid>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Showing profit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Breaking even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Showing loss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Don’t know</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Market size: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71.4%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7.1% </w:t>
            </w:r>
            <w:r w:rsidR="000402F8">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0 </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17.9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26-50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 xml:space="preserve">67.6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5.4 </w:t>
            </w:r>
            <w:r w:rsidR="000402F8">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10.8</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8.1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51-100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67.1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11 </w:t>
            </w:r>
            <w:r w:rsidR="000402F8">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3.7 </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15.9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101-150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64.6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923F54">
            <w:pPr>
              <w:tabs>
                <w:tab w:val="left" w:pos="9360"/>
              </w:tabs>
              <w:jc w:val="center"/>
              <w:rPr>
                <w:sz w:val="22"/>
                <w:szCs w:val="22"/>
              </w:rPr>
            </w:pPr>
            <w:r>
              <w:rPr>
                <w:sz w:val="22"/>
                <w:szCs w:val="22"/>
              </w:rPr>
              <w:t xml:space="preserve">3.1 </w:t>
            </w:r>
            <w:r w:rsidR="00923F54">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4.6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27.7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59.5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7.1 </w:t>
            </w:r>
            <w:r w:rsidR="000402F8">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 xml:space="preserve">2.4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28.6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Staff size: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87.7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3.5 </w:t>
            </w:r>
            <w:r w:rsidR="000402F8">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 xml:space="preserve">1.8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 xml:space="preserve">7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31-50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64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 xml:space="preserve">6.7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5.3 </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22.7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21-30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 xml:space="preserve">62.1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10.3 </w:t>
            </w:r>
            <w:r w:rsidR="000402F8">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5.2 </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22.4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11-20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 xml:space="preserve">47.4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15.8 </w:t>
            </w:r>
            <w:r w:rsidR="00923F54">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0 </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31.6</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27.8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 xml:space="preserve">5.6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5.6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33.3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Affiliation: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ABC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69.7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6.1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 xml:space="preserve">1.5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22.7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lastRenderedPageBreak/>
              <w:t>CBS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69.2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3.8 </w:t>
            </w:r>
            <w:r w:rsidR="00923F54">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7.7 </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19.2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Fox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50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 xml:space="preserve">18.8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6.2 </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25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NBC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70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7.1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1.4 </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21.4 </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Big four affiliates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1570C" w:rsidP="00186BFC">
            <w:pPr>
              <w:tabs>
                <w:tab w:val="left" w:pos="9360"/>
              </w:tabs>
              <w:jc w:val="center"/>
              <w:rPr>
                <w:sz w:val="22"/>
                <w:szCs w:val="22"/>
              </w:rPr>
            </w:pPr>
            <w:r>
              <w:rPr>
                <w:sz w:val="22"/>
                <w:szCs w:val="22"/>
              </w:rPr>
              <w:t xml:space="preserve">68.3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 xml:space="preserve">6.5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3.9 </w:t>
            </w:r>
            <w:r w:rsidR="000402F8">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21.3</w:t>
            </w:r>
            <w:r w:rsidR="000402F8">
              <w:rPr>
                <w:sz w:val="22"/>
                <w:szCs w:val="22"/>
              </w:rPr>
              <w:t xml:space="preserve"> </w:t>
            </w:r>
          </w:p>
        </w:tc>
      </w:tr>
      <w:tr w:rsidR="003D7BD2" w:rsidRPr="00EE3C74" w:rsidTr="00C94B40">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Other commercial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62.5 </w:t>
            </w:r>
            <w:r w:rsidR="00793F8C">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18.8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97665B" w:rsidP="00186BFC">
            <w:pPr>
              <w:tabs>
                <w:tab w:val="left" w:pos="9360"/>
              </w:tabs>
              <w:jc w:val="center"/>
              <w:rPr>
                <w:sz w:val="22"/>
                <w:szCs w:val="22"/>
              </w:rPr>
            </w:pPr>
            <w:r>
              <w:rPr>
                <w:sz w:val="22"/>
                <w:szCs w:val="22"/>
              </w:rPr>
              <w:t xml:space="preserve">12.5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86BFC" w:rsidP="00186BFC">
            <w:pPr>
              <w:tabs>
                <w:tab w:val="left" w:pos="9360"/>
              </w:tabs>
              <w:jc w:val="center"/>
              <w:rPr>
                <w:sz w:val="22"/>
                <w:szCs w:val="22"/>
              </w:rPr>
            </w:pPr>
            <w:r>
              <w:rPr>
                <w:sz w:val="22"/>
                <w:szCs w:val="22"/>
              </w:rPr>
              <w:t xml:space="preserve">6.2 </w:t>
            </w:r>
            <w:r w:rsidR="000402F8">
              <w:rPr>
                <w:sz w:val="22"/>
                <w:szCs w:val="22"/>
              </w:rPr>
              <w:t xml:space="preserve"> </w:t>
            </w:r>
          </w:p>
        </w:tc>
      </w:tr>
    </w:tbl>
    <w:p w:rsidR="003D7BD2" w:rsidRPr="00EE3C74" w:rsidRDefault="003D7BD2" w:rsidP="003D7BD2">
      <w:pPr>
        <w:tabs>
          <w:tab w:val="left" w:pos="9360"/>
        </w:tabs>
        <w:rPr>
          <w:sz w:val="22"/>
          <w:szCs w:val="22"/>
        </w:rPr>
      </w:pPr>
      <w:r w:rsidRPr="00EE3C74">
        <w:rPr>
          <w:sz w:val="22"/>
          <w:szCs w:val="22"/>
        </w:rPr>
        <w:t xml:space="preserve"> </w:t>
      </w:r>
    </w:p>
    <w:p w:rsidR="0097665B" w:rsidRDefault="0097665B" w:rsidP="00DD1C85">
      <w:pPr>
        <w:tabs>
          <w:tab w:val="left" w:pos="9360"/>
        </w:tabs>
        <w:spacing w:line="360" w:lineRule="auto"/>
        <w:rPr>
          <w:sz w:val="22"/>
          <w:szCs w:val="22"/>
        </w:rPr>
      </w:pPr>
      <w:r>
        <w:rPr>
          <w:sz w:val="22"/>
          <w:szCs w:val="22"/>
        </w:rPr>
        <w:t xml:space="preserve">Elections are still good news for local TV, and almost every category of station went up in profitability during 2016.  Every market size rose except the smallest, which pretty much held its own.  Staff sizes were all up except 11 </w:t>
      </w:r>
      <w:r w:rsidR="00864BA1">
        <w:rPr>
          <w:sz w:val="22"/>
          <w:szCs w:val="22"/>
        </w:rPr>
        <w:t>to</w:t>
      </w:r>
      <w:r>
        <w:rPr>
          <w:sz w:val="22"/>
          <w:szCs w:val="22"/>
        </w:rPr>
        <w:t xml:space="preserve"> 20.  ABC and CBS affiliates went up; NBC held steady; Fox affiliates dropped about 6 points.  Most of the gains came from more news directors knowing whether the station made a profit on news </w:t>
      </w:r>
      <w:r w:rsidR="002777B7">
        <w:rPr>
          <w:sz w:val="22"/>
          <w:szCs w:val="22"/>
        </w:rPr>
        <w:t xml:space="preserve">-- </w:t>
      </w:r>
      <w:r>
        <w:rPr>
          <w:sz w:val="22"/>
          <w:szCs w:val="22"/>
        </w:rPr>
        <w:t xml:space="preserve">and almost all of that move went to </w:t>
      </w:r>
      <w:r w:rsidR="006E59E8">
        <w:rPr>
          <w:sz w:val="22"/>
          <w:szCs w:val="22"/>
        </w:rPr>
        <w:t xml:space="preserve">positive </w:t>
      </w:r>
      <w:r>
        <w:rPr>
          <w:sz w:val="22"/>
          <w:szCs w:val="22"/>
        </w:rPr>
        <w:t>profitability.  Stations in the Northeast were a little lower in profitability than stations elsewhere.  Same as a year ago.  Missing percentages are non-commercial stations.</w:t>
      </w:r>
    </w:p>
    <w:p w:rsidR="0097665B" w:rsidRPr="002777B7" w:rsidRDefault="0097665B" w:rsidP="00DD1C85">
      <w:pPr>
        <w:tabs>
          <w:tab w:val="left" w:pos="9360"/>
        </w:tabs>
        <w:spacing w:line="360" w:lineRule="auto"/>
        <w:rPr>
          <w:b/>
          <w:sz w:val="22"/>
          <w:szCs w:val="22"/>
        </w:rPr>
      </w:pPr>
    </w:p>
    <w:p w:rsidR="003D7BD2" w:rsidRPr="002777B7" w:rsidRDefault="003D7BD2" w:rsidP="003D7BD2">
      <w:pPr>
        <w:tabs>
          <w:tab w:val="left" w:pos="9360"/>
        </w:tabs>
        <w:rPr>
          <w:b/>
          <w:sz w:val="22"/>
          <w:szCs w:val="22"/>
        </w:rPr>
      </w:pPr>
      <w:r w:rsidRPr="002777B7">
        <w:rPr>
          <w:b/>
          <w:sz w:val="22"/>
          <w:szCs w:val="22"/>
        </w:rPr>
        <w:t>Percentage of TV station revenue produced by news – 201</w:t>
      </w:r>
      <w:r w:rsidR="006F73B9" w:rsidRPr="002777B7">
        <w:rPr>
          <w:b/>
          <w:sz w:val="22"/>
          <w:szCs w:val="22"/>
        </w:rPr>
        <w:t>7</w:t>
      </w:r>
      <w:r w:rsidRPr="002777B7">
        <w:rPr>
          <w:b/>
          <w:sz w:val="22"/>
          <w:szCs w:val="22"/>
        </w:rPr>
        <w:t xml:space="preserve">  </w:t>
      </w:r>
    </w:p>
    <w:tbl>
      <w:tblPr>
        <w:tblW w:w="8856" w:type="dxa"/>
        <w:tblCellMar>
          <w:left w:w="10" w:type="dxa"/>
          <w:right w:w="10" w:type="dxa"/>
        </w:tblCellMar>
        <w:tblLook w:val="0000" w:firstRow="0" w:lastRow="0" w:firstColumn="0" w:lastColumn="0" w:noHBand="0" w:noVBand="0"/>
      </w:tblPr>
      <w:tblGrid>
        <w:gridCol w:w="2268"/>
        <w:gridCol w:w="1440"/>
        <w:gridCol w:w="1260"/>
        <w:gridCol w:w="1260"/>
        <w:gridCol w:w="1350"/>
        <w:gridCol w:w="1278"/>
      </w:tblGrid>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Average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Median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Minimum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Maximum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r w:rsidRPr="00EE3C74">
              <w:rPr>
                <w:sz w:val="22"/>
                <w:szCs w:val="22"/>
              </w:rPr>
              <w:t>Not sure</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All TV news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52.6%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55%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10% </w:t>
            </w:r>
            <w:r w:rsidR="001A44B7">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AC0E8A" w:rsidP="00AC0E8A">
            <w:pPr>
              <w:tabs>
                <w:tab w:val="left" w:pos="9360"/>
              </w:tabs>
              <w:jc w:val="center"/>
              <w:rPr>
                <w:sz w:val="22"/>
                <w:szCs w:val="22"/>
              </w:rPr>
            </w:pPr>
            <w:r>
              <w:rPr>
                <w:sz w:val="22"/>
                <w:szCs w:val="22"/>
              </w:rPr>
              <w:t xml:space="preserve">100% </w:t>
            </w:r>
            <w:r w:rsidR="001A44B7">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75%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Market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shd w:val="clear" w:color="auto" w:fill="FFFF00"/>
              </w:rPr>
            </w:pPr>
          </w:p>
        </w:tc>
      </w:tr>
      <w:tr w:rsidR="003D7BD2" w:rsidRPr="00EE3C74" w:rsidTr="00CC108D">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33.8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5F5A25" w:rsidRDefault="00144642" w:rsidP="00144642">
            <w:pPr>
              <w:tabs>
                <w:tab w:val="left" w:pos="9360"/>
              </w:tabs>
              <w:jc w:val="center"/>
              <w:rPr>
                <w:sz w:val="22"/>
                <w:szCs w:val="22"/>
              </w:rPr>
            </w:pPr>
            <w:r>
              <w:rPr>
                <w:sz w:val="22"/>
                <w:szCs w:val="22"/>
              </w:rPr>
              <w:t xml:space="preserve">37.5 </w:t>
            </w:r>
            <w:r w:rsidR="001A44B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5F5A25" w:rsidRDefault="00144642" w:rsidP="001A44B7">
            <w:pPr>
              <w:tabs>
                <w:tab w:val="left" w:pos="9360"/>
              </w:tabs>
              <w:jc w:val="center"/>
              <w:rPr>
                <w:sz w:val="22"/>
                <w:szCs w:val="22"/>
              </w:rPr>
            </w:pPr>
            <w:r>
              <w:rPr>
                <w:sz w:val="22"/>
                <w:szCs w:val="22"/>
              </w:rPr>
              <w:t xml:space="preserve">18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42 </w:t>
            </w:r>
            <w:r w:rsidR="00362302">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84.6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26-50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58.8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60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30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95 </w:t>
            </w:r>
            <w:r w:rsidR="00362302">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65.7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51-100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56.9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60 </w:t>
            </w:r>
            <w:r w:rsidR="001A44B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10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100 </w:t>
            </w:r>
            <w:r w:rsidR="00362302">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71.1</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101-150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53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57.5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27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70 </w:t>
            </w:r>
            <w:r w:rsidR="00362302">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82.8</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44.3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50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65 </w:t>
            </w:r>
            <w:r w:rsidR="00362302">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73.2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Staff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58.1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18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100 </w:t>
            </w:r>
            <w:r w:rsidR="00362302">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59.6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31-50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48.8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46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20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90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77.5</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21-30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55.3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27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70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87.3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11-20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42 </w:t>
            </w:r>
            <w:r w:rsidR="001A44B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40 </w:t>
            </w:r>
            <w:r w:rsidR="001A44B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27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55 </w:t>
            </w:r>
            <w:r w:rsidR="001A44B7">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61.1</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1-10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CC108D">
            <w:pPr>
              <w:tabs>
                <w:tab w:val="left" w:pos="9360"/>
              </w:tabs>
              <w:jc w:val="center"/>
              <w:rPr>
                <w:sz w:val="22"/>
                <w:szCs w:val="22"/>
              </w:rPr>
            </w:pPr>
            <w:r>
              <w:rPr>
                <w:sz w:val="22"/>
                <w:szCs w:val="22"/>
              </w:rPr>
              <w:t>34.5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CC108D">
            <w:pPr>
              <w:tabs>
                <w:tab w:val="left" w:pos="9360"/>
              </w:tabs>
              <w:jc w:val="center"/>
              <w:rPr>
                <w:sz w:val="22"/>
                <w:szCs w:val="22"/>
              </w:rPr>
            </w:pPr>
            <w:r>
              <w:rPr>
                <w:sz w:val="22"/>
                <w:szCs w:val="22"/>
              </w:rPr>
              <w:t xml:space="preserve">34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CC108D">
            <w:pPr>
              <w:tabs>
                <w:tab w:val="left" w:pos="9360"/>
              </w:tabs>
              <w:jc w:val="center"/>
              <w:rPr>
                <w:sz w:val="22"/>
                <w:szCs w:val="22"/>
              </w:rPr>
            </w:pPr>
            <w:r>
              <w:rPr>
                <w:sz w:val="22"/>
                <w:szCs w:val="22"/>
              </w:rP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CC108D">
            <w:pPr>
              <w:tabs>
                <w:tab w:val="left" w:pos="9360"/>
              </w:tabs>
              <w:jc w:val="center"/>
              <w:rPr>
                <w:sz w:val="22"/>
                <w:szCs w:val="22"/>
              </w:rPr>
            </w:pPr>
            <w:r>
              <w:rPr>
                <w:sz w:val="22"/>
                <w:szCs w:val="22"/>
              </w:rPr>
              <w:t xml:space="preserve">60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77.8</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Affiliation: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CC108D">
            <w:pPr>
              <w:tabs>
                <w:tab w:val="left" w:pos="9360"/>
              </w:tabs>
              <w:jc w:val="center"/>
              <w:rPr>
                <w:sz w:val="22"/>
                <w:szCs w:val="22"/>
                <w:shd w:val="clear" w:color="auto" w:fill="FFFF00"/>
              </w:rPr>
            </w:pPr>
          </w:p>
        </w:tc>
      </w:tr>
      <w:tr w:rsidR="003D7BD2" w:rsidRPr="00EE3C74" w:rsidTr="00CC108D">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ABC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62.5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60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100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74.1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CBS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48.5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46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20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90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71.6 </w:t>
            </w:r>
            <w:r w:rsidR="00362302">
              <w:rPr>
                <w:sz w:val="22"/>
                <w:szCs w:val="22"/>
              </w:rPr>
              <w:t xml:space="preserve"> </w:t>
            </w:r>
          </w:p>
        </w:tc>
      </w:tr>
      <w:tr w:rsidR="003D7BD2" w:rsidRPr="00EE3C74" w:rsidTr="00CC108D">
        <w:trPr>
          <w:trHeight w:val="24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Fox</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25.7 </w:t>
            </w:r>
            <w:r w:rsidR="001A44B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27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10 </w:t>
            </w:r>
            <w:r w:rsidR="001A44B7">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40 </w:t>
            </w:r>
            <w:r w:rsidR="001A44B7">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80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NBC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53.1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55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75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76.9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Big four affiliates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52.2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55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10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100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74.5 </w:t>
            </w:r>
            <w:r w:rsidR="00362302">
              <w:rPr>
                <w:sz w:val="22"/>
                <w:szCs w:val="22"/>
              </w:rPr>
              <w:t xml:space="preserve"> </w:t>
            </w:r>
          </w:p>
        </w:tc>
      </w:tr>
      <w:tr w:rsidR="003D7BD2" w:rsidRPr="00EE3C74" w:rsidTr="00CC108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3D7BD2" w:rsidP="00335135">
            <w:pPr>
              <w:tabs>
                <w:tab w:val="left" w:pos="9360"/>
              </w:tabs>
              <w:rPr>
                <w:sz w:val="22"/>
                <w:szCs w:val="22"/>
              </w:rPr>
            </w:pPr>
            <w:r w:rsidRPr="00EE3C74">
              <w:rPr>
                <w:sz w:val="22"/>
                <w:szCs w:val="22"/>
              </w:rPr>
              <w:t>Other commercial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57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DF06A3" w:rsidRDefault="00144642" w:rsidP="00144642">
            <w:pPr>
              <w:tabs>
                <w:tab w:val="left" w:pos="9360"/>
              </w:tabs>
              <w:jc w:val="center"/>
              <w:rPr>
                <w:sz w:val="22"/>
                <w:szCs w:val="22"/>
              </w:rPr>
            </w:pPr>
            <w:r>
              <w:rPr>
                <w:sz w:val="22"/>
                <w:szCs w:val="22"/>
              </w:rPr>
              <w:t xml:space="preserve">60 </w:t>
            </w:r>
            <w:r w:rsidR="00362302">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DF06A3" w:rsidRDefault="00144642" w:rsidP="00144642">
            <w:pPr>
              <w:tabs>
                <w:tab w:val="left" w:pos="9360"/>
              </w:tabs>
              <w:jc w:val="center"/>
              <w:rPr>
                <w:sz w:val="22"/>
                <w:szCs w:val="22"/>
              </w:rPr>
            </w:pPr>
            <w:r>
              <w:rPr>
                <w:sz w:val="22"/>
                <w:szCs w:val="22"/>
              </w:rPr>
              <w:t xml:space="preserve">35 </w:t>
            </w:r>
            <w:r w:rsidR="00362302">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6F73B9" w:rsidP="00144642">
            <w:pPr>
              <w:tabs>
                <w:tab w:val="left" w:pos="9360"/>
              </w:tabs>
              <w:jc w:val="center"/>
              <w:rPr>
                <w:sz w:val="22"/>
                <w:szCs w:val="22"/>
              </w:rPr>
            </w:pPr>
            <w:r>
              <w:rPr>
                <w:sz w:val="22"/>
                <w:szCs w:val="22"/>
              </w:rPr>
              <w:t xml:space="preserve">65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BD2" w:rsidRPr="00EE3C74" w:rsidRDefault="00144642" w:rsidP="00144642">
            <w:pPr>
              <w:tabs>
                <w:tab w:val="left" w:pos="9360"/>
              </w:tabs>
              <w:jc w:val="center"/>
              <w:rPr>
                <w:sz w:val="22"/>
                <w:szCs w:val="22"/>
              </w:rPr>
            </w:pPr>
            <w:r>
              <w:rPr>
                <w:sz w:val="22"/>
                <w:szCs w:val="22"/>
              </w:rPr>
              <w:t xml:space="preserve">68.8 </w:t>
            </w:r>
            <w:r w:rsidR="00362302">
              <w:rPr>
                <w:sz w:val="22"/>
                <w:szCs w:val="22"/>
              </w:rPr>
              <w:t xml:space="preserve"> </w:t>
            </w:r>
          </w:p>
        </w:tc>
      </w:tr>
    </w:tbl>
    <w:p w:rsidR="003D7BD2" w:rsidRDefault="003D7BD2" w:rsidP="003D7BD2">
      <w:pPr>
        <w:tabs>
          <w:tab w:val="left" w:pos="9360"/>
        </w:tabs>
        <w:rPr>
          <w:sz w:val="22"/>
          <w:szCs w:val="22"/>
        </w:rPr>
      </w:pPr>
      <w:r>
        <w:rPr>
          <w:sz w:val="22"/>
          <w:szCs w:val="22"/>
        </w:rPr>
        <w:t>* Insufficient data</w:t>
      </w:r>
    </w:p>
    <w:p w:rsidR="003D7BD2" w:rsidRPr="00EE3C74" w:rsidRDefault="003D7BD2" w:rsidP="003D7BD2">
      <w:pPr>
        <w:tabs>
          <w:tab w:val="left" w:pos="9360"/>
        </w:tabs>
        <w:rPr>
          <w:sz w:val="22"/>
          <w:szCs w:val="22"/>
        </w:rPr>
      </w:pPr>
    </w:p>
    <w:p w:rsidR="003D7BD2" w:rsidRPr="00C94B40" w:rsidRDefault="001F018D" w:rsidP="003D7BD2">
      <w:pPr>
        <w:tabs>
          <w:tab w:val="left" w:pos="9360"/>
        </w:tabs>
        <w:spacing w:line="360" w:lineRule="auto"/>
        <w:rPr>
          <w:sz w:val="22"/>
          <w:szCs w:val="22"/>
        </w:rPr>
      </w:pPr>
      <w:r>
        <w:rPr>
          <w:sz w:val="22"/>
          <w:szCs w:val="22"/>
        </w:rPr>
        <w:t>Last year’s 4 point drop in average and median revenue turned a</w:t>
      </w:r>
      <w:r w:rsidR="006E59E8">
        <w:rPr>
          <w:sz w:val="22"/>
          <w:szCs w:val="22"/>
        </w:rPr>
        <w:t>round</w:t>
      </w:r>
      <w:r>
        <w:rPr>
          <w:sz w:val="22"/>
          <w:szCs w:val="22"/>
        </w:rPr>
        <w:t xml:space="preserve"> in 2016 … going up 5 points in both average and median.  T</w:t>
      </w:r>
      <w:r w:rsidR="003D7BD2">
        <w:rPr>
          <w:sz w:val="22"/>
          <w:szCs w:val="22"/>
        </w:rPr>
        <w:t>here</w:t>
      </w:r>
      <w:r w:rsidR="00443DD7">
        <w:rPr>
          <w:sz w:val="22"/>
          <w:szCs w:val="22"/>
        </w:rPr>
        <w:t>’</w:t>
      </w:r>
      <w:r w:rsidR="003D7BD2">
        <w:rPr>
          <w:sz w:val="22"/>
          <w:szCs w:val="22"/>
        </w:rPr>
        <w:t>s</w:t>
      </w:r>
      <w:r>
        <w:rPr>
          <w:sz w:val="22"/>
          <w:szCs w:val="22"/>
        </w:rPr>
        <w:t xml:space="preserve"> </w:t>
      </w:r>
      <w:r w:rsidR="003D7BD2" w:rsidRPr="00C94B40">
        <w:rPr>
          <w:sz w:val="22"/>
          <w:szCs w:val="22"/>
        </w:rPr>
        <w:t>a caution in the numbers.  As I</w:t>
      </w:r>
      <w:r w:rsidRPr="00C94B40">
        <w:rPr>
          <w:sz w:val="22"/>
          <w:szCs w:val="22"/>
        </w:rPr>
        <w:t xml:space="preserve"> always p</w:t>
      </w:r>
      <w:r w:rsidR="003D7BD2" w:rsidRPr="00C94B40">
        <w:rPr>
          <w:sz w:val="22"/>
          <w:szCs w:val="22"/>
        </w:rPr>
        <w:t xml:space="preserve">oint out, a high percentage of news directors say they don't know the answer to this question.  </w:t>
      </w:r>
    </w:p>
    <w:p w:rsidR="003D7BD2" w:rsidRPr="00C94B40" w:rsidRDefault="003D7BD2" w:rsidP="003D7BD2">
      <w:pPr>
        <w:tabs>
          <w:tab w:val="left" w:pos="9360"/>
        </w:tabs>
        <w:spacing w:line="360" w:lineRule="auto"/>
        <w:rPr>
          <w:sz w:val="22"/>
          <w:szCs w:val="22"/>
        </w:rPr>
      </w:pPr>
    </w:p>
    <w:p w:rsidR="00C94B40" w:rsidRPr="00C94B40" w:rsidRDefault="00C94B40" w:rsidP="00C94B40">
      <w:pPr>
        <w:spacing w:line="360" w:lineRule="auto"/>
        <w:rPr>
          <w:b/>
          <w:sz w:val="22"/>
          <w:szCs w:val="22"/>
        </w:rPr>
      </w:pPr>
      <w:r w:rsidRPr="00C94B40">
        <w:rPr>
          <w:b/>
          <w:sz w:val="22"/>
          <w:szCs w:val="22"/>
        </w:rPr>
        <w:t>TV News budgets</w:t>
      </w:r>
    </w:p>
    <w:p w:rsidR="00C94B40" w:rsidRPr="00C94B40" w:rsidRDefault="00C94B40" w:rsidP="00C94B40">
      <w:pPr>
        <w:pStyle w:val="BodyText"/>
        <w:tabs>
          <w:tab w:val="left" w:pos="9360"/>
        </w:tabs>
        <w:spacing w:line="360" w:lineRule="auto"/>
        <w:rPr>
          <w:szCs w:val="22"/>
        </w:rPr>
      </w:pPr>
    </w:p>
    <w:p w:rsidR="00C94B40" w:rsidRDefault="00C94B40" w:rsidP="00C94B40">
      <w:pPr>
        <w:pStyle w:val="BodyText"/>
        <w:tabs>
          <w:tab w:val="left" w:pos="9360"/>
        </w:tabs>
        <w:spacing w:line="360" w:lineRule="auto"/>
      </w:pPr>
      <w:r>
        <w:t xml:space="preserve">Overall, news budget numbers looked decent in TV, but they certainly don’t reflect the increase in profitability.  </w:t>
      </w:r>
    </w:p>
    <w:p w:rsidR="00C94B40" w:rsidRDefault="00C94B40" w:rsidP="00C94B40">
      <w:pPr>
        <w:pStyle w:val="BodyText"/>
        <w:tabs>
          <w:tab w:val="left" w:pos="9360"/>
        </w:tabs>
        <w:spacing w:line="360" w:lineRule="auto"/>
      </w:pPr>
    </w:p>
    <w:p w:rsidR="00C94B40" w:rsidRPr="00223191" w:rsidRDefault="00C94B40" w:rsidP="00C94B40">
      <w:pPr>
        <w:tabs>
          <w:tab w:val="left" w:pos="9360"/>
        </w:tabs>
        <w:rPr>
          <w:b/>
          <w:sz w:val="22"/>
          <w:szCs w:val="22"/>
        </w:rPr>
      </w:pPr>
      <w:r w:rsidRPr="00223191">
        <w:rPr>
          <w:b/>
          <w:sz w:val="22"/>
          <w:szCs w:val="22"/>
        </w:rPr>
        <w:t xml:space="preserve">TV news budget … the past year </w:t>
      </w:r>
    </w:p>
    <w:tbl>
      <w:tblPr>
        <w:tblW w:w="8272" w:type="dxa"/>
        <w:tblCellMar>
          <w:left w:w="10" w:type="dxa"/>
          <w:right w:w="10" w:type="dxa"/>
        </w:tblCellMar>
        <w:tblLook w:val="0000" w:firstRow="0" w:lastRow="0" w:firstColumn="0" w:lastColumn="0" w:noHBand="0" w:noVBand="0"/>
      </w:tblPr>
      <w:tblGrid>
        <w:gridCol w:w="2332"/>
        <w:gridCol w:w="1530"/>
        <w:gridCol w:w="1620"/>
        <w:gridCol w:w="1440"/>
        <w:gridCol w:w="1350"/>
      </w:tblGrid>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sidRPr="00EE3C74">
              <w:rPr>
                <w:sz w:val="22"/>
                <w:szCs w:val="22"/>
              </w:rPr>
              <w:t>Increase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sidRPr="00EE3C74">
              <w:rPr>
                <w:sz w:val="22"/>
                <w:szCs w:val="22"/>
              </w:rPr>
              <w:t>Decrease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sidRPr="00EE3C74">
              <w:rPr>
                <w:sz w:val="22"/>
                <w:szCs w:val="22"/>
              </w:rPr>
              <w:t>Same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sidRPr="00EE3C74">
              <w:rPr>
                <w:sz w:val="22"/>
                <w:szCs w:val="22"/>
              </w:rPr>
              <w:t>Don’t know</w:t>
            </w:r>
          </w:p>
        </w:tc>
      </w:tr>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r w:rsidRPr="00EE3C74">
              <w:rPr>
                <w:sz w:val="22"/>
                <w:szCs w:val="22"/>
              </w:rPr>
              <w:t>All TV news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43.2%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8.6%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42.4%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5.8%  </w:t>
            </w:r>
          </w:p>
        </w:tc>
      </w:tr>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r w:rsidRPr="00EE3C74">
              <w:rPr>
                <w:sz w:val="22"/>
                <w:szCs w:val="22"/>
              </w:rPr>
              <w:t>Big four affiliates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43.8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7.7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42.5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6  </w:t>
            </w:r>
          </w:p>
        </w:tc>
      </w:tr>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r w:rsidRPr="00EE3C74">
              <w:rPr>
                <w:sz w:val="22"/>
                <w:szCs w:val="22"/>
              </w:rPr>
              <w:t>Other commercial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25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18.8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6.2 </w:t>
            </w:r>
          </w:p>
        </w:tc>
      </w:tr>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r w:rsidRPr="00EE3C74">
              <w:rPr>
                <w:sz w:val="22"/>
                <w:szCs w:val="22"/>
              </w:rPr>
              <w:t>Market size: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p>
        </w:tc>
      </w:tr>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r w:rsidRPr="00EE3C74">
              <w:rPr>
                <w:sz w:val="22"/>
                <w:szCs w:val="22"/>
              </w:rPr>
              <w:t>1-25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50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10.7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35.7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3.6</w:t>
            </w:r>
          </w:p>
        </w:tc>
      </w:tr>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r w:rsidRPr="00EE3C74">
              <w:rPr>
                <w:sz w:val="22"/>
                <w:szCs w:val="22"/>
              </w:rPr>
              <w:t>26-50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35.9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7.7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51.3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5.1</w:t>
            </w:r>
          </w:p>
        </w:tc>
      </w:tr>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r w:rsidRPr="00EE3C74">
              <w:rPr>
                <w:sz w:val="22"/>
                <w:szCs w:val="22"/>
              </w:rPr>
              <w:t>51-100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50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11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34.1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4.9 </w:t>
            </w:r>
          </w:p>
        </w:tc>
      </w:tr>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r w:rsidRPr="00EE3C74">
              <w:rPr>
                <w:sz w:val="22"/>
                <w:szCs w:val="22"/>
              </w:rPr>
              <w:t>101-150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42.4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7.6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43.9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6.1  </w:t>
            </w:r>
          </w:p>
        </w:tc>
      </w:tr>
      <w:tr w:rsidR="00C94B40" w:rsidRPr="00EE3C74" w:rsidTr="00AC0E8A">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rPr>
                <w:sz w:val="22"/>
                <w:szCs w:val="22"/>
              </w:rPr>
            </w:pPr>
            <w:r w:rsidRPr="00EE3C74">
              <w:rPr>
                <w:sz w:val="22"/>
                <w:szCs w:val="22"/>
              </w:rPr>
              <w:t>151+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33.3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4.8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52.4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4B40" w:rsidRPr="00EE3C74" w:rsidRDefault="00C94B40" w:rsidP="0071463D">
            <w:pPr>
              <w:tabs>
                <w:tab w:val="left" w:pos="9360"/>
              </w:tabs>
              <w:jc w:val="center"/>
              <w:rPr>
                <w:sz w:val="22"/>
                <w:szCs w:val="22"/>
              </w:rPr>
            </w:pPr>
            <w:r>
              <w:rPr>
                <w:sz w:val="22"/>
                <w:szCs w:val="22"/>
              </w:rPr>
              <w:t xml:space="preserve">9.5 </w:t>
            </w:r>
          </w:p>
        </w:tc>
      </w:tr>
    </w:tbl>
    <w:p w:rsidR="00C94B40" w:rsidRDefault="00C94B40" w:rsidP="00C94B40">
      <w:pPr>
        <w:tabs>
          <w:tab w:val="left" w:pos="9360"/>
        </w:tabs>
        <w:spacing w:line="360" w:lineRule="auto"/>
        <w:rPr>
          <w:sz w:val="22"/>
          <w:szCs w:val="22"/>
        </w:rPr>
      </w:pPr>
      <w:r w:rsidRPr="00EE3C74">
        <w:rPr>
          <w:sz w:val="22"/>
          <w:szCs w:val="22"/>
        </w:rPr>
        <w:br/>
      </w:r>
      <w:r>
        <w:rPr>
          <w:sz w:val="22"/>
          <w:szCs w:val="22"/>
        </w:rPr>
        <w:t xml:space="preserve">For the third year in a row, the percentage of TV newsrooms with budget increases fell short of the 50% mark.  Last year was 48.3%; this year dropped about 5 points.  The numbers were erratic by various metrics.  Markets 26 to 50 and 151+ were least likely to see budget increases, and the smallest newsrooms were half as likely to see increases as any other grouping.  CBS and NBC affiliates didn’t fare as well as Fox or ABC stations, and stations in the South did better than any other area.  </w:t>
      </w:r>
    </w:p>
    <w:p w:rsidR="00C94B40" w:rsidRDefault="00C94B40" w:rsidP="00C94B40">
      <w:pPr>
        <w:tabs>
          <w:tab w:val="left" w:pos="9360"/>
        </w:tabs>
        <w:spacing w:line="360" w:lineRule="auto"/>
        <w:rPr>
          <w:sz w:val="22"/>
          <w:szCs w:val="22"/>
        </w:rPr>
      </w:pPr>
    </w:p>
    <w:p w:rsidR="00460980" w:rsidRDefault="00A50B4B" w:rsidP="003D7BD2">
      <w:pPr>
        <w:pStyle w:val="BodyText"/>
        <w:tabs>
          <w:tab w:val="left" w:pos="9360"/>
        </w:tabs>
        <w:spacing w:line="360" w:lineRule="auto"/>
      </w:pPr>
      <w:r>
        <w:rPr>
          <w:b/>
        </w:rPr>
        <w:t>TV w</w:t>
      </w:r>
      <w:r w:rsidR="00460980">
        <w:rPr>
          <w:b/>
        </w:rPr>
        <w:t>ebsite profitability</w:t>
      </w:r>
    </w:p>
    <w:p w:rsidR="00460980" w:rsidRDefault="00460980" w:rsidP="003D7BD2">
      <w:pPr>
        <w:pStyle w:val="BodyText"/>
        <w:tabs>
          <w:tab w:val="left" w:pos="9360"/>
        </w:tabs>
        <w:spacing w:line="360" w:lineRule="auto"/>
      </w:pPr>
    </w:p>
    <w:p w:rsidR="00270994" w:rsidRDefault="00A52DFC" w:rsidP="00270994">
      <w:pPr>
        <w:pStyle w:val="BodyText"/>
        <w:tabs>
          <w:tab w:val="left" w:pos="9360"/>
        </w:tabs>
        <w:spacing w:line="360" w:lineRule="auto"/>
      </w:pPr>
      <w:r>
        <w:t>Generally, TV web profitability has continued its comparatively steady increase since I star</w:t>
      </w:r>
      <w:r w:rsidR="00270994">
        <w:t xml:space="preserve">ted asking about this </w:t>
      </w:r>
      <w:r w:rsidR="002F1CBE">
        <w:t xml:space="preserve">more than </w:t>
      </w:r>
      <w:r w:rsidR="00270994">
        <w:t xml:space="preserve">15 years ago.  </w:t>
      </w:r>
    </w:p>
    <w:p w:rsidR="00270994" w:rsidRPr="00460980" w:rsidRDefault="00270994" w:rsidP="00270994">
      <w:pPr>
        <w:pStyle w:val="BodyText"/>
        <w:tabs>
          <w:tab w:val="left" w:pos="9360"/>
        </w:tabs>
        <w:spacing w:line="360" w:lineRule="auto"/>
      </w:pPr>
    </w:p>
    <w:p w:rsidR="001F45AB" w:rsidRPr="002777B7" w:rsidRDefault="001F45AB" w:rsidP="001F45AB">
      <w:pPr>
        <w:outlineLvl w:val="0"/>
        <w:rPr>
          <w:b/>
          <w:sz w:val="22"/>
          <w:szCs w:val="22"/>
        </w:rPr>
      </w:pPr>
      <w:r w:rsidRPr="002777B7">
        <w:rPr>
          <w:b/>
          <w:sz w:val="22"/>
          <w:szCs w:val="22"/>
        </w:rPr>
        <w:t xml:space="preserve">Is the </w:t>
      </w:r>
      <w:r w:rsidR="002777B7" w:rsidRPr="002777B7">
        <w:rPr>
          <w:b/>
          <w:sz w:val="22"/>
          <w:szCs w:val="22"/>
        </w:rPr>
        <w:t xml:space="preserve">TV </w:t>
      </w:r>
      <w:r w:rsidRPr="002777B7">
        <w:rPr>
          <w:b/>
          <w:sz w:val="22"/>
          <w:szCs w:val="22"/>
        </w:rPr>
        <w:t>website making money? 201</w:t>
      </w:r>
      <w:r w:rsidR="00C140A3" w:rsidRPr="002777B7">
        <w:rPr>
          <w:b/>
          <w:sz w:val="22"/>
          <w:szCs w:val="22"/>
        </w:rPr>
        <w:t>7</w:t>
      </w:r>
      <w:r w:rsidRPr="002777B7">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054"/>
        <w:gridCol w:w="1710"/>
        <w:gridCol w:w="1016"/>
        <w:gridCol w:w="1440"/>
      </w:tblGrid>
      <w:tr w:rsidR="001F45AB" w:rsidRPr="00CA3F95" w:rsidTr="00AB1929">
        <w:trPr>
          <w:trHeight w:val="350"/>
        </w:trPr>
        <w:tc>
          <w:tcPr>
            <w:tcW w:w="1998" w:type="dxa"/>
          </w:tcPr>
          <w:p w:rsidR="001F45AB" w:rsidRPr="00CA3F95" w:rsidRDefault="001F45AB" w:rsidP="00335135"/>
        </w:tc>
        <w:tc>
          <w:tcPr>
            <w:tcW w:w="1054" w:type="dxa"/>
          </w:tcPr>
          <w:p w:rsidR="001F45AB" w:rsidRPr="00CA3F95" w:rsidRDefault="001F45AB" w:rsidP="00460980">
            <w:pPr>
              <w:jc w:val="center"/>
            </w:pPr>
            <w:r w:rsidRPr="00CA3F95">
              <w:rPr>
                <w:sz w:val="22"/>
                <w:szCs w:val="22"/>
              </w:rPr>
              <w:t>Profit</w:t>
            </w:r>
          </w:p>
        </w:tc>
        <w:tc>
          <w:tcPr>
            <w:tcW w:w="1710" w:type="dxa"/>
          </w:tcPr>
          <w:p w:rsidR="001F45AB" w:rsidRPr="00CA3F95" w:rsidRDefault="001F45AB" w:rsidP="00460980">
            <w:pPr>
              <w:jc w:val="center"/>
            </w:pPr>
            <w:r w:rsidRPr="00CA3F95">
              <w:rPr>
                <w:sz w:val="22"/>
                <w:szCs w:val="22"/>
              </w:rPr>
              <w:t>Breaking Even</w:t>
            </w:r>
          </w:p>
        </w:tc>
        <w:tc>
          <w:tcPr>
            <w:tcW w:w="1016" w:type="dxa"/>
          </w:tcPr>
          <w:p w:rsidR="001F45AB" w:rsidRPr="00CA3F95" w:rsidRDefault="001F45AB" w:rsidP="00460980">
            <w:pPr>
              <w:jc w:val="center"/>
            </w:pPr>
            <w:r w:rsidRPr="00CA3F95">
              <w:rPr>
                <w:sz w:val="22"/>
                <w:szCs w:val="22"/>
              </w:rPr>
              <w:t>Loss</w:t>
            </w:r>
          </w:p>
        </w:tc>
        <w:tc>
          <w:tcPr>
            <w:tcW w:w="1440" w:type="dxa"/>
          </w:tcPr>
          <w:p w:rsidR="001F45AB" w:rsidRPr="00CA3F95" w:rsidRDefault="001F45AB" w:rsidP="00460980">
            <w:pPr>
              <w:jc w:val="center"/>
            </w:pPr>
            <w:r w:rsidRPr="00CA3F95">
              <w:rPr>
                <w:sz w:val="22"/>
                <w:szCs w:val="22"/>
              </w:rPr>
              <w:t>Don’t Know</w:t>
            </w:r>
          </w:p>
        </w:tc>
      </w:tr>
      <w:tr w:rsidR="001F45AB" w:rsidRPr="00CA3F95" w:rsidTr="00AB1929">
        <w:tc>
          <w:tcPr>
            <w:tcW w:w="1998" w:type="dxa"/>
          </w:tcPr>
          <w:p w:rsidR="001F45AB" w:rsidRPr="00CA3F95" w:rsidRDefault="001F45AB" w:rsidP="00335135">
            <w:r w:rsidRPr="00CA3F95">
              <w:rPr>
                <w:sz w:val="22"/>
                <w:szCs w:val="22"/>
              </w:rPr>
              <w:t>All TV</w:t>
            </w:r>
          </w:p>
        </w:tc>
        <w:tc>
          <w:tcPr>
            <w:tcW w:w="1054" w:type="dxa"/>
          </w:tcPr>
          <w:p w:rsidR="001F45AB" w:rsidRPr="00CA3F95" w:rsidRDefault="00F9545D" w:rsidP="00F9545D">
            <w:pPr>
              <w:jc w:val="center"/>
            </w:pPr>
            <w:r>
              <w:rPr>
                <w:sz w:val="22"/>
                <w:szCs w:val="22"/>
              </w:rPr>
              <w:t xml:space="preserve">46.4% </w:t>
            </w:r>
            <w:r w:rsidR="00E3094C">
              <w:rPr>
                <w:sz w:val="22"/>
                <w:szCs w:val="22"/>
              </w:rPr>
              <w:t xml:space="preserve"> </w:t>
            </w:r>
          </w:p>
        </w:tc>
        <w:tc>
          <w:tcPr>
            <w:tcW w:w="1710" w:type="dxa"/>
          </w:tcPr>
          <w:p w:rsidR="001F45AB" w:rsidRPr="00CA3F95" w:rsidRDefault="00F9545D" w:rsidP="00F9545D">
            <w:pPr>
              <w:jc w:val="center"/>
            </w:pPr>
            <w:r>
              <w:rPr>
                <w:sz w:val="22"/>
                <w:szCs w:val="22"/>
              </w:rPr>
              <w:t xml:space="preserve">9.9% </w:t>
            </w:r>
            <w:r w:rsidR="00E3094C">
              <w:rPr>
                <w:sz w:val="22"/>
                <w:szCs w:val="22"/>
              </w:rPr>
              <w:t xml:space="preserve"> </w:t>
            </w:r>
          </w:p>
        </w:tc>
        <w:tc>
          <w:tcPr>
            <w:tcW w:w="1016" w:type="dxa"/>
          </w:tcPr>
          <w:p w:rsidR="001F45AB" w:rsidRPr="00CA3F95" w:rsidRDefault="00F9545D" w:rsidP="00F9545D">
            <w:pPr>
              <w:jc w:val="center"/>
            </w:pPr>
            <w:r>
              <w:rPr>
                <w:sz w:val="22"/>
                <w:szCs w:val="22"/>
              </w:rPr>
              <w:t xml:space="preserve">7.7% </w:t>
            </w:r>
            <w:r w:rsidR="00E3094C">
              <w:rPr>
                <w:sz w:val="22"/>
                <w:szCs w:val="22"/>
              </w:rPr>
              <w:t xml:space="preserve"> </w:t>
            </w:r>
          </w:p>
        </w:tc>
        <w:tc>
          <w:tcPr>
            <w:tcW w:w="1440" w:type="dxa"/>
          </w:tcPr>
          <w:p w:rsidR="001F45AB" w:rsidRPr="00CA3F95" w:rsidRDefault="009E620B" w:rsidP="009E620B">
            <w:pPr>
              <w:jc w:val="center"/>
            </w:pPr>
            <w:r>
              <w:rPr>
                <w:sz w:val="22"/>
                <w:szCs w:val="22"/>
              </w:rPr>
              <w:t xml:space="preserve">36.1% </w:t>
            </w:r>
            <w:r w:rsidR="00E3094C">
              <w:rPr>
                <w:sz w:val="22"/>
                <w:szCs w:val="22"/>
              </w:rPr>
              <w:t xml:space="preserve"> </w:t>
            </w:r>
          </w:p>
        </w:tc>
      </w:tr>
      <w:tr w:rsidR="001F45AB" w:rsidRPr="00CA3F95" w:rsidTr="00AB1929">
        <w:tc>
          <w:tcPr>
            <w:tcW w:w="1998" w:type="dxa"/>
          </w:tcPr>
          <w:p w:rsidR="001F45AB" w:rsidRPr="00CA3F95" w:rsidRDefault="001F45AB" w:rsidP="00335135">
            <w:r w:rsidRPr="00CA3F95">
              <w:rPr>
                <w:sz w:val="22"/>
                <w:szCs w:val="22"/>
              </w:rPr>
              <w:t>Markets 1-25</w:t>
            </w:r>
          </w:p>
        </w:tc>
        <w:tc>
          <w:tcPr>
            <w:tcW w:w="1054" w:type="dxa"/>
          </w:tcPr>
          <w:p w:rsidR="001F45AB" w:rsidRPr="00CA3F95" w:rsidRDefault="00F9545D" w:rsidP="00F9545D">
            <w:pPr>
              <w:jc w:val="center"/>
            </w:pPr>
            <w:r>
              <w:rPr>
                <w:sz w:val="22"/>
                <w:szCs w:val="22"/>
              </w:rPr>
              <w:t xml:space="preserve">35.5 </w:t>
            </w:r>
            <w:r w:rsidR="00E3094C">
              <w:rPr>
                <w:sz w:val="22"/>
                <w:szCs w:val="22"/>
              </w:rPr>
              <w:t xml:space="preserve"> </w:t>
            </w:r>
          </w:p>
        </w:tc>
        <w:tc>
          <w:tcPr>
            <w:tcW w:w="1710" w:type="dxa"/>
          </w:tcPr>
          <w:p w:rsidR="001F45AB" w:rsidRPr="00CA3F95" w:rsidRDefault="00F9545D" w:rsidP="00F9545D">
            <w:pPr>
              <w:jc w:val="center"/>
            </w:pPr>
            <w:r>
              <w:rPr>
                <w:sz w:val="22"/>
                <w:szCs w:val="22"/>
              </w:rPr>
              <w:t xml:space="preserve">16.1 </w:t>
            </w:r>
            <w:r w:rsidR="00BC2246">
              <w:rPr>
                <w:sz w:val="22"/>
                <w:szCs w:val="22"/>
              </w:rPr>
              <w:t xml:space="preserve"> </w:t>
            </w:r>
          </w:p>
        </w:tc>
        <w:tc>
          <w:tcPr>
            <w:tcW w:w="1016" w:type="dxa"/>
          </w:tcPr>
          <w:p w:rsidR="001F45AB" w:rsidRPr="00CA3F95" w:rsidRDefault="00F9545D" w:rsidP="00F9545D">
            <w:pPr>
              <w:jc w:val="center"/>
            </w:pPr>
            <w:r>
              <w:rPr>
                <w:sz w:val="22"/>
                <w:szCs w:val="22"/>
              </w:rPr>
              <w:t xml:space="preserve">6.5 </w:t>
            </w:r>
            <w:r w:rsidR="00BC2246">
              <w:rPr>
                <w:sz w:val="22"/>
                <w:szCs w:val="22"/>
              </w:rPr>
              <w:t xml:space="preserve"> </w:t>
            </w:r>
          </w:p>
        </w:tc>
        <w:tc>
          <w:tcPr>
            <w:tcW w:w="1440" w:type="dxa"/>
          </w:tcPr>
          <w:p w:rsidR="001F45AB" w:rsidRPr="00CA3F95" w:rsidRDefault="00C140A3" w:rsidP="009E620B">
            <w:pPr>
              <w:jc w:val="center"/>
            </w:pPr>
            <w:r>
              <w:rPr>
                <w:sz w:val="22"/>
                <w:szCs w:val="22"/>
              </w:rPr>
              <w:t xml:space="preserve">41.9 </w:t>
            </w:r>
          </w:p>
        </w:tc>
      </w:tr>
      <w:tr w:rsidR="001F45AB" w:rsidRPr="00CA3F95" w:rsidTr="00AB1929">
        <w:tc>
          <w:tcPr>
            <w:tcW w:w="1998" w:type="dxa"/>
          </w:tcPr>
          <w:p w:rsidR="001F45AB" w:rsidRPr="00CA3F95" w:rsidRDefault="001F45AB" w:rsidP="00335135">
            <w:r w:rsidRPr="00CA3F95">
              <w:rPr>
                <w:sz w:val="22"/>
                <w:szCs w:val="22"/>
              </w:rPr>
              <w:t>Markets 26-50</w:t>
            </w:r>
          </w:p>
        </w:tc>
        <w:tc>
          <w:tcPr>
            <w:tcW w:w="1054" w:type="dxa"/>
          </w:tcPr>
          <w:p w:rsidR="001F45AB" w:rsidRPr="00CA3F95" w:rsidRDefault="00F9545D" w:rsidP="00F9545D">
            <w:pPr>
              <w:jc w:val="center"/>
            </w:pPr>
            <w:r>
              <w:rPr>
                <w:sz w:val="22"/>
                <w:szCs w:val="22"/>
              </w:rPr>
              <w:t xml:space="preserve">50 </w:t>
            </w:r>
            <w:r w:rsidR="00E3094C">
              <w:rPr>
                <w:sz w:val="22"/>
                <w:szCs w:val="22"/>
              </w:rPr>
              <w:t xml:space="preserve"> </w:t>
            </w:r>
          </w:p>
        </w:tc>
        <w:tc>
          <w:tcPr>
            <w:tcW w:w="1710" w:type="dxa"/>
          </w:tcPr>
          <w:p w:rsidR="001F45AB" w:rsidRPr="00CA3F95" w:rsidRDefault="00F9545D" w:rsidP="00F9545D">
            <w:pPr>
              <w:jc w:val="center"/>
            </w:pPr>
            <w:r>
              <w:rPr>
                <w:sz w:val="22"/>
                <w:szCs w:val="22"/>
              </w:rPr>
              <w:t xml:space="preserve">7.1 </w:t>
            </w:r>
            <w:r w:rsidR="00BC2246">
              <w:rPr>
                <w:sz w:val="22"/>
                <w:szCs w:val="22"/>
              </w:rPr>
              <w:t xml:space="preserve"> </w:t>
            </w:r>
          </w:p>
        </w:tc>
        <w:tc>
          <w:tcPr>
            <w:tcW w:w="1016" w:type="dxa"/>
          </w:tcPr>
          <w:p w:rsidR="001F45AB" w:rsidRPr="00CA3F95" w:rsidRDefault="00F9545D" w:rsidP="00F9545D">
            <w:pPr>
              <w:jc w:val="center"/>
            </w:pPr>
            <w:r>
              <w:rPr>
                <w:sz w:val="22"/>
                <w:szCs w:val="22"/>
              </w:rPr>
              <w:t xml:space="preserve">11.9 </w:t>
            </w:r>
            <w:r w:rsidR="00BC2246">
              <w:rPr>
                <w:sz w:val="22"/>
                <w:szCs w:val="22"/>
              </w:rPr>
              <w:t xml:space="preserve"> </w:t>
            </w:r>
          </w:p>
        </w:tc>
        <w:tc>
          <w:tcPr>
            <w:tcW w:w="1440" w:type="dxa"/>
          </w:tcPr>
          <w:p w:rsidR="001F45AB" w:rsidRPr="00CA3F95" w:rsidRDefault="009E620B" w:rsidP="009E620B">
            <w:pPr>
              <w:jc w:val="center"/>
            </w:pPr>
            <w:r>
              <w:rPr>
                <w:sz w:val="22"/>
                <w:szCs w:val="22"/>
              </w:rPr>
              <w:t xml:space="preserve">31 </w:t>
            </w:r>
            <w:r w:rsidR="00BC2246">
              <w:rPr>
                <w:sz w:val="22"/>
                <w:szCs w:val="22"/>
              </w:rPr>
              <w:t xml:space="preserve"> </w:t>
            </w:r>
          </w:p>
        </w:tc>
      </w:tr>
      <w:tr w:rsidR="001F45AB" w:rsidRPr="00CA3F95" w:rsidTr="00AB1929">
        <w:tc>
          <w:tcPr>
            <w:tcW w:w="1998" w:type="dxa"/>
          </w:tcPr>
          <w:p w:rsidR="001F45AB" w:rsidRPr="00CA3F95" w:rsidRDefault="001F45AB" w:rsidP="00335135">
            <w:r w:rsidRPr="00CA3F95">
              <w:rPr>
                <w:sz w:val="22"/>
                <w:szCs w:val="22"/>
              </w:rPr>
              <w:t>Markets 51-100</w:t>
            </w:r>
          </w:p>
        </w:tc>
        <w:tc>
          <w:tcPr>
            <w:tcW w:w="1054" w:type="dxa"/>
          </w:tcPr>
          <w:p w:rsidR="001F45AB" w:rsidRPr="00CA3F95" w:rsidRDefault="00F9545D" w:rsidP="00F9545D">
            <w:pPr>
              <w:jc w:val="center"/>
            </w:pPr>
            <w:r>
              <w:rPr>
                <w:sz w:val="22"/>
                <w:szCs w:val="22"/>
              </w:rPr>
              <w:t xml:space="preserve">61.6 </w:t>
            </w:r>
            <w:r w:rsidR="00E3094C">
              <w:rPr>
                <w:sz w:val="22"/>
                <w:szCs w:val="22"/>
              </w:rPr>
              <w:t xml:space="preserve"> </w:t>
            </w:r>
          </w:p>
        </w:tc>
        <w:tc>
          <w:tcPr>
            <w:tcW w:w="1710" w:type="dxa"/>
          </w:tcPr>
          <w:p w:rsidR="001F45AB" w:rsidRPr="00CA3F95" w:rsidRDefault="00F9545D" w:rsidP="00F9545D">
            <w:pPr>
              <w:jc w:val="center"/>
            </w:pPr>
            <w:r>
              <w:rPr>
                <w:sz w:val="22"/>
                <w:szCs w:val="22"/>
              </w:rPr>
              <w:t xml:space="preserve">11.6 </w:t>
            </w:r>
            <w:r w:rsidR="00BC2246">
              <w:rPr>
                <w:sz w:val="22"/>
                <w:szCs w:val="22"/>
              </w:rPr>
              <w:t xml:space="preserve"> </w:t>
            </w:r>
          </w:p>
        </w:tc>
        <w:tc>
          <w:tcPr>
            <w:tcW w:w="1016" w:type="dxa"/>
          </w:tcPr>
          <w:p w:rsidR="001F45AB" w:rsidRPr="00CA3F95" w:rsidRDefault="00C140A3" w:rsidP="00F9545D">
            <w:pPr>
              <w:jc w:val="center"/>
            </w:pPr>
            <w:r>
              <w:rPr>
                <w:sz w:val="22"/>
                <w:szCs w:val="22"/>
              </w:rPr>
              <w:t xml:space="preserve">1.2 </w:t>
            </w:r>
          </w:p>
        </w:tc>
        <w:tc>
          <w:tcPr>
            <w:tcW w:w="1440" w:type="dxa"/>
          </w:tcPr>
          <w:p w:rsidR="001F45AB" w:rsidRPr="00CA3F95" w:rsidRDefault="009E620B" w:rsidP="009E620B">
            <w:pPr>
              <w:jc w:val="center"/>
            </w:pPr>
            <w:r>
              <w:rPr>
                <w:sz w:val="22"/>
                <w:szCs w:val="22"/>
              </w:rPr>
              <w:t>25.6</w:t>
            </w:r>
            <w:r w:rsidR="00BC2246">
              <w:rPr>
                <w:sz w:val="22"/>
                <w:szCs w:val="22"/>
              </w:rPr>
              <w:t xml:space="preserve"> </w:t>
            </w:r>
          </w:p>
        </w:tc>
      </w:tr>
      <w:tr w:rsidR="001F45AB" w:rsidRPr="00CA3F95" w:rsidTr="00AB1929">
        <w:tc>
          <w:tcPr>
            <w:tcW w:w="1998" w:type="dxa"/>
          </w:tcPr>
          <w:p w:rsidR="001F45AB" w:rsidRPr="00CA3F95" w:rsidRDefault="001F45AB" w:rsidP="00335135">
            <w:r w:rsidRPr="00CA3F95">
              <w:rPr>
                <w:sz w:val="22"/>
                <w:szCs w:val="22"/>
              </w:rPr>
              <w:t>Markets 101-150</w:t>
            </w:r>
          </w:p>
        </w:tc>
        <w:tc>
          <w:tcPr>
            <w:tcW w:w="1054" w:type="dxa"/>
          </w:tcPr>
          <w:p w:rsidR="001F45AB" w:rsidRPr="00CA3F95" w:rsidRDefault="00F9545D" w:rsidP="00F9545D">
            <w:pPr>
              <w:jc w:val="center"/>
            </w:pPr>
            <w:r>
              <w:rPr>
                <w:sz w:val="22"/>
                <w:szCs w:val="22"/>
              </w:rPr>
              <w:t xml:space="preserve">36.2 </w:t>
            </w:r>
            <w:r w:rsidR="00BC2246">
              <w:rPr>
                <w:sz w:val="22"/>
                <w:szCs w:val="22"/>
              </w:rPr>
              <w:t xml:space="preserve"> </w:t>
            </w:r>
          </w:p>
        </w:tc>
        <w:tc>
          <w:tcPr>
            <w:tcW w:w="1710" w:type="dxa"/>
          </w:tcPr>
          <w:p w:rsidR="001F45AB" w:rsidRPr="00CA3F95" w:rsidRDefault="00F9545D" w:rsidP="00F9545D">
            <w:pPr>
              <w:jc w:val="center"/>
            </w:pPr>
            <w:r>
              <w:rPr>
                <w:sz w:val="22"/>
                <w:szCs w:val="22"/>
              </w:rPr>
              <w:t xml:space="preserve">10.1 </w:t>
            </w:r>
            <w:r w:rsidR="00BC2246">
              <w:rPr>
                <w:sz w:val="22"/>
                <w:szCs w:val="22"/>
              </w:rPr>
              <w:t xml:space="preserve"> </w:t>
            </w:r>
          </w:p>
        </w:tc>
        <w:tc>
          <w:tcPr>
            <w:tcW w:w="1016" w:type="dxa"/>
          </w:tcPr>
          <w:p w:rsidR="001F45AB" w:rsidRPr="00CA3F95" w:rsidRDefault="009E620B" w:rsidP="009E620B">
            <w:pPr>
              <w:jc w:val="center"/>
            </w:pPr>
            <w:r>
              <w:rPr>
                <w:sz w:val="22"/>
                <w:szCs w:val="22"/>
              </w:rPr>
              <w:t xml:space="preserve">13 </w:t>
            </w:r>
            <w:r w:rsidR="00BC2246">
              <w:rPr>
                <w:sz w:val="22"/>
                <w:szCs w:val="22"/>
              </w:rPr>
              <w:t xml:space="preserve"> </w:t>
            </w:r>
          </w:p>
        </w:tc>
        <w:tc>
          <w:tcPr>
            <w:tcW w:w="1440" w:type="dxa"/>
          </w:tcPr>
          <w:p w:rsidR="001F45AB" w:rsidRPr="00CA3F95" w:rsidRDefault="00C140A3" w:rsidP="009E620B">
            <w:pPr>
              <w:jc w:val="center"/>
            </w:pPr>
            <w:r>
              <w:rPr>
                <w:sz w:val="22"/>
                <w:szCs w:val="22"/>
              </w:rPr>
              <w:t xml:space="preserve">40.6 </w:t>
            </w:r>
          </w:p>
        </w:tc>
      </w:tr>
      <w:tr w:rsidR="001F45AB" w:rsidRPr="00CA3F95" w:rsidTr="00AB1929">
        <w:tc>
          <w:tcPr>
            <w:tcW w:w="1998" w:type="dxa"/>
          </w:tcPr>
          <w:p w:rsidR="001F45AB" w:rsidRPr="00CA3F95" w:rsidRDefault="001F45AB" w:rsidP="00335135">
            <w:r w:rsidRPr="00CA3F95">
              <w:rPr>
                <w:sz w:val="22"/>
                <w:szCs w:val="22"/>
              </w:rPr>
              <w:t>Markets 151+</w:t>
            </w:r>
          </w:p>
        </w:tc>
        <w:tc>
          <w:tcPr>
            <w:tcW w:w="1054" w:type="dxa"/>
          </w:tcPr>
          <w:p w:rsidR="001F45AB" w:rsidRPr="00CA3F95" w:rsidRDefault="00F9545D" w:rsidP="00F9545D">
            <w:pPr>
              <w:jc w:val="center"/>
            </w:pPr>
            <w:r>
              <w:rPr>
                <w:sz w:val="22"/>
                <w:szCs w:val="22"/>
              </w:rPr>
              <w:t xml:space="preserve">37 </w:t>
            </w:r>
            <w:r w:rsidR="00BC2246">
              <w:rPr>
                <w:sz w:val="22"/>
                <w:szCs w:val="22"/>
              </w:rPr>
              <w:t xml:space="preserve"> </w:t>
            </w:r>
          </w:p>
        </w:tc>
        <w:tc>
          <w:tcPr>
            <w:tcW w:w="1710" w:type="dxa"/>
          </w:tcPr>
          <w:p w:rsidR="001F45AB" w:rsidRPr="00CA3F95" w:rsidRDefault="00F9545D" w:rsidP="00F9545D">
            <w:pPr>
              <w:jc w:val="center"/>
            </w:pPr>
            <w:r>
              <w:rPr>
                <w:sz w:val="22"/>
                <w:szCs w:val="22"/>
              </w:rPr>
              <w:t xml:space="preserve">4.3 </w:t>
            </w:r>
            <w:r w:rsidR="00CA5A2F">
              <w:rPr>
                <w:sz w:val="22"/>
                <w:szCs w:val="22"/>
              </w:rPr>
              <w:t xml:space="preserve"> </w:t>
            </w:r>
          </w:p>
        </w:tc>
        <w:tc>
          <w:tcPr>
            <w:tcW w:w="1016" w:type="dxa"/>
          </w:tcPr>
          <w:p w:rsidR="001F45AB" w:rsidRPr="00CA3F95" w:rsidRDefault="009E620B" w:rsidP="009E620B">
            <w:pPr>
              <w:jc w:val="center"/>
            </w:pPr>
            <w:r>
              <w:rPr>
                <w:sz w:val="22"/>
                <w:szCs w:val="22"/>
              </w:rPr>
              <w:t xml:space="preserve">8.7 </w:t>
            </w:r>
            <w:r w:rsidR="00BC2246">
              <w:rPr>
                <w:sz w:val="22"/>
                <w:szCs w:val="22"/>
              </w:rPr>
              <w:t xml:space="preserve"> </w:t>
            </w:r>
          </w:p>
        </w:tc>
        <w:tc>
          <w:tcPr>
            <w:tcW w:w="1440" w:type="dxa"/>
          </w:tcPr>
          <w:p w:rsidR="001F45AB" w:rsidRPr="00CA3F95" w:rsidRDefault="009E620B" w:rsidP="009E620B">
            <w:pPr>
              <w:jc w:val="center"/>
            </w:pPr>
            <w:r>
              <w:rPr>
                <w:sz w:val="22"/>
                <w:szCs w:val="22"/>
              </w:rPr>
              <w:t xml:space="preserve">50 </w:t>
            </w:r>
            <w:r w:rsidR="00BC2246">
              <w:rPr>
                <w:sz w:val="22"/>
                <w:szCs w:val="22"/>
              </w:rPr>
              <w:t xml:space="preserve"> </w:t>
            </w:r>
          </w:p>
        </w:tc>
      </w:tr>
    </w:tbl>
    <w:p w:rsidR="001F45AB" w:rsidRPr="00CA3F95" w:rsidRDefault="001F45AB" w:rsidP="001F45AB">
      <w:pPr>
        <w:rPr>
          <w:sz w:val="22"/>
          <w:szCs w:val="22"/>
        </w:rPr>
      </w:pPr>
    </w:p>
    <w:p w:rsidR="00C140A3" w:rsidRDefault="00C140A3" w:rsidP="001F45AB">
      <w:pPr>
        <w:spacing w:line="360" w:lineRule="auto"/>
        <w:rPr>
          <w:sz w:val="22"/>
          <w:szCs w:val="22"/>
        </w:rPr>
      </w:pPr>
      <w:r>
        <w:rPr>
          <w:sz w:val="22"/>
          <w:szCs w:val="22"/>
        </w:rPr>
        <w:lastRenderedPageBreak/>
        <w:t>The “Don’t Know” category dropped by about 6 points from a year ago … and th</w:t>
      </w:r>
      <w:r w:rsidR="0078275F">
        <w:rPr>
          <w:sz w:val="22"/>
          <w:szCs w:val="22"/>
        </w:rPr>
        <w:t>os</w:t>
      </w:r>
      <w:r>
        <w:rPr>
          <w:sz w:val="22"/>
          <w:szCs w:val="22"/>
        </w:rPr>
        <w:t xml:space="preserve">e numbers were </w:t>
      </w:r>
      <w:r w:rsidR="0078275F">
        <w:rPr>
          <w:sz w:val="22"/>
          <w:szCs w:val="22"/>
        </w:rPr>
        <w:t>sprinkled</w:t>
      </w:r>
      <w:r>
        <w:rPr>
          <w:sz w:val="22"/>
          <w:szCs w:val="22"/>
        </w:rPr>
        <w:t xml:space="preserve"> pretty evenly to all the other choices: profit, breaking even and loss.  </w:t>
      </w:r>
      <w:r w:rsidR="006865C0">
        <w:rPr>
          <w:sz w:val="22"/>
          <w:szCs w:val="22"/>
        </w:rPr>
        <w:t>Web p</w:t>
      </w:r>
      <w:r>
        <w:rPr>
          <w:sz w:val="22"/>
          <w:szCs w:val="22"/>
        </w:rPr>
        <w:t>rofit</w:t>
      </w:r>
      <w:r w:rsidR="006865C0">
        <w:rPr>
          <w:sz w:val="22"/>
          <w:szCs w:val="22"/>
        </w:rPr>
        <w:t>ability</w:t>
      </w:r>
      <w:r>
        <w:rPr>
          <w:sz w:val="22"/>
          <w:szCs w:val="22"/>
        </w:rPr>
        <w:t xml:space="preserve"> went up for the middle three market groups but fell </w:t>
      </w:r>
      <w:r w:rsidR="006E59E8">
        <w:rPr>
          <w:sz w:val="22"/>
          <w:szCs w:val="22"/>
        </w:rPr>
        <w:t>for</w:t>
      </w:r>
      <w:r>
        <w:rPr>
          <w:sz w:val="22"/>
          <w:szCs w:val="22"/>
        </w:rPr>
        <w:t xml:space="preserve"> both the biggest and smallest.  But the real dividing line on profitability is the size of the newsroom.  The bigger the staff, the more likely the station made a profit on the web </w:t>
      </w:r>
      <w:r w:rsidR="00735E60">
        <w:rPr>
          <w:sz w:val="22"/>
          <w:szCs w:val="22"/>
        </w:rPr>
        <w:t xml:space="preserve">-- </w:t>
      </w:r>
      <w:r>
        <w:rPr>
          <w:sz w:val="22"/>
          <w:szCs w:val="22"/>
        </w:rPr>
        <w:t>up to 69.2% in the biggest newsrooms … and down to 5% in the smallest.  Stations in the South lagged all other regions.</w:t>
      </w:r>
    </w:p>
    <w:p w:rsidR="001E46E3" w:rsidRDefault="001E46E3" w:rsidP="001F45AB">
      <w:pPr>
        <w:spacing w:line="360" w:lineRule="auto"/>
        <w:rPr>
          <w:sz w:val="22"/>
          <w:szCs w:val="22"/>
        </w:rPr>
      </w:pPr>
    </w:p>
    <w:p w:rsidR="001F45AB" w:rsidRPr="00735E60" w:rsidRDefault="001F45AB" w:rsidP="001F45AB">
      <w:pPr>
        <w:spacing w:line="360" w:lineRule="auto"/>
        <w:rPr>
          <w:b/>
          <w:sz w:val="22"/>
          <w:szCs w:val="22"/>
        </w:rPr>
      </w:pPr>
      <w:r w:rsidRPr="00735E60">
        <w:rPr>
          <w:b/>
          <w:sz w:val="22"/>
          <w:szCs w:val="22"/>
        </w:rPr>
        <w:t xml:space="preserve">Profitability of </w:t>
      </w:r>
      <w:r w:rsidR="00270994" w:rsidRPr="00735E60">
        <w:rPr>
          <w:b/>
          <w:sz w:val="22"/>
          <w:szCs w:val="22"/>
        </w:rPr>
        <w:t xml:space="preserve">TV and radio </w:t>
      </w:r>
      <w:r w:rsidRPr="00735E60">
        <w:rPr>
          <w:b/>
          <w:sz w:val="22"/>
          <w:szCs w:val="22"/>
        </w:rPr>
        <w:t>station websites over time</w:t>
      </w:r>
    </w:p>
    <w:p w:rsidR="001F45AB" w:rsidRDefault="001F45AB" w:rsidP="001F45AB">
      <w:pPr>
        <w:spacing w:line="360" w:lineRule="auto"/>
        <w:rPr>
          <w:sz w:val="22"/>
          <w:szCs w:val="22"/>
        </w:rPr>
      </w:pPr>
      <w:r>
        <w:rPr>
          <w:noProof/>
          <w:sz w:val="22"/>
          <w:szCs w:val="22"/>
        </w:rPr>
        <w:drawing>
          <wp:inline distT="0" distB="0" distL="0" distR="0">
            <wp:extent cx="6324600" cy="32004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45AB" w:rsidRDefault="00BA69B6" w:rsidP="001F45AB">
      <w:pPr>
        <w:spacing w:line="360" w:lineRule="auto"/>
        <w:rPr>
          <w:sz w:val="22"/>
          <w:szCs w:val="22"/>
        </w:rPr>
      </w:pPr>
      <w:r>
        <w:rPr>
          <w:sz w:val="22"/>
          <w:szCs w:val="22"/>
        </w:rPr>
        <w:t>[</w:t>
      </w:r>
    </w:p>
    <w:p w:rsidR="001F45AB" w:rsidRDefault="001F45AB" w:rsidP="001F45AB">
      <w:pPr>
        <w:spacing w:line="360" w:lineRule="auto"/>
        <w:rPr>
          <w:sz w:val="22"/>
          <w:szCs w:val="22"/>
        </w:rPr>
      </w:pPr>
      <w:r>
        <w:rPr>
          <w:sz w:val="22"/>
          <w:szCs w:val="22"/>
        </w:rPr>
        <w:t xml:space="preserve">The general upward trajectory in TV is pretty clear; so is radio's </w:t>
      </w:r>
      <w:r w:rsidRPr="005E03A4">
        <w:rPr>
          <w:sz w:val="22"/>
          <w:szCs w:val="22"/>
        </w:rPr>
        <w:t xml:space="preserve">up and </w:t>
      </w:r>
      <w:r>
        <w:rPr>
          <w:sz w:val="22"/>
          <w:szCs w:val="22"/>
        </w:rPr>
        <w:t>down</w:t>
      </w:r>
      <w:r w:rsidRPr="005E03A4">
        <w:rPr>
          <w:sz w:val="22"/>
          <w:szCs w:val="22"/>
        </w:rPr>
        <w:t xml:space="preserve"> ride.</w:t>
      </w:r>
    </w:p>
    <w:p w:rsidR="001F45AB" w:rsidRDefault="001F45AB" w:rsidP="001F45AB">
      <w:pPr>
        <w:spacing w:line="360" w:lineRule="auto"/>
        <w:rPr>
          <w:sz w:val="22"/>
          <w:szCs w:val="22"/>
        </w:rPr>
      </w:pPr>
    </w:p>
    <w:p w:rsidR="009D1378" w:rsidRDefault="009D1378" w:rsidP="001F45AB">
      <w:pPr>
        <w:spacing w:line="360" w:lineRule="auto"/>
        <w:rPr>
          <w:sz w:val="22"/>
          <w:szCs w:val="22"/>
        </w:rPr>
      </w:pPr>
    </w:p>
    <w:p w:rsidR="0095565B" w:rsidRPr="00A96F72" w:rsidRDefault="006E59E8" w:rsidP="0095565B">
      <w:pPr>
        <w:spacing w:line="360" w:lineRule="auto"/>
        <w:rPr>
          <w:b/>
          <w:sz w:val="22"/>
          <w:szCs w:val="22"/>
        </w:rPr>
      </w:pPr>
      <w:r>
        <w:rPr>
          <w:b/>
          <w:sz w:val="22"/>
          <w:szCs w:val="22"/>
        </w:rPr>
        <w:t>Web business</w:t>
      </w:r>
    </w:p>
    <w:p w:rsidR="0095565B" w:rsidRDefault="0095565B" w:rsidP="0095565B">
      <w:pPr>
        <w:spacing w:line="360" w:lineRule="auto"/>
        <w:rPr>
          <w:sz w:val="22"/>
          <w:szCs w:val="22"/>
        </w:rPr>
      </w:pPr>
    </w:p>
    <w:p w:rsidR="0095565B" w:rsidRDefault="0095565B" w:rsidP="0095565B">
      <w:pPr>
        <w:spacing w:line="360" w:lineRule="auto"/>
        <w:rPr>
          <w:b/>
          <w:sz w:val="22"/>
          <w:szCs w:val="22"/>
        </w:rPr>
      </w:pPr>
      <w:r>
        <w:rPr>
          <w:b/>
          <w:sz w:val="22"/>
          <w:szCs w:val="22"/>
        </w:rPr>
        <w:t>Selling stuff on the web</w:t>
      </w:r>
    </w:p>
    <w:p w:rsidR="0095565B" w:rsidRPr="006A3A37" w:rsidRDefault="0095565B" w:rsidP="0095565B">
      <w:pPr>
        <w:spacing w:line="360" w:lineRule="auto"/>
        <w:rPr>
          <w:sz w:val="22"/>
          <w:szCs w:val="22"/>
        </w:rPr>
      </w:pPr>
    </w:p>
    <w:p w:rsidR="0095565B" w:rsidRDefault="0095565B" w:rsidP="0095565B">
      <w:pPr>
        <w:spacing w:line="360" w:lineRule="auto"/>
        <w:rPr>
          <w:sz w:val="22"/>
          <w:szCs w:val="22"/>
        </w:rPr>
      </w:pPr>
      <w:r>
        <w:rPr>
          <w:sz w:val="22"/>
          <w:szCs w:val="22"/>
        </w:rPr>
        <w:t xml:space="preserve">The downward trend continued as far as stations selling stuff on their websites.  This year, the percentage was </w:t>
      </w:r>
      <w:r w:rsidR="009B6DB1">
        <w:rPr>
          <w:sz w:val="22"/>
          <w:szCs w:val="22"/>
        </w:rPr>
        <w:t xml:space="preserve">17.5% </w:t>
      </w:r>
      <w:r>
        <w:rPr>
          <w:sz w:val="22"/>
          <w:szCs w:val="22"/>
        </w:rPr>
        <w:t xml:space="preserve">of TV stations selling something other than ads.  That’s </w:t>
      </w:r>
      <w:r>
        <w:rPr>
          <w:sz w:val="22"/>
          <w:szCs w:val="22"/>
        </w:rPr>
        <w:lastRenderedPageBreak/>
        <w:t xml:space="preserve">down almost 3 points from last year’s </w:t>
      </w:r>
      <w:r w:rsidR="009B6DB1">
        <w:rPr>
          <w:sz w:val="22"/>
          <w:szCs w:val="22"/>
        </w:rPr>
        <w:t>20.4%</w:t>
      </w:r>
      <w:r w:rsidR="00DE61B6">
        <w:rPr>
          <w:sz w:val="22"/>
          <w:szCs w:val="22"/>
        </w:rPr>
        <w:t xml:space="preserve">.  </w:t>
      </w:r>
      <w:r w:rsidR="00AC467D">
        <w:rPr>
          <w:sz w:val="22"/>
          <w:szCs w:val="22"/>
        </w:rPr>
        <w:t>I</w:t>
      </w:r>
      <w:r w:rsidR="00DE61B6">
        <w:rPr>
          <w:sz w:val="22"/>
          <w:szCs w:val="22"/>
        </w:rPr>
        <w:t xml:space="preserve">t’s </w:t>
      </w:r>
      <w:r w:rsidR="00AC467D">
        <w:rPr>
          <w:sz w:val="22"/>
          <w:szCs w:val="22"/>
        </w:rPr>
        <w:t xml:space="preserve">been </w:t>
      </w:r>
      <w:r w:rsidR="009B6DB1">
        <w:rPr>
          <w:sz w:val="22"/>
          <w:szCs w:val="22"/>
        </w:rPr>
        <w:t xml:space="preserve">a steady drop over the last six years from </w:t>
      </w:r>
      <w:r>
        <w:rPr>
          <w:sz w:val="22"/>
          <w:szCs w:val="22"/>
        </w:rPr>
        <w:t xml:space="preserve">31%.  </w:t>
      </w:r>
    </w:p>
    <w:p w:rsidR="0095565B" w:rsidRDefault="0095565B" w:rsidP="0095565B">
      <w:pPr>
        <w:spacing w:line="360" w:lineRule="auto"/>
        <w:rPr>
          <w:sz w:val="22"/>
          <w:szCs w:val="22"/>
        </w:rPr>
      </w:pPr>
    </w:p>
    <w:p w:rsidR="009B6DB1" w:rsidRDefault="0095565B" w:rsidP="0095565B">
      <w:pPr>
        <w:spacing w:line="360" w:lineRule="auto"/>
        <w:rPr>
          <w:sz w:val="22"/>
          <w:szCs w:val="22"/>
        </w:rPr>
      </w:pPr>
      <w:r>
        <w:rPr>
          <w:sz w:val="22"/>
          <w:szCs w:val="22"/>
        </w:rPr>
        <w:t xml:space="preserve">I </w:t>
      </w:r>
      <w:r w:rsidR="009B6DB1">
        <w:rPr>
          <w:sz w:val="22"/>
          <w:szCs w:val="22"/>
        </w:rPr>
        <w:t xml:space="preserve">have </w:t>
      </w:r>
      <w:r>
        <w:rPr>
          <w:sz w:val="22"/>
          <w:szCs w:val="22"/>
        </w:rPr>
        <w:t xml:space="preserve">attributed the decline to station disinterest in investing money into selling stuff online when retransmission revenue </w:t>
      </w:r>
      <w:r w:rsidR="00A50B4B">
        <w:rPr>
          <w:sz w:val="22"/>
          <w:szCs w:val="22"/>
        </w:rPr>
        <w:t>keeps</w:t>
      </w:r>
      <w:r>
        <w:rPr>
          <w:sz w:val="22"/>
          <w:szCs w:val="22"/>
        </w:rPr>
        <w:t xml:space="preserve"> growing with little to no investment in order to achieve that growth.  Add increasing political money into the equation, and investing money in trying to boost web income becomes less and less compelling.  At least for now.  </w:t>
      </w:r>
      <w:r w:rsidR="009B6DB1">
        <w:rPr>
          <w:sz w:val="22"/>
          <w:szCs w:val="22"/>
        </w:rPr>
        <w:t>Stations with the largest staffs (51+) were the most likely to se</w:t>
      </w:r>
      <w:r w:rsidR="00AA22BC">
        <w:rPr>
          <w:sz w:val="22"/>
          <w:szCs w:val="22"/>
        </w:rPr>
        <w:t>ll</w:t>
      </w:r>
      <w:r w:rsidR="009B6DB1">
        <w:rPr>
          <w:sz w:val="22"/>
          <w:szCs w:val="22"/>
        </w:rPr>
        <w:t xml:space="preserve"> stuff online (25%), and stations with the smallest staffs (1</w:t>
      </w:r>
      <w:r w:rsidR="009D1378">
        <w:rPr>
          <w:sz w:val="22"/>
          <w:szCs w:val="22"/>
        </w:rPr>
        <w:t xml:space="preserve"> </w:t>
      </w:r>
      <w:r w:rsidR="0011246C">
        <w:rPr>
          <w:sz w:val="22"/>
          <w:szCs w:val="22"/>
        </w:rPr>
        <w:t xml:space="preserve">to </w:t>
      </w:r>
      <w:r w:rsidR="009B6DB1">
        <w:rPr>
          <w:sz w:val="22"/>
          <w:szCs w:val="22"/>
        </w:rPr>
        <w:t xml:space="preserve">10) were the least likely (10%).  Otherwise, there were few differences.  </w:t>
      </w:r>
    </w:p>
    <w:p w:rsidR="009B6DB1" w:rsidRDefault="009B6DB1" w:rsidP="0095565B">
      <w:pPr>
        <w:spacing w:line="360" w:lineRule="auto"/>
        <w:rPr>
          <w:sz w:val="22"/>
          <w:szCs w:val="22"/>
        </w:rPr>
      </w:pPr>
    </w:p>
    <w:p w:rsidR="00F27F59" w:rsidRDefault="00F27F59" w:rsidP="0095565B">
      <w:pPr>
        <w:spacing w:line="360" w:lineRule="auto"/>
        <w:rPr>
          <w:sz w:val="22"/>
          <w:szCs w:val="22"/>
        </w:rPr>
      </w:pPr>
      <w:r>
        <w:rPr>
          <w:sz w:val="22"/>
          <w:szCs w:val="22"/>
        </w:rPr>
        <w:t xml:space="preserve">For those selling stuff online, two categories dominated the field (at 36% each): Deals and sponsored content.  Deals included half off, restaurant deals, tickets, etc.  Sponsored content mostly involved web pages or web content areas.  After that, the scattering of mentions included selling dubs of station content, classified, contests and tagged ads based on </w:t>
      </w:r>
      <w:r w:rsidR="008A265B">
        <w:rPr>
          <w:sz w:val="22"/>
          <w:szCs w:val="22"/>
        </w:rPr>
        <w:t>IP</w:t>
      </w:r>
      <w:r>
        <w:rPr>
          <w:sz w:val="22"/>
          <w:szCs w:val="22"/>
        </w:rPr>
        <w:t xml:space="preserve"> addresses.</w:t>
      </w:r>
    </w:p>
    <w:p w:rsidR="00F27F59" w:rsidRDefault="00F27F59" w:rsidP="0095565B">
      <w:pPr>
        <w:spacing w:line="360" w:lineRule="auto"/>
        <w:rPr>
          <w:sz w:val="22"/>
          <w:szCs w:val="22"/>
        </w:rPr>
      </w:pPr>
    </w:p>
    <w:p w:rsidR="00E6500E" w:rsidRDefault="00E6500E" w:rsidP="0095565B">
      <w:pPr>
        <w:spacing w:line="360" w:lineRule="auto"/>
        <w:rPr>
          <w:sz w:val="22"/>
          <w:szCs w:val="22"/>
        </w:rPr>
      </w:pPr>
    </w:p>
    <w:p w:rsidR="0095565B" w:rsidRPr="00A43E70" w:rsidRDefault="0095565B" w:rsidP="0095565B">
      <w:pPr>
        <w:spacing w:line="360" w:lineRule="auto"/>
        <w:rPr>
          <w:b/>
          <w:sz w:val="22"/>
          <w:szCs w:val="22"/>
        </w:rPr>
      </w:pPr>
      <w:r>
        <w:rPr>
          <w:b/>
          <w:sz w:val="22"/>
          <w:szCs w:val="22"/>
        </w:rPr>
        <w:t>Paywalls</w:t>
      </w:r>
    </w:p>
    <w:p w:rsidR="0095565B" w:rsidRDefault="0095565B" w:rsidP="0095565B">
      <w:pPr>
        <w:spacing w:line="360" w:lineRule="auto"/>
        <w:rPr>
          <w:sz w:val="22"/>
          <w:szCs w:val="22"/>
        </w:rPr>
      </w:pPr>
    </w:p>
    <w:p w:rsidR="0095565B" w:rsidRDefault="0095565B" w:rsidP="0095565B">
      <w:pPr>
        <w:spacing w:line="360" w:lineRule="auto"/>
        <w:rPr>
          <w:sz w:val="22"/>
          <w:szCs w:val="22"/>
        </w:rPr>
      </w:pPr>
      <w:r>
        <w:rPr>
          <w:sz w:val="22"/>
          <w:szCs w:val="22"/>
        </w:rPr>
        <w:t xml:space="preserve">TV paywalls (a monetary charge to access a station website) held steady in the last year.  Four TV stations </w:t>
      </w:r>
      <w:r w:rsidR="007777DA">
        <w:rPr>
          <w:sz w:val="22"/>
          <w:szCs w:val="22"/>
        </w:rPr>
        <w:t xml:space="preserve">(not 4% -- just plain 4) </w:t>
      </w:r>
      <w:r>
        <w:rPr>
          <w:sz w:val="22"/>
          <w:szCs w:val="22"/>
        </w:rPr>
        <w:t xml:space="preserve">said they had paywalls </w:t>
      </w:r>
      <w:r w:rsidR="001703F0">
        <w:rPr>
          <w:sz w:val="22"/>
          <w:szCs w:val="22"/>
        </w:rPr>
        <w:t xml:space="preserve">this past year </w:t>
      </w:r>
      <w:r w:rsidR="007777DA">
        <w:rPr>
          <w:sz w:val="22"/>
          <w:szCs w:val="22"/>
        </w:rPr>
        <w:t xml:space="preserve">-- </w:t>
      </w:r>
      <w:r w:rsidR="001703F0">
        <w:rPr>
          <w:sz w:val="22"/>
          <w:szCs w:val="22"/>
        </w:rPr>
        <w:t xml:space="preserve">the same number that we’ve had for three years running.  </w:t>
      </w:r>
      <w:r w:rsidR="008A3FF3">
        <w:rPr>
          <w:sz w:val="22"/>
          <w:szCs w:val="22"/>
        </w:rPr>
        <w:t xml:space="preserve">Interestingly, </w:t>
      </w:r>
      <w:r w:rsidR="001703F0">
        <w:rPr>
          <w:sz w:val="22"/>
          <w:szCs w:val="22"/>
        </w:rPr>
        <w:t>they’re not the same four.  Looks like three of the four stations that said they were considering a paywall a year ago actually implemented them.  But three others dropped their paywalls.  Two stations that do not have paywall</w:t>
      </w:r>
      <w:r w:rsidR="007777DA">
        <w:rPr>
          <w:sz w:val="22"/>
          <w:szCs w:val="22"/>
        </w:rPr>
        <w:t>s</w:t>
      </w:r>
      <w:r w:rsidR="001703F0">
        <w:rPr>
          <w:sz w:val="22"/>
          <w:szCs w:val="22"/>
        </w:rPr>
        <w:t xml:space="preserve"> say they’re considering </w:t>
      </w:r>
      <w:r w:rsidR="007777DA">
        <w:rPr>
          <w:sz w:val="22"/>
          <w:szCs w:val="22"/>
        </w:rPr>
        <w:t>them</w:t>
      </w:r>
      <w:r w:rsidR="001703F0">
        <w:rPr>
          <w:sz w:val="22"/>
          <w:szCs w:val="22"/>
        </w:rPr>
        <w:t>.  That’s half as ma</w:t>
      </w:r>
      <w:r w:rsidR="008A3FF3">
        <w:rPr>
          <w:sz w:val="22"/>
          <w:szCs w:val="22"/>
        </w:rPr>
        <w:t>ny as the year before.  The onl</w:t>
      </w:r>
      <w:r w:rsidR="001703F0">
        <w:rPr>
          <w:sz w:val="22"/>
          <w:szCs w:val="22"/>
        </w:rPr>
        <w:t>y trend is that TV isn’t getting into the paywall protection business</w:t>
      </w:r>
      <w:r w:rsidR="00325ED2">
        <w:rPr>
          <w:sz w:val="22"/>
          <w:szCs w:val="22"/>
        </w:rPr>
        <w:t>.</w:t>
      </w:r>
    </w:p>
    <w:p w:rsidR="0095565B" w:rsidRDefault="0095565B" w:rsidP="0095565B">
      <w:pPr>
        <w:spacing w:line="360" w:lineRule="auto"/>
        <w:rPr>
          <w:sz w:val="22"/>
          <w:szCs w:val="22"/>
        </w:rPr>
      </w:pPr>
    </w:p>
    <w:p w:rsidR="00D4195F" w:rsidRDefault="00D4195F" w:rsidP="0095565B">
      <w:pPr>
        <w:spacing w:line="360" w:lineRule="auto"/>
        <w:rPr>
          <w:sz w:val="22"/>
          <w:szCs w:val="22"/>
        </w:rPr>
      </w:pPr>
    </w:p>
    <w:p w:rsidR="00075F3A" w:rsidRPr="00075F3A" w:rsidRDefault="00075F3A" w:rsidP="009D7F02">
      <w:pPr>
        <w:pStyle w:val="BodyText"/>
        <w:tabs>
          <w:tab w:val="left" w:pos="9360"/>
        </w:tabs>
        <w:spacing w:line="360" w:lineRule="auto"/>
        <w:rPr>
          <w:b/>
          <w:szCs w:val="22"/>
        </w:rPr>
      </w:pPr>
      <w:r>
        <w:rPr>
          <w:b/>
          <w:szCs w:val="22"/>
        </w:rPr>
        <w:t>Local TV news beyond the local TV channel</w:t>
      </w:r>
    </w:p>
    <w:p w:rsidR="00075F3A" w:rsidRDefault="00075F3A" w:rsidP="009D7F02">
      <w:pPr>
        <w:pStyle w:val="BodyText"/>
        <w:tabs>
          <w:tab w:val="left" w:pos="9360"/>
        </w:tabs>
        <w:spacing w:line="360" w:lineRule="auto"/>
        <w:rPr>
          <w:szCs w:val="22"/>
        </w:rPr>
      </w:pPr>
    </w:p>
    <w:p w:rsidR="000408C4" w:rsidRDefault="00892F3B" w:rsidP="009D7F02">
      <w:pPr>
        <w:pStyle w:val="BodyText"/>
        <w:tabs>
          <w:tab w:val="left" w:pos="9360"/>
        </w:tabs>
        <w:spacing w:line="360" w:lineRule="auto"/>
        <w:rPr>
          <w:szCs w:val="22"/>
        </w:rPr>
      </w:pPr>
      <w:r w:rsidRPr="00524550">
        <w:rPr>
          <w:szCs w:val="22"/>
        </w:rPr>
        <w:t xml:space="preserve">The latest RTDNA/Hofstra University Survey </w:t>
      </w:r>
      <w:r w:rsidR="00075F3A">
        <w:rPr>
          <w:szCs w:val="22"/>
        </w:rPr>
        <w:t xml:space="preserve">also </w:t>
      </w:r>
      <w:r>
        <w:rPr>
          <w:szCs w:val="22"/>
        </w:rPr>
        <w:t xml:space="preserve">continues to </w:t>
      </w:r>
      <w:r w:rsidRPr="00524550">
        <w:rPr>
          <w:szCs w:val="22"/>
        </w:rPr>
        <w:t>show</w:t>
      </w:r>
      <w:r>
        <w:rPr>
          <w:szCs w:val="22"/>
        </w:rPr>
        <w:t xml:space="preserve"> that the TV news business isn't limited to TV anymore, but the numbers </w:t>
      </w:r>
      <w:r w:rsidR="000408C4">
        <w:rPr>
          <w:szCs w:val="22"/>
        </w:rPr>
        <w:t>continue to</w:t>
      </w:r>
      <w:r>
        <w:rPr>
          <w:szCs w:val="22"/>
        </w:rPr>
        <w:t xml:space="preserve"> show a stabilization in </w:t>
      </w:r>
      <w:r>
        <w:rPr>
          <w:szCs w:val="22"/>
        </w:rPr>
        <w:lastRenderedPageBreak/>
        <w:t xml:space="preserve">the </w:t>
      </w:r>
      <w:r w:rsidR="0001343D">
        <w:rPr>
          <w:szCs w:val="22"/>
        </w:rPr>
        <w:t xml:space="preserve">outside </w:t>
      </w:r>
      <w:r>
        <w:rPr>
          <w:szCs w:val="22"/>
        </w:rPr>
        <w:t xml:space="preserve">reach of a TV newsroom.  </w:t>
      </w:r>
      <w:r w:rsidR="007E0BAB">
        <w:rPr>
          <w:szCs w:val="22"/>
        </w:rPr>
        <w:t xml:space="preserve">The percentage of stations involved with other media </w:t>
      </w:r>
      <w:r w:rsidR="001A08F0">
        <w:rPr>
          <w:szCs w:val="22"/>
        </w:rPr>
        <w:t xml:space="preserve">is </w:t>
      </w:r>
      <w:r w:rsidR="000408C4">
        <w:rPr>
          <w:szCs w:val="22"/>
        </w:rPr>
        <w:t>similar to a year ago</w:t>
      </w:r>
      <w:r w:rsidR="00280674">
        <w:rPr>
          <w:szCs w:val="22"/>
        </w:rPr>
        <w:t xml:space="preserve">.  After three years of edging down, this year edged up: 76.6% of TV stations provide news to others, up from </w:t>
      </w:r>
      <w:r w:rsidR="000408C4">
        <w:rPr>
          <w:szCs w:val="22"/>
        </w:rPr>
        <w:t xml:space="preserve">73.9% </w:t>
      </w:r>
      <w:r w:rsidR="00114955">
        <w:rPr>
          <w:szCs w:val="22"/>
        </w:rPr>
        <w:t>last year</w:t>
      </w:r>
      <w:r w:rsidR="001A08F0">
        <w:rPr>
          <w:szCs w:val="22"/>
        </w:rPr>
        <w:t xml:space="preserve">.  </w:t>
      </w:r>
      <w:r w:rsidR="00114955">
        <w:rPr>
          <w:szCs w:val="22"/>
        </w:rPr>
        <w:t>Unlike past years, there were no big differences, overall, by market size, affiliation or region.  The smallest newsrooms, unsurprisingly, lag behind all the others.</w:t>
      </w:r>
    </w:p>
    <w:p w:rsidR="00114955" w:rsidRDefault="00114955" w:rsidP="009D7F02">
      <w:pPr>
        <w:pStyle w:val="BodyText"/>
        <w:tabs>
          <w:tab w:val="left" w:pos="9360"/>
        </w:tabs>
        <w:spacing w:line="360" w:lineRule="auto"/>
        <w:rPr>
          <w:szCs w:val="22"/>
        </w:rPr>
      </w:pPr>
    </w:p>
    <w:p w:rsidR="00E836BC" w:rsidRDefault="005B6457" w:rsidP="009D7F02">
      <w:pPr>
        <w:pStyle w:val="BodyText"/>
        <w:tabs>
          <w:tab w:val="left" w:pos="9360"/>
        </w:tabs>
        <w:spacing w:line="360" w:lineRule="auto"/>
        <w:rPr>
          <w:szCs w:val="22"/>
        </w:rPr>
      </w:pPr>
      <w:r>
        <w:rPr>
          <w:szCs w:val="22"/>
        </w:rPr>
        <w:t xml:space="preserve">All told, </w:t>
      </w:r>
      <w:r w:rsidR="008157AC">
        <w:rPr>
          <w:szCs w:val="22"/>
        </w:rPr>
        <w:t>31.4% o</w:t>
      </w:r>
      <w:r w:rsidR="00AF0ABE">
        <w:rPr>
          <w:szCs w:val="22"/>
        </w:rPr>
        <w:t>f TV stations reported being involved in a Shared Services (or similar) arrangement with another station.</w:t>
      </w:r>
      <w:r w:rsidR="00251050">
        <w:rPr>
          <w:szCs w:val="22"/>
        </w:rPr>
        <w:t xml:space="preserve">  </w:t>
      </w:r>
      <w:r w:rsidR="00E836BC">
        <w:rPr>
          <w:szCs w:val="22"/>
        </w:rPr>
        <w:t xml:space="preserve">That’s up </w:t>
      </w:r>
      <w:r w:rsidR="008157AC">
        <w:rPr>
          <w:szCs w:val="22"/>
        </w:rPr>
        <w:t xml:space="preserve">2.3 </w:t>
      </w:r>
      <w:r w:rsidR="00E836BC">
        <w:rPr>
          <w:szCs w:val="22"/>
        </w:rPr>
        <w:t>from a year ago</w:t>
      </w:r>
      <w:r w:rsidR="008157AC">
        <w:rPr>
          <w:szCs w:val="22"/>
        </w:rPr>
        <w:t xml:space="preserve"> (which was up 1.3 from the year before).  B</w:t>
      </w:r>
      <w:r w:rsidR="00E836BC">
        <w:rPr>
          <w:szCs w:val="22"/>
        </w:rPr>
        <w:t xml:space="preserve">y market size, 26 </w:t>
      </w:r>
      <w:r w:rsidR="006A332A">
        <w:rPr>
          <w:szCs w:val="22"/>
        </w:rPr>
        <w:t>to</w:t>
      </w:r>
      <w:r w:rsidR="00891CDB">
        <w:rPr>
          <w:szCs w:val="22"/>
        </w:rPr>
        <w:t xml:space="preserve"> </w:t>
      </w:r>
      <w:r w:rsidR="00E836BC">
        <w:rPr>
          <w:szCs w:val="22"/>
        </w:rPr>
        <w:t xml:space="preserve">50 </w:t>
      </w:r>
      <w:r w:rsidR="008157AC">
        <w:rPr>
          <w:szCs w:val="22"/>
        </w:rPr>
        <w:t xml:space="preserve">continues to lag way behind </w:t>
      </w:r>
      <w:r w:rsidR="00E836BC">
        <w:rPr>
          <w:szCs w:val="22"/>
        </w:rPr>
        <w:t xml:space="preserve">all the other market clusters.  </w:t>
      </w:r>
      <w:r w:rsidR="00867611">
        <w:rPr>
          <w:szCs w:val="22"/>
        </w:rPr>
        <w:t>The m</w:t>
      </w:r>
      <w:r w:rsidR="00E513AB">
        <w:rPr>
          <w:szCs w:val="22"/>
        </w:rPr>
        <w:t xml:space="preserve">aximum </w:t>
      </w:r>
      <w:r w:rsidR="00867611">
        <w:rPr>
          <w:szCs w:val="22"/>
        </w:rPr>
        <w:t xml:space="preserve">number of TV stations in a local cluster was </w:t>
      </w:r>
      <w:r w:rsidR="00BA0CC9">
        <w:rPr>
          <w:szCs w:val="22"/>
        </w:rPr>
        <w:t>four</w:t>
      </w:r>
      <w:r w:rsidR="00E513AB">
        <w:rPr>
          <w:szCs w:val="22"/>
        </w:rPr>
        <w:t>.</w:t>
      </w:r>
    </w:p>
    <w:p w:rsidR="008157AC" w:rsidRDefault="008157AC" w:rsidP="009D7F02">
      <w:pPr>
        <w:pStyle w:val="BodyText"/>
        <w:tabs>
          <w:tab w:val="left" w:pos="9360"/>
        </w:tabs>
        <w:spacing w:line="360" w:lineRule="auto"/>
        <w:rPr>
          <w:szCs w:val="22"/>
        </w:rPr>
      </w:pPr>
    </w:p>
    <w:p w:rsidR="00D318B5" w:rsidRDefault="00E62EDC" w:rsidP="009D7F02">
      <w:pPr>
        <w:pStyle w:val="BodyText"/>
        <w:tabs>
          <w:tab w:val="left" w:pos="9360"/>
        </w:tabs>
        <w:spacing w:line="360" w:lineRule="auto"/>
        <w:rPr>
          <w:szCs w:val="22"/>
        </w:rPr>
      </w:pPr>
      <w:r>
        <w:rPr>
          <w:szCs w:val="22"/>
        </w:rPr>
        <w:t xml:space="preserve">Of the stations involved in a Shared Services (or similar) arrangement, the average station supplied content to </w:t>
      </w:r>
      <w:r w:rsidR="008157AC">
        <w:rPr>
          <w:szCs w:val="22"/>
        </w:rPr>
        <w:t>1.8 other stations (down very slightly from last year)</w:t>
      </w:r>
      <w:r>
        <w:rPr>
          <w:szCs w:val="22"/>
        </w:rPr>
        <w:t xml:space="preserve">, but the median (most common) number </w:t>
      </w:r>
      <w:r w:rsidR="008157AC">
        <w:rPr>
          <w:szCs w:val="22"/>
        </w:rPr>
        <w:t xml:space="preserve">continues to be </w:t>
      </w:r>
      <w:r>
        <w:rPr>
          <w:szCs w:val="22"/>
        </w:rPr>
        <w:t xml:space="preserve">one.  Stations ran local news on </w:t>
      </w:r>
      <w:r w:rsidR="008157AC">
        <w:rPr>
          <w:szCs w:val="22"/>
        </w:rPr>
        <w:t xml:space="preserve">more than </w:t>
      </w:r>
      <w:r w:rsidR="00382DAD">
        <w:rPr>
          <w:szCs w:val="22"/>
        </w:rPr>
        <w:t xml:space="preserve">two-thirds </w:t>
      </w:r>
      <w:r>
        <w:rPr>
          <w:szCs w:val="22"/>
        </w:rPr>
        <w:t>of those other stations</w:t>
      </w:r>
      <w:r w:rsidR="00393E4A">
        <w:rPr>
          <w:szCs w:val="22"/>
        </w:rPr>
        <w:t xml:space="preserve"> with which they have an arrangement</w:t>
      </w:r>
      <w:r>
        <w:rPr>
          <w:szCs w:val="22"/>
        </w:rPr>
        <w:t>.</w:t>
      </w:r>
    </w:p>
    <w:p w:rsidR="00A81252" w:rsidRDefault="00A81252" w:rsidP="009D7F02">
      <w:pPr>
        <w:pStyle w:val="BodyText"/>
        <w:tabs>
          <w:tab w:val="left" w:pos="9360"/>
        </w:tabs>
        <w:spacing w:line="360" w:lineRule="auto"/>
        <w:rPr>
          <w:szCs w:val="22"/>
        </w:rPr>
      </w:pPr>
    </w:p>
    <w:p w:rsidR="00382DAD" w:rsidRDefault="00BD77C7" w:rsidP="00382DAD">
      <w:pPr>
        <w:tabs>
          <w:tab w:val="left" w:pos="9360"/>
        </w:tabs>
        <w:spacing w:line="360" w:lineRule="auto"/>
        <w:rPr>
          <w:sz w:val="22"/>
        </w:rPr>
      </w:pPr>
      <w:r w:rsidRPr="00E149CC">
        <w:rPr>
          <w:sz w:val="22"/>
        </w:rPr>
        <w:t>Th</w:t>
      </w:r>
      <w:r>
        <w:rPr>
          <w:sz w:val="22"/>
        </w:rPr>
        <w:t xml:space="preserve">ere are now </w:t>
      </w:r>
      <w:r w:rsidR="00CF0C04">
        <w:rPr>
          <w:sz w:val="22"/>
        </w:rPr>
        <w:t xml:space="preserve">705 </w:t>
      </w:r>
      <w:r>
        <w:rPr>
          <w:sz w:val="22"/>
        </w:rPr>
        <w:t xml:space="preserve">local </w:t>
      </w:r>
      <w:r w:rsidRPr="00E149CC">
        <w:rPr>
          <w:sz w:val="22"/>
        </w:rPr>
        <w:t xml:space="preserve">TV </w:t>
      </w:r>
      <w:r>
        <w:rPr>
          <w:sz w:val="22"/>
        </w:rPr>
        <w:t xml:space="preserve">newsrooms that run </w:t>
      </w:r>
      <w:r w:rsidRPr="00E149CC">
        <w:rPr>
          <w:sz w:val="22"/>
        </w:rPr>
        <w:t xml:space="preserve">news on those and another </w:t>
      </w:r>
      <w:r w:rsidR="00CF0C04">
        <w:rPr>
          <w:sz w:val="22"/>
        </w:rPr>
        <w:t xml:space="preserve">357 </w:t>
      </w:r>
      <w:r w:rsidRPr="00E149CC">
        <w:rPr>
          <w:sz w:val="22"/>
        </w:rPr>
        <w:t>stations</w:t>
      </w:r>
      <w:r>
        <w:rPr>
          <w:sz w:val="22"/>
        </w:rPr>
        <w:t xml:space="preserve">.  The </w:t>
      </w:r>
      <w:r w:rsidR="00CF0C04">
        <w:rPr>
          <w:sz w:val="22"/>
        </w:rPr>
        <w:t xml:space="preserve">705 </w:t>
      </w:r>
      <w:r w:rsidR="005B6457">
        <w:rPr>
          <w:sz w:val="22"/>
        </w:rPr>
        <w:t xml:space="preserve">total is down </w:t>
      </w:r>
      <w:r w:rsidR="00BF4FEA">
        <w:rPr>
          <w:sz w:val="22"/>
        </w:rPr>
        <w:t>nine</w:t>
      </w:r>
      <w:r w:rsidR="00CF0C04">
        <w:rPr>
          <w:sz w:val="22"/>
        </w:rPr>
        <w:t xml:space="preserve"> </w:t>
      </w:r>
      <w:r w:rsidR="005B6457">
        <w:rPr>
          <w:sz w:val="22"/>
        </w:rPr>
        <w:t xml:space="preserve">from a year ago, but the </w:t>
      </w:r>
      <w:r>
        <w:rPr>
          <w:sz w:val="22"/>
        </w:rPr>
        <w:t xml:space="preserve">latter number is a new all-time high -- up from last year's </w:t>
      </w:r>
      <w:r w:rsidR="00F93DC3">
        <w:rPr>
          <w:sz w:val="22"/>
        </w:rPr>
        <w:t>339</w:t>
      </w:r>
      <w:r>
        <w:rPr>
          <w:sz w:val="22"/>
        </w:rPr>
        <w:t xml:space="preserve">.  That puts the total number of stations running local news at a record </w:t>
      </w:r>
      <w:r w:rsidR="00CF0C04">
        <w:rPr>
          <w:sz w:val="22"/>
        </w:rPr>
        <w:t>1,062</w:t>
      </w:r>
      <w:r>
        <w:rPr>
          <w:sz w:val="22"/>
        </w:rPr>
        <w:t xml:space="preserve">.  </w:t>
      </w:r>
    </w:p>
    <w:p w:rsidR="00BD77C7" w:rsidRDefault="00382DAD" w:rsidP="00382DAD">
      <w:pPr>
        <w:tabs>
          <w:tab w:val="left" w:pos="9360"/>
        </w:tabs>
        <w:spacing w:line="360" w:lineRule="auto"/>
        <w:rPr>
          <w:szCs w:val="22"/>
        </w:rPr>
      </w:pPr>
      <w:r>
        <w:rPr>
          <w:szCs w:val="22"/>
        </w:rPr>
        <w:t xml:space="preserve"> </w:t>
      </w:r>
    </w:p>
    <w:p w:rsidR="001F5ACE" w:rsidRPr="001C169A" w:rsidRDefault="001C169A" w:rsidP="007C4926">
      <w:pPr>
        <w:spacing w:line="360" w:lineRule="auto"/>
        <w:rPr>
          <w:b/>
          <w:sz w:val="22"/>
          <w:szCs w:val="22"/>
        </w:rPr>
      </w:pPr>
      <w:r w:rsidRPr="001C169A">
        <w:rPr>
          <w:b/>
          <w:sz w:val="22"/>
          <w:szCs w:val="22"/>
        </w:rPr>
        <w:t xml:space="preserve">TV news departments are providing content </w:t>
      </w:r>
      <w:r w:rsidR="007B7E44">
        <w:rPr>
          <w:b/>
          <w:sz w:val="22"/>
          <w:szCs w:val="22"/>
        </w:rPr>
        <w:t>to a variety of other</w:t>
      </w:r>
      <w:r w:rsidRPr="001C169A">
        <w:rPr>
          <w:b/>
          <w:sz w:val="22"/>
          <w:szCs w:val="22"/>
        </w:rPr>
        <w:t xml:space="preserve"> outlets </w:t>
      </w:r>
    </w:p>
    <w:p w:rsidR="00FF4C14" w:rsidRDefault="00FF4C14">
      <w:pPr>
        <w:spacing w:line="360" w:lineRule="auto"/>
        <w:rPr>
          <w:sz w:val="22"/>
          <w:szCs w:val="22"/>
        </w:rPr>
      </w:pPr>
    </w:p>
    <w:p w:rsidR="00FC4C05" w:rsidRPr="00BF4FEA" w:rsidRDefault="00FC4C05" w:rsidP="00FC4C05">
      <w:pPr>
        <w:tabs>
          <w:tab w:val="left" w:pos="9360"/>
        </w:tabs>
        <w:rPr>
          <w:b/>
          <w:sz w:val="22"/>
          <w:szCs w:val="22"/>
        </w:rPr>
      </w:pPr>
      <w:r w:rsidRPr="00BF4FEA">
        <w:rPr>
          <w:b/>
          <w:sz w:val="22"/>
          <w:szCs w:val="22"/>
        </w:rPr>
        <w:t xml:space="preserve">Percentage of TV </w:t>
      </w:r>
      <w:r w:rsidR="00627E2D" w:rsidRPr="00BF4FEA">
        <w:rPr>
          <w:b/>
          <w:sz w:val="22"/>
          <w:szCs w:val="22"/>
        </w:rPr>
        <w:t>n</w:t>
      </w:r>
      <w:r w:rsidRPr="00BF4FEA">
        <w:rPr>
          <w:b/>
          <w:sz w:val="22"/>
          <w:szCs w:val="22"/>
        </w:rPr>
        <w:t xml:space="preserve">ews </w:t>
      </w:r>
      <w:r w:rsidR="00627E2D" w:rsidRPr="00BF4FEA">
        <w:rPr>
          <w:b/>
          <w:sz w:val="22"/>
          <w:szCs w:val="22"/>
        </w:rPr>
        <w:t>d</w:t>
      </w:r>
      <w:r w:rsidRPr="00BF4FEA">
        <w:rPr>
          <w:b/>
          <w:sz w:val="22"/>
          <w:szCs w:val="22"/>
        </w:rPr>
        <w:t xml:space="preserve">epartments </w:t>
      </w:r>
      <w:r w:rsidR="00627E2D" w:rsidRPr="00BF4FEA">
        <w:rPr>
          <w:b/>
          <w:sz w:val="22"/>
          <w:szCs w:val="22"/>
        </w:rPr>
        <w:t>p</w:t>
      </w:r>
      <w:r w:rsidRPr="00BF4FEA">
        <w:rPr>
          <w:b/>
          <w:sz w:val="22"/>
          <w:szCs w:val="22"/>
        </w:rPr>
        <w:t xml:space="preserve">roviding </w:t>
      </w:r>
      <w:r w:rsidR="00627E2D" w:rsidRPr="00BF4FEA">
        <w:rPr>
          <w:b/>
          <w:sz w:val="22"/>
          <w:szCs w:val="22"/>
        </w:rPr>
        <w:t>c</w:t>
      </w:r>
      <w:r w:rsidRPr="00BF4FEA">
        <w:rPr>
          <w:b/>
          <w:sz w:val="22"/>
          <w:szCs w:val="22"/>
        </w:rPr>
        <w:t xml:space="preserve">ontent to </w:t>
      </w:r>
      <w:r w:rsidR="00627E2D" w:rsidRPr="00BF4FEA">
        <w:rPr>
          <w:b/>
          <w:sz w:val="22"/>
          <w:szCs w:val="22"/>
        </w:rPr>
        <w:t>o</w:t>
      </w:r>
      <w:r w:rsidRPr="00BF4FEA">
        <w:rPr>
          <w:b/>
          <w:sz w:val="22"/>
          <w:szCs w:val="22"/>
        </w:rPr>
        <w:t xml:space="preserve">ther </w:t>
      </w:r>
      <w:r w:rsidR="00627E2D" w:rsidRPr="00BF4FEA">
        <w:rPr>
          <w:b/>
          <w:sz w:val="22"/>
          <w:szCs w:val="22"/>
        </w:rPr>
        <w:t>m</w:t>
      </w:r>
      <w:r w:rsidRPr="00BF4FEA">
        <w:rPr>
          <w:b/>
          <w:sz w:val="22"/>
          <w:szCs w:val="22"/>
        </w:rPr>
        <w:t xml:space="preserve">edia – </w:t>
      </w:r>
      <w:r w:rsidR="00254289" w:rsidRPr="00BF4FEA">
        <w:rPr>
          <w:b/>
          <w:sz w:val="22"/>
          <w:szCs w:val="22"/>
        </w:rPr>
        <w:t>201</w:t>
      </w:r>
      <w:r w:rsidR="00974058" w:rsidRPr="00BF4FEA">
        <w:rPr>
          <w:b/>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891"/>
        <w:gridCol w:w="956"/>
        <w:gridCol w:w="1204"/>
        <w:gridCol w:w="1256"/>
        <w:gridCol w:w="1193"/>
        <w:gridCol w:w="1103"/>
        <w:gridCol w:w="900"/>
      </w:tblGrid>
      <w:tr w:rsidR="00974058" w:rsidRPr="00CA3F95" w:rsidTr="00AB1929">
        <w:tc>
          <w:tcPr>
            <w:tcW w:w="1371" w:type="dxa"/>
          </w:tcPr>
          <w:p w:rsidR="00D77758" w:rsidRPr="005F3EEF" w:rsidRDefault="00D77758" w:rsidP="00D77758">
            <w:pPr>
              <w:tabs>
                <w:tab w:val="left" w:pos="9360"/>
              </w:tabs>
              <w:rPr>
                <w:sz w:val="22"/>
                <w:szCs w:val="22"/>
              </w:rPr>
            </w:pPr>
          </w:p>
        </w:tc>
        <w:tc>
          <w:tcPr>
            <w:tcW w:w="961" w:type="dxa"/>
          </w:tcPr>
          <w:p w:rsidR="00D77758" w:rsidRPr="005F3EEF" w:rsidRDefault="00D77758" w:rsidP="00D77758">
            <w:pPr>
              <w:tabs>
                <w:tab w:val="left" w:pos="9360"/>
              </w:tabs>
              <w:jc w:val="center"/>
              <w:rPr>
                <w:sz w:val="22"/>
                <w:szCs w:val="22"/>
              </w:rPr>
            </w:pPr>
            <w:r w:rsidRPr="005F3EEF">
              <w:rPr>
                <w:sz w:val="22"/>
                <w:szCs w:val="22"/>
              </w:rPr>
              <w:t>Local radio</w:t>
            </w:r>
          </w:p>
        </w:tc>
        <w:tc>
          <w:tcPr>
            <w:tcW w:w="1080" w:type="dxa"/>
          </w:tcPr>
          <w:p w:rsidR="00D77758" w:rsidRPr="003B0991" w:rsidRDefault="00D77758" w:rsidP="00D77758">
            <w:pPr>
              <w:tabs>
                <w:tab w:val="left" w:pos="9360"/>
              </w:tabs>
              <w:jc w:val="center"/>
              <w:rPr>
                <w:sz w:val="22"/>
                <w:szCs w:val="22"/>
              </w:rPr>
            </w:pPr>
            <w:r w:rsidRPr="003B0991">
              <w:rPr>
                <w:sz w:val="22"/>
                <w:szCs w:val="22"/>
              </w:rPr>
              <w:t>Mobile device</w:t>
            </w:r>
          </w:p>
        </w:tc>
        <w:tc>
          <w:tcPr>
            <w:tcW w:w="1530" w:type="dxa"/>
          </w:tcPr>
          <w:p w:rsidR="00D77758" w:rsidRPr="005F3EEF" w:rsidRDefault="00D77758" w:rsidP="00D77758">
            <w:pPr>
              <w:tabs>
                <w:tab w:val="left" w:pos="9360"/>
              </w:tabs>
              <w:jc w:val="center"/>
              <w:rPr>
                <w:sz w:val="22"/>
                <w:szCs w:val="22"/>
              </w:rPr>
            </w:pPr>
            <w:r w:rsidRPr="005F3EEF">
              <w:rPr>
                <w:sz w:val="22"/>
                <w:szCs w:val="22"/>
              </w:rPr>
              <w:t>TV in another market</w:t>
            </w:r>
          </w:p>
        </w:tc>
        <w:tc>
          <w:tcPr>
            <w:tcW w:w="1620" w:type="dxa"/>
          </w:tcPr>
          <w:p w:rsidR="00D77758" w:rsidRPr="005F3EEF" w:rsidRDefault="00D77758" w:rsidP="00D77758">
            <w:pPr>
              <w:tabs>
                <w:tab w:val="left" w:pos="9360"/>
              </w:tabs>
              <w:jc w:val="center"/>
              <w:rPr>
                <w:sz w:val="22"/>
                <w:szCs w:val="22"/>
              </w:rPr>
            </w:pPr>
            <w:r w:rsidRPr="005F3EEF">
              <w:rPr>
                <w:sz w:val="22"/>
                <w:szCs w:val="22"/>
              </w:rPr>
              <w:t>Another local TV station</w:t>
            </w:r>
          </w:p>
        </w:tc>
        <w:tc>
          <w:tcPr>
            <w:tcW w:w="1440" w:type="dxa"/>
          </w:tcPr>
          <w:p w:rsidR="00D77758" w:rsidRPr="005F3EEF" w:rsidRDefault="00D77758" w:rsidP="00D77758">
            <w:pPr>
              <w:tabs>
                <w:tab w:val="left" w:pos="9360"/>
              </w:tabs>
              <w:jc w:val="center"/>
              <w:rPr>
                <w:sz w:val="22"/>
                <w:szCs w:val="22"/>
              </w:rPr>
            </w:pPr>
            <w:r>
              <w:rPr>
                <w:sz w:val="22"/>
                <w:szCs w:val="22"/>
              </w:rPr>
              <w:t>W</w:t>
            </w:r>
            <w:r w:rsidRPr="005F3EEF">
              <w:rPr>
                <w:sz w:val="22"/>
                <w:szCs w:val="22"/>
              </w:rPr>
              <w:t>ebsite</w:t>
            </w:r>
            <w:r>
              <w:rPr>
                <w:sz w:val="22"/>
                <w:szCs w:val="22"/>
              </w:rPr>
              <w:t xml:space="preserve"> not your own</w:t>
            </w:r>
          </w:p>
        </w:tc>
        <w:tc>
          <w:tcPr>
            <w:tcW w:w="1260" w:type="dxa"/>
          </w:tcPr>
          <w:p w:rsidR="00D77758" w:rsidRPr="005F3EEF" w:rsidRDefault="00D77758" w:rsidP="00D77758">
            <w:pPr>
              <w:tabs>
                <w:tab w:val="left" w:pos="9360"/>
              </w:tabs>
              <w:jc w:val="center"/>
              <w:rPr>
                <w:sz w:val="22"/>
                <w:szCs w:val="22"/>
              </w:rPr>
            </w:pPr>
            <w:r w:rsidRPr="005F3EEF">
              <w:rPr>
                <w:sz w:val="22"/>
                <w:szCs w:val="22"/>
              </w:rPr>
              <w:t>Cable TV channel</w:t>
            </w:r>
          </w:p>
        </w:tc>
        <w:tc>
          <w:tcPr>
            <w:tcW w:w="1080" w:type="dxa"/>
          </w:tcPr>
          <w:p w:rsidR="00D77758" w:rsidRPr="005F3EEF" w:rsidRDefault="00D77758" w:rsidP="00D77758">
            <w:pPr>
              <w:tabs>
                <w:tab w:val="left" w:pos="9360"/>
              </w:tabs>
              <w:jc w:val="center"/>
              <w:rPr>
                <w:sz w:val="22"/>
                <w:szCs w:val="22"/>
              </w:rPr>
            </w:pPr>
            <w:r w:rsidRPr="005F3EEF">
              <w:rPr>
                <w:sz w:val="22"/>
                <w:szCs w:val="22"/>
              </w:rPr>
              <w:t>Other</w:t>
            </w:r>
          </w:p>
        </w:tc>
      </w:tr>
      <w:tr w:rsidR="00974058" w:rsidRPr="00CA3F95" w:rsidTr="00AB1929">
        <w:tc>
          <w:tcPr>
            <w:tcW w:w="1371" w:type="dxa"/>
          </w:tcPr>
          <w:p w:rsidR="00D77758" w:rsidRPr="005F3EEF" w:rsidRDefault="00D77758" w:rsidP="00D77758">
            <w:pPr>
              <w:tabs>
                <w:tab w:val="left" w:pos="9360"/>
              </w:tabs>
              <w:rPr>
                <w:sz w:val="22"/>
                <w:szCs w:val="22"/>
              </w:rPr>
            </w:pPr>
            <w:r w:rsidRPr="005F3EEF">
              <w:rPr>
                <w:sz w:val="22"/>
                <w:szCs w:val="22"/>
              </w:rPr>
              <w:t>All TV</w:t>
            </w:r>
          </w:p>
        </w:tc>
        <w:tc>
          <w:tcPr>
            <w:tcW w:w="961" w:type="dxa"/>
          </w:tcPr>
          <w:p w:rsidR="00D77758" w:rsidRPr="005F3EEF" w:rsidRDefault="005E294B" w:rsidP="005E294B">
            <w:pPr>
              <w:tabs>
                <w:tab w:val="left" w:pos="9360"/>
              </w:tabs>
              <w:jc w:val="center"/>
              <w:rPr>
                <w:sz w:val="22"/>
                <w:szCs w:val="22"/>
              </w:rPr>
            </w:pPr>
            <w:r>
              <w:rPr>
                <w:sz w:val="22"/>
                <w:szCs w:val="22"/>
              </w:rPr>
              <w:t xml:space="preserve">43.7% </w:t>
            </w:r>
            <w:r w:rsidR="00D77758">
              <w:rPr>
                <w:sz w:val="22"/>
                <w:szCs w:val="22"/>
              </w:rPr>
              <w:t xml:space="preserve"> </w:t>
            </w:r>
          </w:p>
        </w:tc>
        <w:tc>
          <w:tcPr>
            <w:tcW w:w="1080" w:type="dxa"/>
          </w:tcPr>
          <w:p w:rsidR="00D77758" w:rsidRPr="003B0991" w:rsidRDefault="005E294B" w:rsidP="005E294B">
            <w:pPr>
              <w:tabs>
                <w:tab w:val="left" w:pos="9360"/>
              </w:tabs>
              <w:jc w:val="center"/>
              <w:rPr>
                <w:sz w:val="22"/>
                <w:szCs w:val="22"/>
              </w:rPr>
            </w:pPr>
            <w:r>
              <w:rPr>
                <w:sz w:val="22"/>
                <w:szCs w:val="22"/>
              </w:rPr>
              <w:t xml:space="preserve">32.6% </w:t>
            </w:r>
            <w:r w:rsidR="00D77758">
              <w:rPr>
                <w:sz w:val="22"/>
                <w:szCs w:val="22"/>
              </w:rPr>
              <w:t xml:space="preserve"> </w:t>
            </w:r>
          </w:p>
        </w:tc>
        <w:tc>
          <w:tcPr>
            <w:tcW w:w="1530" w:type="dxa"/>
          </w:tcPr>
          <w:p w:rsidR="00D77758" w:rsidRPr="005F3EEF" w:rsidRDefault="005E294B" w:rsidP="005E294B">
            <w:pPr>
              <w:tabs>
                <w:tab w:val="left" w:pos="9360"/>
              </w:tabs>
              <w:jc w:val="center"/>
              <w:rPr>
                <w:sz w:val="22"/>
                <w:szCs w:val="22"/>
              </w:rPr>
            </w:pPr>
            <w:r>
              <w:rPr>
                <w:sz w:val="22"/>
                <w:szCs w:val="22"/>
              </w:rPr>
              <w:t>21.5%</w:t>
            </w:r>
            <w:r w:rsidR="00D77758">
              <w:rPr>
                <w:sz w:val="22"/>
                <w:szCs w:val="22"/>
              </w:rPr>
              <w:t xml:space="preserve"> </w:t>
            </w:r>
          </w:p>
        </w:tc>
        <w:tc>
          <w:tcPr>
            <w:tcW w:w="1620" w:type="dxa"/>
          </w:tcPr>
          <w:p w:rsidR="00D77758" w:rsidRPr="005F3EEF" w:rsidRDefault="005E294B" w:rsidP="005E294B">
            <w:pPr>
              <w:tabs>
                <w:tab w:val="left" w:pos="9360"/>
              </w:tabs>
              <w:jc w:val="center"/>
              <w:rPr>
                <w:sz w:val="22"/>
                <w:szCs w:val="22"/>
              </w:rPr>
            </w:pPr>
            <w:r>
              <w:rPr>
                <w:sz w:val="22"/>
                <w:szCs w:val="22"/>
              </w:rPr>
              <w:t xml:space="preserve">16.1% </w:t>
            </w:r>
            <w:r w:rsidR="00D77758">
              <w:rPr>
                <w:sz w:val="22"/>
                <w:szCs w:val="22"/>
              </w:rPr>
              <w:t xml:space="preserve"> </w:t>
            </w:r>
          </w:p>
        </w:tc>
        <w:tc>
          <w:tcPr>
            <w:tcW w:w="1440" w:type="dxa"/>
          </w:tcPr>
          <w:p w:rsidR="00D77758" w:rsidRPr="005F3EEF" w:rsidRDefault="005E294B" w:rsidP="005E294B">
            <w:pPr>
              <w:tabs>
                <w:tab w:val="left" w:pos="9360"/>
              </w:tabs>
              <w:jc w:val="center"/>
              <w:rPr>
                <w:sz w:val="22"/>
                <w:szCs w:val="22"/>
              </w:rPr>
            </w:pPr>
            <w:r>
              <w:rPr>
                <w:sz w:val="22"/>
                <w:szCs w:val="22"/>
              </w:rPr>
              <w:t xml:space="preserve">9.8% </w:t>
            </w:r>
            <w:r w:rsidR="00D77758">
              <w:rPr>
                <w:sz w:val="22"/>
                <w:szCs w:val="22"/>
              </w:rPr>
              <w:t xml:space="preserve"> </w:t>
            </w:r>
          </w:p>
        </w:tc>
        <w:tc>
          <w:tcPr>
            <w:tcW w:w="1260" w:type="dxa"/>
          </w:tcPr>
          <w:p w:rsidR="00D77758" w:rsidRPr="005F3EEF" w:rsidRDefault="005E294B" w:rsidP="005E294B">
            <w:pPr>
              <w:tabs>
                <w:tab w:val="left" w:pos="9360"/>
              </w:tabs>
              <w:jc w:val="center"/>
              <w:rPr>
                <w:sz w:val="22"/>
                <w:szCs w:val="22"/>
              </w:rPr>
            </w:pPr>
            <w:r>
              <w:rPr>
                <w:sz w:val="22"/>
                <w:szCs w:val="22"/>
              </w:rPr>
              <w:t xml:space="preserve">3.8% </w:t>
            </w:r>
            <w:r w:rsidR="00D77758">
              <w:rPr>
                <w:sz w:val="22"/>
                <w:szCs w:val="22"/>
              </w:rPr>
              <w:t xml:space="preserve"> </w:t>
            </w:r>
          </w:p>
        </w:tc>
        <w:tc>
          <w:tcPr>
            <w:tcW w:w="1080" w:type="dxa"/>
          </w:tcPr>
          <w:p w:rsidR="00D77758" w:rsidRPr="005F3EEF" w:rsidRDefault="00974058" w:rsidP="005E294B">
            <w:pPr>
              <w:tabs>
                <w:tab w:val="left" w:pos="9360"/>
              </w:tabs>
              <w:jc w:val="center"/>
              <w:rPr>
                <w:sz w:val="22"/>
                <w:szCs w:val="22"/>
              </w:rPr>
            </w:pPr>
            <w:r>
              <w:rPr>
                <w:sz w:val="22"/>
                <w:szCs w:val="22"/>
              </w:rPr>
              <w:t xml:space="preserve">7.9% </w:t>
            </w:r>
          </w:p>
        </w:tc>
      </w:tr>
      <w:tr w:rsidR="00974058" w:rsidRPr="00CA3F95" w:rsidTr="00AB1929">
        <w:tc>
          <w:tcPr>
            <w:tcW w:w="1371" w:type="dxa"/>
          </w:tcPr>
          <w:p w:rsidR="00D77758" w:rsidRPr="005F3EEF" w:rsidRDefault="00D77758" w:rsidP="00D77758">
            <w:pPr>
              <w:tabs>
                <w:tab w:val="left" w:pos="9360"/>
              </w:tabs>
              <w:rPr>
                <w:sz w:val="22"/>
                <w:szCs w:val="22"/>
              </w:rPr>
            </w:pPr>
            <w:r w:rsidRPr="005F3EEF">
              <w:rPr>
                <w:sz w:val="22"/>
                <w:szCs w:val="22"/>
              </w:rPr>
              <w:t>Big four affiliates</w:t>
            </w:r>
          </w:p>
        </w:tc>
        <w:tc>
          <w:tcPr>
            <w:tcW w:w="961" w:type="dxa"/>
          </w:tcPr>
          <w:p w:rsidR="00D77758" w:rsidRPr="005F3EEF" w:rsidRDefault="005E294B" w:rsidP="005E294B">
            <w:pPr>
              <w:tabs>
                <w:tab w:val="left" w:pos="9360"/>
              </w:tabs>
              <w:jc w:val="center"/>
              <w:rPr>
                <w:sz w:val="22"/>
                <w:szCs w:val="22"/>
              </w:rPr>
            </w:pPr>
            <w:r>
              <w:rPr>
                <w:sz w:val="22"/>
                <w:szCs w:val="22"/>
              </w:rPr>
              <w:t xml:space="preserve">46.2 </w:t>
            </w:r>
            <w:r w:rsidR="00D77758">
              <w:rPr>
                <w:sz w:val="22"/>
                <w:szCs w:val="22"/>
              </w:rPr>
              <w:t xml:space="preserve"> </w:t>
            </w:r>
          </w:p>
        </w:tc>
        <w:tc>
          <w:tcPr>
            <w:tcW w:w="1080" w:type="dxa"/>
          </w:tcPr>
          <w:p w:rsidR="00D77758" w:rsidRPr="003B0991" w:rsidRDefault="005E294B" w:rsidP="005E294B">
            <w:pPr>
              <w:tabs>
                <w:tab w:val="left" w:pos="9360"/>
              </w:tabs>
              <w:jc w:val="center"/>
              <w:rPr>
                <w:sz w:val="22"/>
                <w:szCs w:val="22"/>
              </w:rPr>
            </w:pPr>
            <w:r>
              <w:rPr>
                <w:sz w:val="22"/>
                <w:szCs w:val="22"/>
              </w:rPr>
              <w:t xml:space="preserve">34.5 </w:t>
            </w:r>
            <w:r w:rsidR="00D77758">
              <w:rPr>
                <w:sz w:val="22"/>
                <w:szCs w:val="22"/>
              </w:rPr>
              <w:t xml:space="preserve"> </w:t>
            </w:r>
          </w:p>
        </w:tc>
        <w:tc>
          <w:tcPr>
            <w:tcW w:w="1530" w:type="dxa"/>
          </w:tcPr>
          <w:p w:rsidR="00D77758" w:rsidRPr="005F3EEF" w:rsidRDefault="005E294B" w:rsidP="005E294B">
            <w:pPr>
              <w:tabs>
                <w:tab w:val="left" w:pos="9360"/>
              </w:tabs>
              <w:jc w:val="center"/>
              <w:rPr>
                <w:sz w:val="22"/>
                <w:szCs w:val="22"/>
              </w:rPr>
            </w:pPr>
            <w:r>
              <w:rPr>
                <w:sz w:val="22"/>
                <w:szCs w:val="22"/>
              </w:rPr>
              <w:t xml:space="preserve">20.7 </w:t>
            </w:r>
            <w:r w:rsidR="00D77758">
              <w:rPr>
                <w:sz w:val="22"/>
                <w:szCs w:val="22"/>
              </w:rPr>
              <w:t xml:space="preserve"> </w:t>
            </w:r>
          </w:p>
        </w:tc>
        <w:tc>
          <w:tcPr>
            <w:tcW w:w="1620" w:type="dxa"/>
          </w:tcPr>
          <w:p w:rsidR="00D77758" w:rsidRPr="005F3EEF" w:rsidRDefault="005E294B" w:rsidP="005E294B">
            <w:pPr>
              <w:tabs>
                <w:tab w:val="left" w:pos="9360"/>
              </w:tabs>
              <w:jc w:val="center"/>
              <w:rPr>
                <w:sz w:val="22"/>
                <w:szCs w:val="22"/>
              </w:rPr>
            </w:pPr>
            <w:r>
              <w:rPr>
                <w:sz w:val="22"/>
                <w:szCs w:val="22"/>
              </w:rPr>
              <w:t xml:space="preserve">14.8 </w:t>
            </w:r>
            <w:r w:rsidR="00D77758">
              <w:rPr>
                <w:sz w:val="22"/>
                <w:szCs w:val="22"/>
              </w:rPr>
              <w:t xml:space="preserve"> </w:t>
            </w:r>
          </w:p>
        </w:tc>
        <w:tc>
          <w:tcPr>
            <w:tcW w:w="1440" w:type="dxa"/>
          </w:tcPr>
          <w:p w:rsidR="00D77758" w:rsidRPr="005F3EEF" w:rsidRDefault="00974058" w:rsidP="005E294B">
            <w:pPr>
              <w:tabs>
                <w:tab w:val="left" w:pos="9360"/>
              </w:tabs>
              <w:jc w:val="center"/>
              <w:rPr>
                <w:sz w:val="22"/>
                <w:szCs w:val="22"/>
              </w:rPr>
            </w:pPr>
            <w:r>
              <w:rPr>
                <w:sz w:val="22"/>
                <w:szCs w:val="22"/>
              </w:rPr>
              <w:t>9</w:t>
            </w:r>
            <w:r w:rsidR="005E294B">
              <w:rPr>
                <w:sz w:val="22"/>
                <w:szCs w:val="22"/>
              </w:rPr>
              <w:t xml:space="preserve">.7 </w:t>
            </w:r>
            <w:r w:rsidR="00D77758">
              <w:rPr>
                <w:sz w:val="22"/>
                <w:szCs w:val="22"/>
              </w:rPr>
              <w:t xml:space="preserve"> </w:t>
            </w:r>
          </w:p>
        </w:tc>
        <w:tc>
          <w:tcPr>
            <w:tcW w:w="1260" w:type="dxa"/>
          </w:tcPr>
          <w:p w:rsidR="00D77758" w:rsidRPr="005F3EEF" w:rsidRDefault="005E294B" w:rsidP="005E294B">
            <w:pPr>
              <w:tabs>
                <w:tab w:val="left" w:pos="9360"/>
              </w:tabs>
              <w:jc w:val="center"/>
              <w:rPr>
                <w:sz w:val="22"/>
                <w:szCs w:val="22"/>
              </w:rPr>
            </w:pPr>
            <w:r>
              <w:rPr>
                <w:sz w:val="22"/>
                <w:szCs w:val="22"/>
              </w:rPr>
              <w:t xml:space="preserve">4.1 </w:t>
            </w:r>
            <w:r w:rsidR="00D77758">
              <w:rPr>
                <w:sz w:val="22"/>
                <w:szCs w:val="22"/>
              </w:rPr>
              <w:t xml:space="preserve"> </w:t>
            </w:r>
          </w:p>
        </w:tc>
        <w:tc>
          <w:tcPr>
            <w:tcW w:w="1080" w:type="dxa"/>
          </w:tcPr>
          <w:p w:rsidR="00D77758" w:rsidRPr="005F3EEF" w:rsidRDefault="005E294B" w:rsidP="005E294B">
            <w:pPr>
              <w:tabs>
                <w:tab w:val="left" w:pos="9360"/>
              </w:tabs>
              <w:jc w:val="center"/>
              <w:rPr>
                <w:sz w:val="22"/>
                <w:szCs w:val="22"/>
              </w:rPr>
            </w:pPr>
            <w:r>
              <w:rPr>
                <w:sz w:val="22"/>
                <w:szCs w:val="22"/>
              </w:rPr>
              <w:t xml:space="preserve">7.9 </w:t>
            </w:r>
            <w:r w:rsidR="00D77758">
              <w:rPr>
                <w:sz w:val="22"/>
                <w:szCs w:val="22"/>
              </w:rPr>
              <w:t xml:space="preserve"> </w:t>
            </w:r>
          </w:p>
        </w:tc>
      </w:tr>
      <w:tr w:rsidR="00974058" w:rsidRPr="00CA3F95" w:rsidTr="00AB1929">
        <w:tc>
          <w:tcPr>
            <w:tcW w:w="1371" w:type="dxa"/>
          </w:tcPr>
          <w:p w:rsidR="00D77758" w:rsidRPr="005F3EEF" w:rsidRDefault="00D77758" w:rsidP="00D77758">
            <w:pPr>
              <w:tabs>
                <w:tab w:val="left" w:pos="9360"/>
              </w:tabs>
              <w:rPr>
                <w:sz w:val="22"/>
                <w:szCs w:val="22"/>
              </w:rPr>
            </w:pPr>
            <w:r w:rsidRPr="005F3EEF">
              <w:rPr>
                <w:sz w:val="22"/>
                <w:szCs w:val="22"/>
              </w:rPr>
              <w:t xml:space="preserve">Other commercial </w:t>
            </w:r>
          </w:p>
        </w:tc>
        <w:tc>
          <w:tcPr>
            <w:tcW w:w="961" w:type="dxa"/>
          </w:tcPr>
          <w:p w:rsidR="00D77758" w:rsidRPr="005F3EEF" w:rsidRDefault="005E294B" w:rsidP="005E294B">
            <w:pPr>
              <w:tabs>
                <w:tab w:val="left" w:pos="9360"/>
              </w:tabs>
              <w:jc w:val="center"/>
              <w:rPr>
                <w:sz w:val="22"/>
                <w:szCs w:val="22"/>
              </w:rPr>
            </w:pPr>
            <w:r>
              <w:rPr>
                <w:sz w:val="22"/>
                <w:szCs w:val="22"/>
              </w:rPr>
              <w:t xml:space="preserve">16.7 </w:t>
            </w:r>
            <w:r w:rsidR="00D77758">
              <w:rPr>
                <w:sz w:val="22"/>
                <w:szCs w:val="22"/>
              </w:rPr>
              <w:t xml:space="preserve"> </w:t>
            </w:r>
          </w:p>
        </w:tc>
        <w:tc>
          <w:tcPr>
            <w:tcW w:w="1080" w:type="dxa"/>
          </w:tcPr>
          <w:p w:rsidR="00D77758" w:rsidRPr="003B0991" w:rsidRDefault="005E294B" w:rsidP="005E294B">
            <w:pPr>
              <w:tabs>
                <w:tab w:val="left" w:pos="9360"/>
              </w:tabs>
              <w:jc w:val="center"/>
              <w:rPr>
                <w:sz w:val="22"/>
                <w:szCs w:val="22"/>
              </w:rPr>
            </w:pPr>
            <w:r>
              <w:rPr>
                <w:sz w:val="22"/>
                <w:szCs w:val="22"/>
              </w:rPr>
              <w:t xml:space="preserve">11.1 </w:t>
            </w:r>
            <w:r w:rsidR="00D77758">
              <w:rPr>
                <w:sz w:val="22"/>
                <w:szCs w:val="22"/>
              </w:rPr>
              <w:t xml:space="preserve"> </w:t>
            </w:r>
          </w:p>
        </w:tc>
        <w:tc>
          <w:tcPr>
            <w:tcW w:w="1530" w:type="dxa"/>
          </w:tcPr>
          <w:p w:rsidR="00D77758" w:rsidRPr="005F3EEF" w:rsidRDefault="005E294B" w:rsidP="005E294B">
            <w:pPr>
              <w:tabs>
                <w:tab w:val="left" w:pos="9360"/>
              </w:tabs>
              <w:jc w:val="center"/>
              <w:rPr>
                <w:sz w:val="22"/>
                <w:szCs w:val="22"/>
              </w:rPr>
            </w:pPr>
            <w:r>
              <w:rPr>
                <w:sz w:val="22"/>
                <w:szCs w:val="22"/>
              </w:rPr>
              <w:t xml:space="preserve">27.8 </w:t>
            </w:r>
            <w:r w:rsidR="00D77758">
              <w:rPr>
                <w:sz w:val="22"/>
                <w:szCs w:val="22"/>
              </w:rPr>
              <w:t xml:space="preserve"> </w:t>
            </w:r>
          </w:p>
        </w:tc>
        <w:tc>
          <w:tcPr>
            <w:tcW w:w="1620" w:type="dxa"/>
          </w:tcPr>
          <w:p w:rsidR="00D77758" w:rsidRPr="005F3EEF" w:rsidRDefault="005E294B" w:rsidP="005E294B">
            <w:pPr>
              <w:tabs>
                <w:tab w:val="left" w:pos="9360"/>
              </w:tabs>
              <w:jc w:val="center"/>
              <w:rPr>
                <w:sz w:val="22"/>
                <w:szCs w:val="22"/>
              </w:rPr>
            </w:pPr>
            <w:r>
              <w:rPr>
                <w:sz w:val="22"/>
                <w:szCs w:val="22"/>
              </w:rPr>
              <w:t xml:space="preserve">33.3 </w:t>
            </w:r>
            <w:r w:rsidR="00D77758">
              <w:rPr>
                <w:sz w:val="22"/>
                <w:szCs w:val="22"/>
              </w:rPr>
              <w:t xml:space="preserve"> </w:t>
            </w:r>
          </w:p>
        </w:tc>
        <w:tc>
          <w:tcPr>
            <w:tcW w:w="1440" w:type="dxa"/>
          </w:tcPr>
          <w:p w:rsidR="00D77758" w:rsidRPr="005F3EEF" w:rsidRDefault="005E294B" w:rsidP="005E294B">
            <w:pPr>
              <w:tabs>
                <w:tab w:val="left" w:pos="9360"/>
              </w:tabs>
              <w:jc w:val="center"/>
              <w:rPr>
                <w:sz w:val="22"/>
                <w:szCs w:val="22"/>
              </w:rPr>
            </w:pPr>
            <w:r>
              <w:rPr>
                <w:sz w:val="22"/>
                <w:szCs w:val="22"/>
              </w:rPr>
              <w:t xml:space="preserve">11.1 </w:t>
            </w:r>
            <w:r w:rsidR="00D77758">
              <w:rPr>
                <w:sz w:val="22"/>
                <w:szCs w:val="22"/>
              </w:rPr>
              <w:t xml:space="preserve"> </w:t>
            </w:r>
          </w:p>
        </w:tc>
        <w:tc>
          <w:tcPr>
            <w:tcW w:w="1260" w:type="dxa"/>
          </w:tcPr>
          <w:p w:rsidR="00D77758" w:rsidRPr="005F3EEF" w:rsidRDefault="00974058" w:rsidP="005E294B">
            <w:pPr>
              <w:tabs>
                <w:tab w:val="left" w:pos="9360"/>
              </w:tabs>
              <w:jc w:val="center"/>
              <w:rPr>
                <w:sz w:val="22"/>
                <w:szCs w:val="22"/>
              </w:rPr>
            </w:pPr>
            <w:r>
              <w:rPr>
                <w:sz w:val="22"/>
                <w:szCs w:val="22"/>
              </w:rPr>
              <w:t>0</w:t>
            </w:r>
          </w:p>
        </w:tc>
        <w:tc>
          <w:tcPr>
            <w:tcW w:w="1080" w:type="dxa"/>
          </w:tcPr>
          <w:p w:rsidR="00D77758" w:rsidRPr="005F3EEF" w:rsidRDefault="005E294B" w:rsidP="005E294B">
            <w:pPr>
              <w:tabs>
                <w:tab w:val="left" w:pos="9360"/>
              </w:tabs>
              <w:jc w:val="center"/>
              <w:rPr>
                <w:sz w:val="22"/>
                <w:szCs w:val="22"/>
              </w:rPr>
            </w:pPr>
            <w:r>
              <w:rPr>
                <w:sz w:val="22"/>
                <w:szCs w:val="22"/>
              </w:rPr>
              <w:t xml:space="preserve">5.6 </w:t>
            </w:r>
            <w:r w:rsidR="00D77758">
              <w:rPr>
                <w:sz w:val="22"/>
                <w:szCs w:val="22"/>
              </w:rPr>
              <w:t xml:space="preserve"> </w:t>
            </w:r>
          </w:p>
        </w:tc>
      </w:tr>
      <w:tr w:rsidR="00974058" w:rsidRPr="00CA3F95" w:rsidTr="00AB1929">
        <w:tc>
          <w:tcPr>
            <w:tcW w:w="1371" w:type="dxa"/>
          </w:tcPr>
          <w:p w:rsidR="00D77758" w:rsidRPr="005F3EEF" w:rsidRDefault="00D77758" w:rsidP="00D77758">
            <w:pPr>
              <w:tabs>
                <w:tab w:val="left" w:pos="9360"/>
              </w:tabs>
              <w:rPr>
                <w:sz w:val="22"/>
                <w:szCs w:val="22"/>
              </w:rPr>
            </w:pPr>
            <w:r w:rsidRPr="005F3EEF">
              <w:rPr>
                <w:sz w:val="22"/>
                <w:szCs w:val="22"/>
              </w:rPr>
              <w:t>Market size:</w:t>
            </w:r>
          </w:p>
        </w:tc>
        <w:tc>
          <w:tcPr>
            <w:tcW w:w="961" w:type="dxa"/>
          </w:tcPr>
          <w:p w:rsidR="00D77758" w:rsidRPr="005F3EEF" w:rsidRDefault="00D77758" w:rsidP="00D77758">
            <w:pPr>
              <w:tabs>
                <w:tab w:val="left" w:pos="9360"/>
              </w:tabs>
              <w:jc w:val="center"/>
              <w:rPr>
                <w:sz w:val="22"/>
                <w:szCs w:val="22"/>
              </w:rPr>
            </w:pPr>
          </w:p>
        </w:tc>
        <w:tc>
          <w:tcPr>
            <w:tcW w:w="1080" w:type="dxa"/>
          </w:tcPr>
          <w:p w:rsidR="00D77758" w:rsidRPr="003B0991" w:rsidRDefault="00D77758" w:rsidP="00D77758">
            <w:pPr>
              <w:tabs>
                <w:tab w:val="left" w:pos="9360"/>
              </w:tabs>
              <w:jc w:val="center"/>
              <w:rPr>
                <w:sz w:val="22"/>
                <w:szCs w:val="22"/>
              </w:rPr>
            </w:pPr>
          </w:p>
        </w:tc>
        <w:tc>
          <w:tcPr>
            <w:tcW w:w="1530" w:type="dxa"/>
          </w:tcPr>
          <w:p w:rsidR="00D77758" w:rsidRPr="005F3EEF" w:rsidRDefault="00D77758" w:rsidP="00D77758">
            <w:pPr>
              <w:tabs>
                <w:tab w:val="left" w:pos="9360"/>
              </w:tabs>
              <w:jc w:val="center"/>
              <w:rPr>
                <w:sz w:val="22"/>
                <w:szCs w:val="22"/>
              </w:rPr>
            </w:pPr>
          </w:p>
        </w:tc>
        <w:tc>
          <w:tcPr>
            <w:tcW w:w="1620" w:type="dxa"/>
          </w:tcPr>
          <w:p w:rsidR="00D77758" w:rsidRPr="005F3EEF" w:rsidRDefault="00D77758" w:rsidP="00D77758">
            <w:pPr>
              <w:tabs>
                <w:tab w:val="left" w:pos="9360"/>
              </w:tabs>
              <w:jc w:val="center"/>
              <w:rPr>
                <w:sz w:val="22"/>
                <w:szCs w:val="22"/>
              </w:rPr>
            </w:pPr>
          </w:p>
        </w:tc>
        <w:tc>
          <w:tcPr>
            <w:tcW w:w="1440" w:type="dxa"/>
          </w:tcPr>
          <w:p w:rsidR="00D77758" w:rsidRPr="005F3EEF" w:rsidRDefault="00D77758" w:rsidP="00D77758">
            <w:pPr>
              <w:tabs>
                <w:tab w:val="left" w:pos="9360"/>
              </w:tabs>
              <w:jc w:val="center"/>
              <w:rPr>
                <w:sz w:val="22"/>
                <w:szCs w:val="22"/>
              </w:rPr>
            </w:pPr>
          </w:p>
        </w:tc>
        <w:tc>
          <w:tcPr>
            <w:tcW w:w="1260" w:type="dxa"/>
          </w:tcPr>
          <w:p w:rsidR="00D77758" w:rsidRPr="005F3EEF" w:rsidRDefault="00D77758" w:rsidP="00D77758">
            <w:pPr>
              <w:tabs>
                <w:tab w:val="left" w:pos="9360"/>
              </w:tabs>
              <w:jc w:val="center"/>
              <w:rPr>
                <w:sz w:val="22"/>
                <w:szCs w:val="22"/>
              </w:rPr>
            </w:pPr>
          </w:p>
        </w:tc>
        <w:tc>
          <w:tcPr>
            <w:tcW w:w="1080" w:type="dxa"/>
          </w:tcPr>
          <w:p w:rsidR="00D77758" w:rsidRPr="005F3EEF" w:rsidRDefault="00D77758" w:rsidP="00D77758">
            <w:pPr>
              <w:tabs>
                <w:tab w:val="left" w:pos="9360"/>
              </w:tabs>
              <w:jc w:val="center"/>
              <w:rPr>
                <w:sz w:val="22"/>
                <w:szCs w:val="22"/>
              </w:rPr>
            </w:pPr>
          </w:p>
        </w:tc>
      </w:tr>
      <w:tr w:rsidR="00974058" w:rsidRPr="00CA3F95" w:rsidTr="00AB1929">
        <w:tc>
          <w:tcPr>
            <w:tcW w:w="1371" w:type="dxa"/>
          </w:tcPr>
          <w:p w:rsidR="00D77758" w:rsidRPr="005F3EEF" w:rsidRDefault="00D77758" w:rsidP="00D77758">
            <w:pPr>
              <w:tabs>
                <w:tab w:val="left" w:pos="9360"/>
              </w:tabs>
              <w:rPr>
                <w:sz w:val="22"/>
                <w:szCs w:val="22"/>
              </w:rPr>
            </w:pPr>
            <w:r w:rsidRPr="005F3EEF">
              <w:rPr>
                <w:sz w:val="22"/>
                <w:szCs w:val="22"/>
              </w:rPr>
              <w:t>1-25</w:t>
            </w:r>
          </w:p>
        </w:tc>
        <w:tc>
          <w:tcPr>
            <w:tcW w:w="961" w:type="dxa"/>
          </w:tcPr>
          <w:p w:rsidR="00D77758" w:rsidRPr="005F3EEF" w:rsidRDefault="005E294B" w:rsidP="005E294B">
            <w:pPr>
              <w:tabs>
                <w:tab w:val="left" w:pos="9360"/>
              </w:tabs>
              <w:jc w:val="center"/>
              <w:rPr>
                <w:sz w:val="22"/>
                <w:szCs w:val="22"/>
              </w:rPr>
            </w:pPr>
            <w:r>
              <w:rPr>
                <w:sz w:val="22"/>
                <w:szCs w:val="22"/>
              </w:rPr>
              <w:t xml:space="preserve">14 </w:t>
            </w:r>
            <w:r w:rsidR="00D77758">
              <w:rPr>
                <w:sz w:val="22"/>
                <w:szCs w:val="22"/>
              </w:rPr>
              <w:t xml:space="preserve"> </w:t>
            </w:r>
          </w:p>
        </w:tc>
        <w:tc>
          <w:tcPr>
            <w:tcW w:w="1080" w:type="dxa"/>
          </w:tcPr>
          <w:p w:rsidR="00D77758" w:rsidRPr="003B0991" w:rsidRDefault="005E294B" w:rsidP="005E294B">
            <w:pPr>
              <w:tabs>
                <w:tab w:val="left" w:pos="9360"/>
              </w:tabs>
              <w:jc w:val="center"/>
              <w:rPr>
                <w:sz w:val="22"/>
                <w:szCs w:val="22"/>
              </w:rPr>
            </w:pPr>
            <w:r>
              <w:rPr>
                <w:sz w:val="22"/>
                <w:szCs w:val="22"/>
              </w:rPr>
              <w:t xml:space="preserve">30.2 </w:t>
            </w:r>
            <w:r w:rsidR="00D77758">
              <w:rPr>
                <w:sz w:val="22"/>
                <w:szCs w:val="22"/>
              </w:rPr>
              <w:t xml:space="preserve"> </w:t>
            </w:r>
          </w:p>
        </w:tc>
        <w:tc>
          <w:tcPr>
            <w:tcW w:w="1530" w:type="dxa"/>
          </w:tcPr>
          <w:p w:rsidR="00D77758" w:rsidRPr="005F3EEF" w:rsidRDefault="005E294B" w:rsidP="005E294B">
            <w:pPr>
              <w:tabs>
                <w:tab w:val="left" w:pos="9360"/>
              </w:tabs>
              <w:jc w:val="center"/>
              <w:rPr>
                <w:sz w:val="22"/>
                <w:szCs w:val="22"/>
              </w:rPr>
            </w:pPr>
            <w:r>
              <w:rPr>
                <w:sz w:val="22"/>
                <w:szCs w:val="22"/>
              </w:rPr>
              <w:t xml:space="preserve">18.6 </w:t>
            </w:r>
            <w:r w:rsidR="00D77758">
              <w:rPr>
                <w:sz w:val="22"/>
                <w:szCs w:val="22"/>
              </w:rPr>
              <w:t xml:space="preserve"> </w:t>
            </w:r>
          </w:p>
        </w:tc>
        <w:tc>
          <w:tcPr>
            <w:tcW w:w="1620" w:type="dxa"/>
          </w:tcPr>
          <w:p w:rsidR="00D77758" w:rsidRPr="005F3EEF" w:rsidRDefault="005E294B" w:rsidP="005E294B">
            <w:pPr>
              <w:tabs>
                <w:tab w:val="left" w:pos="9360"/>
              </w:tabs>
              <w:jc w:val="center"/>
              <w:rPr>
                <w:sz w:val="22"/>
                <w:szCs w:val="22"/>
              </w:rPr>
            </w:pPr>
            <w:r>
              <w:rPr>
                <w:sz w:val="22"/>
                <w:szCs w:val="22"/>
              </w:rPr>
              <w:t xml:space="preserve">18.6 </w:t>
            </w:r>
            <w:r w:rsidR="00D77758">
              <w:rPr>
                <w:sz w:val="22"/>
                <w:szCs w:val="22"/>
              </w:rPr>
              <w:t xml:space="preserve"> </w:t>
            </w:r>
          </w:p>
        </w:tc>
        <w:tc>
          <w:tcPr>
            <w:tcW w:w="1440" w:type="dxa"/>
          </w:tcPr>
          <w:p w:rsidR="00D77758" w:rsidRPr="005F3EEF" w:rsidRDefault="005E294B" w:rsidP="005E294B">
            <w:pPr>
              <w:tabs>
                <w:tab w:val="left" w:pos="9360"/>
              </w:tabs>
              <w:jc w:val="center"/>
              <w:rPr>
                <w:sz w:val="22"/>
                <w:szCs w:val="22"/>
              </w:rPr>
            </w:pPr>
            <w:r>
              <w:rPr>
                <w:sz w:val="22"/>
                <w:szCs w:val="22"/>
              </w:rPr>
              <w:t xml:space="preserve">9.3 </w:t>
            </w:r>
            <w:r w:rsidR="00D77758">
              <w:rPr>
                <w:sz w:val="22"/>
                <w:szCs w:val="22"/>
              </w:rPr>
              <w:t xml:space="preserve"> </w:t>
            </w:r>
          </w:p>
        </w:tc>
        <w:tc>
          <w:tcPr>
            <w:tcW w:w="1260" w:type="dxa"/>
          </w:tcPr>
          <w:p w:rsidR="00D77758" w:rsidRPr="005F3EEF" w:rsidRDefault="00974058" w:rsidP="005E294B">
            <w:pPr>
              <w:tabs>
                <w:tab w:val="left" w:pos="9360"/>
              </w:tabs>
              <w:jc w:val="center"/>
              <w:rPr>
                <w:sz w:val="22"/>
                <w:szCs w:val="22"/>
              </w:rPr>
            </w:pPr>
            <w:r>
              <w:rPr>
                <w:sz w:val="22"/>
                <w:szCs w:val="22"/>
              </w:rPr>
              <w:t xml:space="preserve">2.3 </w:t>
            </w:r>
          </w:p>
        </w:tc>
        <w:tc>
          <w:tcPr>
            <w:tcW w:w="1080" w:type="dxa"/>
          </w:tcPr>
          <w:p w:rsidR="00D77758" w:rsidRPr="005F3EEF" w:rsidRDefault="005E294B" w:rsidP="005E294B">
            <w:pPr>
              <w:tabs>
                <w:tab w:val="left" w:pos="9360"/>
              </w:tabs>
              <w:jc w:val="center"/>
              <w:rPr>
                <w:sz w:val="22"/>
                <w:szCs w:val="22"/>
              </w:rPr>
            </w:pPr>
            <w:r>
              <w:rPr>
                <w:sz w:val="22"/>
                <w:szCs w:val="22"/>
              </w:rPr>
              <w:t xml:space="preserve">9.3 </w:t>
            </w:r>
            <w:r w:rsidR="00D77758">
              <w:rPr>
                <w:sz w:val="22"/>
                <w:szCs w:val="22"/>
              </w:rPr>
              <w:t xml:space="preserve"> </w:t>
            </w:r>
          </w:p>
        </w:tc>
      </w:tr>
      <w:tr w:rsidR="00974058" w:rsidRPr="00CA3F95" w:rsidTr="00AB1929">
        <w:tc>
          <w:tcPr>
            <w:tcW w:w="1371" w:type="dxa"/>
          </w:tcPr>
          <w:p w:rsidR="00D77758" w:rsidRPr="005F3EEF" w:rsidRDefault="00D77758" w:rsidP="00D77758">
            <w:pPr>
              <w:tabs>
                <w:tab w:val="left" w:pos="9360"/>
              </w:tabs>
              <w:rPr>
                <w:sz w:val="22"/>
                <w:szCs w:val="22"/>
              </w:rPr>
            </w:pPr>
            <w:r w:rsidRPr="005F3EEF">
              <w:rPr>
                <w:sz w:val="22"/>
                <w:szCs w:val="22"/>
              </w:rPr>
              <w:t>26-50</w:t>
            </w:r>
          </w:p>
        </w:tc>
        <w:tc>
          <w:tcPr>
            <w:tcW w:w="961" w:type="dxa"/>
          </w:tcPr>
          <w:p w:rsidR="00D77758" w:rsidRPr="005F3EEF" w:rsidRDefault="005E294B" w:rsidP="005E294B">
            <w:pPr>
              <w:tabs>
                <w:tab w:val="left" w:pos="9360"/>
              </w:tabs>
              <w:jc w:val="center"/>
              <w:rPr>
                <w:sz w:val="22"/>
                <w:szCs w:val="22"/>
              </w:rPr>
            </w:pPr>
            <w:r>
              <w:rPr>
                <w:sz w:val="22"/>
                <w:szCs w:val="22"/>
              </w:rPr>
              <w:t xml:space="preserve">52 </w:t>
            </w:r>
            <w:r w:rsidR="00D77758">
              <w:rPr>
                <w:sz w:val="22"/>
                <w:szCs w:val="22"/>
              </w:rPr>
              <w:t xml:space="preserve"> </w:t>
            </w:r>
          </w:p>
        </w:tc>
        <w:tc>
          <w:tcPr>
            <w:tcW w:w="1080" w:type="dxa"/>
          </w:tcPr>
          <w:p w:rsidR="00D77758" w:rsidRPr="003B0991" w:rsidRDefault="005E294B" w:rsidP="005E294B">
            <w:pPr>
              <w:tabs>
                <w:tab w:val="left" w:pos="9360"/>
              </w:tabs>
              <w:jc w:val="center"/>
              <w:rPr>
                <w:sz w:val="22"/>
                <w:szCs w:val="22"/>
              </w:rPr>
            </w:pPr>
            <w:r>
              <w:rPr>
                <w:sz w:val="22"/>
                <w:szCs w:val="22"/>
              </w:rPr>
              <w:t xml:space="preserve">28 </w:t>
            </w:r>
            <w:r w:rsidR="00D77758">
              <w:rPr>
                <w:sz w:val="22"/>
                <w:szCs w:val="22"/>
              </w:rPr>
              <w:t xml:space="preserve"> </w:t>
            </w:r>
          </w:p>
        </w:tc>
        <w:tc>
          <w:tcPr>
            <w:tcW w:w="1530" w:type="dxa"/>
          </w:tcPr>
          <w:p w:rsidR="00D77758" w:rsidRPr="005F3EEF" w:rsidRDefault="000D42CA" w:rsidP="005E294B">
            <w:pPr>
              <w:tabs>
                <w:tab w:val="left" w:pos="9360"/>
              </w:tabs>
              <w:jc w:val="center"/>
              <w:rPr>
                <w:sz w:val="22"/>
                <w:szCs w:val="22"/>
              </w:rPr>
            </w:pPr>
            <w:r>
              <w:rPr>
                <w:sz w:val="22"/>
                <w:szCs w:val="22"/>
              </w:rPr>
              <w:t xml:space="preserve">16 </w:t>
            </w:r>
            <w:r w:rsidR="00D77758">
              <w:rPr>
                <w:sz w:val="22"/>
                <w:szCs w:val="22"/>
              </w:rPr>
              <w:t xml:space="preserve"> </w:t>
            </w:r>
          </w:p>
        </w:tc>
        <w:tc>
          <w:tcPr>
            <w:tcW w:w="1620" w:type="dxa"/>
          </w:tcPr>
          <w:p w:rsidR="00D77758" w:rsidRPr="005F3EEF" w:rsidRDefault="005E294B" w:rsidP="005E294B">
            <w:pPr>
              <w:tabs>
                <w:tab w:val="left" w:pos="9360"/>
              </w:tabs>
              <w:jc w:val="center"/>
              <w:rPr>
                <w:sz w:val="22"/>
                <w:szCs w:val="22"/>
              </w:rPr>
            </w:pPr>
            <w:r>
              <w:rPr>
                <w:sz w:val="22"/>
                <w:szCs w:val="22"/>
              </w:rPr>
              <w:t xml:space="preserve">16 </w:t>
            </w:r>
            <w:r w:rsidR="00D77758">
              <w:rPr>
                <w:sz w:val="22"/>
                <w:szCs w:val="22"/>
              </w:rPr>
              <w:t xml:space="preserve"> </w:t>
            </w:r>
          </w:p>
        </w:tc>
        <w:tc>
          <w:tcPr>
            <w:tcW w:w="1440" w:type="dxa"/>
          </w:tcPr>
          <w:p w:rsidR="00D77758" w:rsidRPr="005F3EEF" w:rsidRDefault="005E294B" w:rsidP="005E294B">
            <w:pPr>
              <w:tabs>
                <w:tab w:val="left" w:pos="9360"/>
              </w:tabs>
              <w:jc w:val="center"/>
              <w:rPr>
                <w:sz w:val="22"/>
                <w:szCs w:val="22"/>
              </w:rPr>
            </w:pPr>
            <w:r>
              <w:rPr>
                <w:sz w:val="22"/>
                <w:szCs w:val="22"/>
              </w:rPr>
              <w:t xml:space="preserve">18 </w:t>
            </w:r>
            <w:r w:rsidR="00D77758">
              <w:rPr>
                <w:sz w:val="22"/>
                <w:szCs w:val="22"/>
              </w:rPr>
              <w:t xml:space="preserve"> </w:t>
            </w:r>
          </w:p>
        </w:tc>
        <w:tc>
          <w:tcPr>
            <w:tcW w:w="1260" w:type="dxa"/>
          </w:tcPr>
          <w:p w:rsidR="00D77758" w:rsidRPr="005F3EEF" w:rsidRDefault="00974058" w:rsidP="005E294B">
            <w:pPr>
              <w:tabs>
                <w:tab w:val="left" w:pos="9360"/>
              </w:tabs>
              <w:jc w:val="center"/>
              <w:rPr>
                <w:sz w:val="22"/>
                <w:szCs w:val="22"/>
              </w:rPr>
            </w:pPr>
            <w:r>
              <w:rPr>
                <w:sz w:val="22"/>
                <w:szCs w:val="22"/>
              </w:rPr>
              <w:t xml:space="preserve">2 </w:t>
            </w:r>
          </w:p>
        </w:tc>
        <w:tc>
          <w:tcPr>
            <w:tcW w:w="1080" w:type="dxa"/>
          </w:tcPr>
          <w:p w:rsidR="00D77758" w:rsidRPr="005F3EEF" w:rsidRDefault="005E294B" w:rsidP="005E294B">
            <w:pPr>
              <w:tabs>
                <w:tab w:val="left" w:pos="9360"/>
              </w:tabs>
              <w:jc w:val="center"/>
              <w:rPr>
                <w:sz w:val="22"/>
                <w:szCs w:val="22"/>
              </w:rPr>
            </w:pPr>
            <w:r>
              <w:rPr>
                <w:sz w:val="22"/>
                <w:szCs w:val="22"/>
              </w:rPr>
              <w:t xml:space="preserve">8 </w:t>
            </w:r>
            <w:r w:rsidR="00D77758">
              <w:rPr>
                <w:sz w:val="22"/>
                <w:szCs w:val="22"/>
              </w:rPr>
              <w:t xml:space="preserve"> </w:t>
            </w:r>
          </w:p>
        </w:tc>
      </w:tr>
      <w:tr w:rsidR="00974058" w:rsidRPr="00CA3F95" w:rsidTr="00AB1929">
        <w:tc>
          <w:tcPr>
            <w:tcW w:w="1371" w:type="dxa"/>
          </w:tcPr>
          <w:p w:rsidR="00D77758" w:rsidRPr="00CA3F95" w:rsidRDefault="00D77758" w:rsidP="00D77758">
            <w:pPr>
              <w:tabs>
                <w:tab w:val="left" w:pos="9360"/>
              </w:tabs>
              <w:rPr>
                <w:sz w:val="22"/>
                <w:szCs w:val="22"/>
              </w:rPr>
            </w:pPr>
            <w:r w:rsidRPr="00CA3F95">
              <w:rPr>
                <w:sz w:val="22"/>
                <w:szCs w:val="22"/>
              </w:rPr>
              <w:t>51-100</w:t>
            </w:r>
          </w:p>
        </w:tc>
        <w:tc>
          <w:tcPr>
            <w:tcW w:w="961" w:type="dxa"/>
          </w:tcPr>
          <w:p w:rsidR="00D77758" w:rsidRPr="00CA3F95" w:rsidRDefault="005E294B" w:rsidP="005E294B">
            <w:pPr>
              <w:tabs>
                <w:tab w:val="left" w:pos="9360"/>
              </w:tabs>
              <w:jc w:val="center"/>
              <w:rPr>
                <w:sz w:val="22"/>
                <w:szCs w:val="22"/>
              </w:rPr>
            </w:pPr>
            <w:r>
              <w:rPr>
                <w:sz w:val="22"/>
                <w:szCs w:val="22"/>
              </w:rPr>
              <w:t xml:space="preserve">48.4 </w:t>
            </w:r>
            <w:r w:rsidR="00D77758">
              <w:rPr>
                <w:sz w:val="22"/>
                <w:szCs w:val="22"/>
              </w:rPr>
              <w:t xml:space="preserve"> </w:t>
            </w:r>
          </w:p>
        </w:tc>
        <w:tc>
          <w:tcPr>
            <w:tcW w:w="1080" w:type="dxa"/>
          </w:tcPr>
          <w:p w:rsidR="00D77758" w:rsidRPr="003B0991" w:rsidRDefault="005E294B" w:rsidP="005E294B">
            <w:pPr>
              <w:tabs>
                <w:tab w:val="left" w:pos="9360"/>
              </w:tabs>
              <w:jc w:val="center"/>
              <w:rPr>
                <w:sz w:val="22"/>
                <w:szCs w:val="22"/>
              </w:rPr>
            </w:pPr>
            <w:r>
              <w:rPr>
                <w:sz w:val="22"/>
                <w:szCs w:val="22"/>
              </w:rPr>
              <w:t xml:space="preserve">32.6 </w:t>
            </w:r>
            <w:r w:rsidR="00D77758">
              <w:rPr>
                <w:sz w:val="22"/>
                <w:szCs w:val="22"/>
              </w:rPr>
              <w:t xml:space="preserve"> </w:t>
            </w:r>
          </w:p>
        </w:tc>
        <w:tc>
          <w:tcPr>
            <w:tcW w:w="1530" w:type="dxa"/>
          </w:tcPr>
          <w:p w:rsidR="00D77758" w:rsidRPr="00CA3F95" w:rsidRDefault="005E294B" w:rsidP="005E294B">
            <w:pPr>
              <w:tabs>
                <w:tab w:val="left" w:pos="9360"/>
              </w:tabs>
              <w:jc w:val="center"/>
              <w:rPr>
                <w:sz w:val="22"/>
                <w:szCs w:val="22"/>
              </w:rPr>
            </w:pPr>
            <w:r>
              <w:rPr>
                <w:sz w:val="22"/>
                <w:szCs w:val="22"/>
              </w:rPr>
              <w:t xml:space="preserve">20 </w:t>
            </w:r>
            <w:r w:rsidR="00D77758">
              <w:rPr>
                <w:sz w:val="22"/>
                <w:szCs w:val="22"/>
              </w:rPr>
              <w:t xml:space="preserve"> </w:t>
            </w:r>
          </w:p>
        </w:tc>
        <w:tc>
          <w:tcPr>
            <w:tcW w:w="1620" w:type="dxa"/>
          </w:tcPr>
          <w:p w:rsidR="00D77758" w:rsidRPr="00CA3F95" w:rsidRDefault="005E294B" w:rsidP="005E294B">
            <w:pPr>
              <w:tabs>
                <w:tab w:val="left" w:pos="9360"/>
              </w:tabs>
              <w:jc w:val="center"/>
              <w:rPr>
                <w:sz w:val="22"/>
                <w:szCs w:val="22"/>
              </w:rPr>
            </w:pPr>
            <w:r>
              <w:rPr>
                <w:sz w:val="22"/>
                <w:szCs w:val="22"/>
              </w:rPr>
              <w:t xml:space="preserve">13.7 </w:t>
            </w:r>
            <w:r w:rsidR="00D77758">
              <w:rPr>
                <w:sz w:val="22"/>
                <w:szCs w:val="22"/>
              </w:rPr>
              <w:t xml:space="preserve"> </w:t>
            </w:r>
          </w:p>
        </w:tc>
        <w:tc>
          <w:tcPr>
            <w:tcW w:w="1440" w:type="dxa"/>
          </w:tcPr>
          <w:p w:rsidR="00D77758" w:rsidRPr="00CA3F95" w:rsidRDefault="00974058" w:rsidP="005E294B">
            <w:pPr>
              <w:tabs>
                <w:tab w:val="left" w:pos="9360"/>
              </w:tabs>
              <w:jc w:val="center"/>
              <w:rPr>
                <w:sz w:val="22"/>
                <w:szCs w:val="22"/>
              </w:rPr>
            </w:pPr>
            <w:r>
              <w:rPr>
                <w:sz w:val="22"/>
                <w:szCs w:val="22"/>
              </w:rPr>
              <w:t xml:space="preserve">7.4 </w:t>
            </w:r>
          </w:p>
        </w:tc>
        <w:tc>
          <w:tcPr>
            <w:tcW w:w="1260" w:type="dxa"/>
          </w:tcPr>
          <w:p w:rsidR="00D77758" w:rsidRPr="00CA3F95" w:rsidRDefault="005E294B" w:rsidP="005E294B">
            <w:pPr>
              <w:tabs>
                <w:tab w:val="left" w:pos="9360"/>
              </w:tabs>
              <w:jc w:val="center"/>
              <w:rPr>
                <w:sz w:val="22"/>
                <w:szCs w:val="22"/>
              </w:rPr>
            </w:pPr>
            <w:r>
              <w:rPr>
                <w:sz w:val="22"/>
                <w:szCs w:val="22"/>
              </w:rPr>
              <w:t xml:space="preserve">6.3 </w:t>
            </w:r>
            <w:r w:rsidR="00D77758">
              <w:rPr>
                <w:sz w:val="22"/>
                <w:szCs w:val="22"/>
              </w:rPr>
              <w:t xml:space="preserve"> </w:t>
            </w:r>
          </w:p>
        </w:tc>
        <w:tc>
          <w:tcPr>
            <w:tcW w:w="1080" w:type="dxa"/>
          </w:tcPr>
          <w:p w:rsidR="00D77758" w:rsidRPr="00CA3F95" w:rsidRDefault="005E294B" w:rsidP="005E294B">
            <w:pPr>
              <w:tabs>
                <w:tab w:val="left" w:pos="9360"/>
              </w:tabs>
              <w:jc w:val="center"/>
              <w:rPr>
                <w:sz w:val="22"/>
                <w:szCs w:val="22"/>
              </w:rPr>
            </w:pPr>
            <w:r>
              <w:rPr>
                <w:sz w:val="22"/>
                <w:szCs w:val="22"/>
              </w:rPr>
              <w:t xml:space="preserve">6.3 </w:t>
            </w:r>
            <w:r w:rsidR="00D77758">
              <w:rPr>
                <w:sz w:val="22"/>
                <w:szCs w:val="22"/>
              </w:rPr>
              <w:t xml:space="preserve"> </w:t>
            </w:r>
          </w:p>
        </w:tc>
      </w:tr>
      <w:tr w:rsidR="00974058" w:rsidRPr="00CA3F95" w:rsidTr="00AB1929">
        <w:tc>
          <w:tcPr>
            <w:tcW w:w="1371" w:type="dxa"/>
          </w:tcPr>
          <w:p w:rsidR="00D77758" w:rsidRPr="00CA3F95" w:rsidRDefault="00D77758" w:rsidP="00D77758">
            <w:pPr>
              <w:tabs>
                <w:tab w:val="left" w:pos="9360"/>
              </w:tabs>
              <w:rPr>
                <w:sz w:val="22"/>
                <w:szCs w:val="22"/>
              </w:rPr>
            </w:pPr>
            <w:r w:rsidRPr="00CA3F95">
              <w:rPr>
                <w:sz w:val="22"/>
                <w:szCs w:val="22"/>
              </w:rPr>
              <w:t>101-150</w:t>
            </w:r>
          </w:p>
        </w:tc>
        <w:tc>
          <w:tcPr>
            <w:tcW w:w="961" w:type="dxa"/>
          </w:tcPr>
          <w:p w:rsidR="00D77758" w:rsidRPr="00CA3F95" w:rsidRDefault="005E294B" w:rsidP="005E294B">
            <w:pPr>
              <w:tabs>
                <w:tab w:val="left" w:pos="9360"/>
              </w:tabs>
              <w:jc w:val="center"/>
              <w:rPr>
                <w:sz w:val="22"/>
                <w:szCs w:val="22"/>
              </w:rPr>
            </w:pPr>
            <w:r>
              <w:rPr>
                <w:sz w:val="22"/>
                <w:szCs w:val="22"/>
              </w:rPr>
              <w:t xml:space="preserve">50.6 </w:t>
            </w:r>
            <w:r w:rsidR="00D77758">
              <w:rPr>
                <w:sz w:val="22"/>
                <w:szCs w:val="22"/>
              </w:rPr>
              <w:t xml:space="preserve"> </w:t>
            </w:r>
          </w:p>
        </w:tc>
        <w:tc>
          <w:tcPr>
            <w:tcW w:w="1080" w:type="dxa"/>
          </w:tcPr>
          <w:p w:rsidR="00D77758" w:rsidRPr="003B0991" w:rsidRDefault="005E294B" w:rsidP="005E294B">
            <w:pPr>
              <w:tabs>
                <w:tab w:val="left" w:pos="9360"/>
              </w:tabs>
              <w:jc w:val="center"/>
              <w:rPr>
                <w:sz w:val="22"/>
                <w:szCs w:val="22"/>
              </w:rPr>
            </w:pPr>
            <w:r>
              <w:rPr>
                <w:sz w:val="22"/>
                <w:szCs w:val="22"/>
              </w:rPr>
              <w:t xml:space="preserve">34.6 </w:t>
            </w:r>
            <w:r w:rsidR="00D77758">
              <w:rPr>
                <w:sz w:val="22"/>
                <w:szCs w:val="22"/>
              </w:rPr>
              <w:t xml:space="preserve"> </w:t>
            </w:r>
          </w:p>
        </w:tc>
        <w:tc>
          <w:tcPr>
            <w:tcW w:w="1530" w:type="dxa"/>
          </w:tcPr>
          <w:p w:rsidR="00D77758" w:rsidRPr="00CA3F95" w:rsidRDefault="005E294B" w:rsidP="005E294B">
            <w:pPr>
              <w:tabs>
                <w:tab w:val="left" w:pos="9360"/>
              </w:tabs>
              <w:jc w:val="center"/>
              <w:rPr>
                <w:sz w:val="22"/>
                <w:szCs w:val="22"/>
              </w:rPr>
            </w:pPr>
            <w:r>
              <w:rPr>
                <w:sz w:val="22"/>
                <w:szCs w:val="22"/>
              </w:rPr>
              <w:t xml:space="preserve">22.2 </w:t>
            </w:r>
            <w:r w:rsidR="00D77758">
              <w:rPr>
                <w:sz w:val="22"/>
                <w:szCs w:val="22"/>
              </w:rPr>
              <w:t xml:space="preserve"> </w:t>
            </w:r>
          </w:p>
        </w:tc>
        <w:tc>
          <w:tcPr>
            <w:tcW w:w="1620" w:type="dxa"/>
          </w:tcPr>
          <w:p w:rsidR="00D77758" w:rsidRPr="00CA3F95" w:rsidRDefault="005E294B" w:rsidP="005E294B">
            <w:pPr>
              <w:tabs>
                <w:tab w:val="left" w:pos="9360"/>
              </w:tabs>
              <w:jc w:val="center"/>
              <w:rPr>
                <w:sz w:val="22"/>
                <w:szCs w:val="22"/>
              </w:rPr>
            </w:pPr>
            <w:r>
              <w:rPr>
                <w:sz w:val="22"/>
                <w:szCs w:val="22"/>
              </w:rPr>
              <w:t xml:space="preserve">18.5 </w:t>
            </w:r>
            <w:r w:rsidR="00D77758">
              <w:rPr>
                <w:sz w:val="22"/>
                <w:szCs w:val="22"/>
              </w:rPr>
              <w:t xml:space="preserve"> </w:t>
            </w:r>
          </w:p>
        </w:tc>
        <w:tc>
          <w:tcPr>
            <w:tcW w:w="1440" w:type="dxa"/>
          </w:tcPr>
          <w:p w:rsidR="00D77758" w:rsidRPr="00CA3F95" w:rsidRDefault="005E294B" w:rsidP="005E294B">
            <w:pPr>
              <w:tabs>
                <w:tab w:val="left" w:pos="9360"/>
              </w:tabs>
              <w:jc w:val="center"/>
              <w:rPr>
                <w:sz w:val="22"/>
                <w:szCs w:val="22"/>
              </w:rPr>
            </w:pPr>
            <w:r>
              <w:rPr>
                <w:sz w:val="22"/>
                <w:szCs w:val="22"/>
              </w:rPr>
              <w:t xml:space="preserve">7.4 </w:t>
            </w:r>
            <w:r w:rsidR="00D77758">
              <w:rPr>
                <w:sz w:val="22"/>
                <w:szCs w:val="22"/>
              </w:rPr>
              <w:t xml:space="preserve"> </w:t>
            </w:r>
          </w:p>
        </w:tc>
        <w:tc>
          <w:tcPr>
            <w:tcW w:w="1260" w:type="dxa"/>
          </w:tcPr>
          <w:p w:rsidR="00D77758" w:rsidRPr="00CA3F95" w:rsidRDefault="00974058" w:rsidP="005E294B">
            <w:pPr>
              <w:tabs>
                <w:tab w:val="left" w:pos="9360"/>
              </w:tabs>
              <w:jc w:val="center"/>
              <w:rPr>
                <w:sz w:val="22"/>
                <w:szCs w:val="22"/>
              </w:rPr>
            </w:pPr>
            <w:r>
              <w:rPr>
                <w:sz w:val="22"/>
                <w:szCs w:val="22"/>
              </w:rPr>
              <w:t>3.7</w:t>
            </w:r>
          </w:p>
        </w:tc>
        <w:tc>
          <w:tcPr>
            <w:tcW w:w="1080" w:type="dxa"/>
          </w:tcPr>
          <w:p w:rsidR="00D77758" w:rsidRPr="00CA3F95" w:rsidRDefault="005E294B" w:rsidP="005E294B">
            <w:pPr>
              <w:tabs>
                <w:tab w:val="left" w:pos="9360"/>
              </w:tabs>
              <w:jc w:val="center"/>
              <w:rPr>
                <w:sz w:val="22"/>
                <w:szCs w:val="22"/>
              </w:rPr>
            </w:pPr>
            <w:r>
              <w:rPr>
                <w:sz w:val="22"/>
                <w:szCs w:val="22"/>
              </w:rPr>
              <w:t xml:space="preserve">11.1 </w:t>
            </w:r>
            <w:r w:rsidR="00D77758">
              <w:rPr>
                <w:sz w:val="22"/>
                <w:szCs w:val="22"/>
              </w:rPr>
              <w:t xml:space="preserve"> </w:t>
            </w:r>
          </w:p>
        </w:tc>
      </w:tr>
      <w:tr w:rsidR="00974058" w:rsidRPr="00CA3F95" w:rsidTr="00AB1929">
        <w:tc>
          <w:tcPr>
            <w:tcW w:w="1371" w:type="dxa"/>
          </w:tcPr>
          <w:p w:rsidR="00D77758" w:rsidRPr="00CA3F95" w:rsidRDefault="00D77758" w:rsidP="00D77758">
            <w:pPr>
              <w:tabs>
                <w:tab w:val="left" w:pos="9360"/>
              </w:tabs>
              <w:rPr>
                <w:sz w:val="22"/>
                <w:szCs w:val="22"/>
              </w:rPr>
            </w:pPr>
            <w:r w:rsidRPr="00CA3F95">
              <w:rPr>
                <w:sz w:val="22"/>
                <w:szCs w:val="22"/>
              </w:rPr>
              <w:t>151+</w:t>
            </w:r>
          </w:p>
        </w:tc>
        <w:tc>
          <w:tcPr>
            <w:tcW w:w="961" w:type="dxa"/>
          </w:tcPr>
          <w:p w:rsidR="00D77758" w:rsidRPr="00CA3F95" w:rsidRDefault="005E294B" w:rsidP="005E294B">
            <w:pPr>
              <w:tabs>
                <w:tab w:val="left" w:pos="9360"/>
              </w:tabs>
              <w:jc w:val="center"/>
              <w:rPr>
                <w:sz w:val="22"/>
                <w:szCs w:val="22"/>
              </w:rPr>
            </w:pPr>
            <w:r>
              <w:rPr>
                <w:sz w:val="22"/>
                <w:szCs w:val="22"/>
              </w:rPr>
              <w:t xml:space="preserve">40.4 </w:t>
            </w:r>
            <w:r w:rsidR="00D77758">
              <w:rPr>
                <w:sz w:val="22"/>
                <w:szCs w:val="22"/>
              </w:rPr>
              <w:t xml:space="preserve"> </w:t>
            </w:r>
          </w:p>
        </w:tc>
        <w:tc>
          <w:tcPr>
            <w:tcW w:w="1080" w:type="dxa"/>
          </w:tcPr>
          <w:p w:rsidR="00D77758" w:rsidRPr="003B0991" w:rsidRDefault="005E294B" w:rsidP="005E294B">
            <w:pPr>
              <w:tabs>
                <w:tab w:val="left" w:pos="9360"/>
              </w:tabs>
              <w:jc w:val="center"/>
              <w:rPr>
                <w:sz w:val="22"/>
                <w:szCs w:val="22"/>
              </w:rPr>
            </w:pPr>
            <w:r>
              <w:rPr>
                <w:sz w:val="22"/>
                <w:szCs w:val="22"/>
              </w:rPr>
              <w:t xml:space="preserve">36.2 </w:t>
            </w:r>
            <w:r w:rsidR="00D77758">
              <w:rPr>
                <w:sz w:val="22"/>
                <w:szCs w:val="22"/>
              </w:rPr>
              <w:t xml:space="preserve"> </w:t>
            </w:r>
          </w:p>
        </w:tc>
        <w:tc>
          <w:tcPr>
            <w:tcW w:w="1530" w:type="dxa"/>
          </w:tcPr>
          <w:p w:rsidR="00D77758" w:rsidRPr="00CA3F95" w:rsidRDefault="005E294B" w:rsidP="005E294B">
            <w:pPr>
              <w:tabs>
                <w:tab w:val="left" w:pos="9360"/>
              </w:tabs>
              <w:jc w:val="center"/>
              <w:rPr>
                <w:sz w:val="22"/>
                <w:szCs w:val="22"/>
              </w:rPr>
            </w:pPr>
            <w:r>
              <w:rPr>
                <w:sz w:val="22"/>
                <w:szCs w:val="22"/>
              </w:rPr>
              <w:t xml:space="preserve">31.9 </w:t>
            </w:r>
            <w:r w:rsidR="00D77758">
              <w:rPr>
                <w:sz w:val="22"/>
                <w:szCs w:val="22"/>
              </w:rPr>
              <w:t xml:space="preserve"> </w:t>
            </w:r>
          </w:p>
        </w:tc>
        <w:tc>
          <w:tcPr>
            <w:tcW w:w="1620" w:type="dxa"/>
          </w:tcPr>
          <w:p w:rsidR="00D77758" w:rsidRPr="00CA3F95" w:rsidRDefault="005E294B" w:rsidP="005E294B">
            <w:pPr>
              <w:tabs>
                <w:tab w:val="left" w:pos="9360"/>
              </w:tabs>
              <w:jc w:val="center"/>
              <w:rPr>
                <w:sz w:val="22"/>
                <w:szCs w:val="22"/>
              </w:rPr>
            </w:pPr>
            <w:r>
              <w:rPr>
                <w:sz w:val="22"/>
                <w:szCs w:val="22"/>
              </w:rPr>
              <w:t xml:space="preserve">14.9 </w:t>
            </w:r>
            <w:r w:rsidR="00D77758">
              <w:rPr>
                <w:sz w:val="22"/>
                <w:szCs w:val="22"/>
              </w:rPr>
              <w:t xml:space="preserve"> </w:t>
            </w:r>
          </w:p>
        </w:tc>
        <w:tc>
          <w:tcPr>
            <w:tcW w:w="1440" w:type="dxa"/>
          </w:tcPr>
          <w:p w:rsidR="00D77758" w:rsidRPr="00CA3F95" w:rsidRDefault="005E294B" w:rsidP="005E294B">
            <w:pPr>
              <w:tabs>
                <w:tab w:val="left" w:pos="9360"/>
              </w:tabs>
              <w:jc w:val="center"/>
              <w:rPr>
                <w:sz w:val="22"/>
                <w:szCs w:val="22"/>
              </w:rPr>
            </w:pPr>
            <w:r>
              <w:rPr>
                <w:sz w:val="22"/>
                <w:szCs w:val="22"/>
              </w:rPr>
              <w:t xml:space="preserve">10.6 </w:t>
            </w:r>
            <w:r w:rsidR="00D77758">
              <w:rPr>
                <w:sz w:val="22"/>
                <w:szCs w:val="22"/>
              </w:rPr>
              <w:t xml:space="preserve"> </w:t>
            </w:r>
          </w:p>
        </w:tc>
        <w:tc>
          <w:tcPr>
            <w:tcW w:w="1260" w:type="dxa"/>
          </w:tcPr>
          <w:p w:rsidR="00D77758" w:rsidRPr="00CA3F95" w:rsidRDefault="005E294B" w:rsidP="005E294B">
            <w:pPr>
              <w:tabs>
                <w:tab w:val="left" w:pos="9360"/>
              </w:tabs>
              <w:jc w:val="center"/>
              <w:rPr>
                <w:sz w:val="22"/>
                <w:szCs w:val="22"/>
              </w:rPr>
            </w:pPr>
            <w:r>
              <w:rPr>
                <w:sz w:val="22"/>
                <w:szCs w:val="22"/>
              </w:rPr>
              <w:t xml:space="preserve">2.1 </w:t>
            </w:r>
            <w:r w:rsidR="00D77758">
              <w:rPr>
                <w:sz w:val="22"/>
                <w:szCs w:val="22"/>
              </w:rPr>
              <w:t xml:space="preserve"> </w:t>
            </w:r>
          </w:p>
        </w:tc>
        <w:tc>
          <w:tcPr>
            <w:tcW w:w="1080" w:type="dxa"/>
          </w:tcPr>
          <w:p w:rsidR="00D77758" w:rsidRPr="00CA3F95" w:rsidRDefault="005E294B" w:rsidP="005E294B">
            <w:pPr>
              <w:tabs>
                <w:tab w:val="left" w:pos="9360"/>
              </w:tabs>
              <w:jc w:val="center"/>
              <w:rPr>
                <w:sz w:val="22"/>
                <w:szCs w:val="22"/>
              </w:rPr>
            </w:pPr>
            <w:r>
              <w:rPr>
                <w:sz w:val="22"/>
                <w:szCs w:val="22"/>
              </w:rPr>
              <w:t xml:space="preserve">4.3 </w:t>
            </w:r>
            <w:r w:rsidR="00D77758">
              <w:rPr>
                <w:sz w:val="22"/>
                <w:szCs w:val="22"/>
              </w:rPr>
              <w:t xml:space="preserve"> </w:t>
            </w:r>
          </w:p>
        </w:tc>
      </w:tr>
    </w:tbl>
    <w:p w:rsidR="00FC4C05" w:rsidRPr="00CA3F95" w:rsidRDefault="00FC4C05" w:rsidP="00FC4C05">
      <w:pPr>
        <w:tabs>
          <w:tab w:val="left" w:pos="9360"/>
        </w:tabs>
        <w:rPr>
          <w:sz w:val="22"/>
          <w:szCs w:val="22"/>
        </w:rPr>
      </w:pPr>
    </w:p>
    <w:p w:rsidR="00A34965" w:rsidRDefault="000D42CA" w:rsidP="00000C60">
      <w:pPr>
        <w:pStyle w:val="BodyText"/>
        <w:tabs>
          <w:tab w:val="left" w:pos="9360"/>
        </w:tabs>
        <w:spacing w:line="360" w:lineRule="auto"/>
        <w:rPr>
          <w:szCs w:val="22"/>
        </w:rPr>
      </w:pPr>
      <w:r>
        <w:rPr>
          <w:szCs w:val="22"/>
        </w:rPr>
        <w:t xml:space="preserve">Overall, half of the categories went up in the last year, and half went down.  Up: </w:t>
      </w:r>
      <w:r w:rsidRPr="00137C0A">
        <w:rPr>
          <w:i/>
          <w:szCs w:val="22"/>
        </w:rPr>
        <w:t>Mobile</w:t>
      </w:r>
      <w:r>
        <w:rPr>
          <w:szCs w:val="22"/>
        </w:rPr>
        <w:t xml:space="preserve">, </w:t>
      </w:r>
      <w:r w:rsidRPr="00137C0A">
        <w:rPr>
          <w:i/>
          <w:szCs w:val="22"/>
        </w:rPr>
        <w:t>TV in another market</w:t>
      </w:r>
      <w:r>
        <w:rPr>
          <w:szCs w:val="22"/>
        </w:rPr>
        <w:t xml:space="preserve">, and </w:t>
      </w:r>
      <w:r w:rsidR="00137C0A" w:rsidRPr="00137C0A">
        <w:rPr>
          <w:i/>
          <w:szCs w:val="22"/>
        </w:rPr>
        <w:t>A</w:t>
      </w:r>
      <w:r w:rsidRPr="00137C0A">
        <w:rPr>
          <w:i/>
          <w:szCs w:val="22"/>
        </w:rPr>
        <w:t>nother local TV station</w:t>
      </w:r>
      <w:r>
        <w:rPr>
          <w:szCs w:val="22"/>
        </w:rPr>
        <w:t xml:space="preserve">.  Down: </w:t>
      </w:r>
      <w:r w:rsidR="00F93DC3" w:rsidRPr="00137C0A">
        <w:rPr>
          <w:i/>
          <w:szCs w:val="22"/>
        </w:rPr>
        <w:t>L</w:t>
      </w:r>
      <w:r w:rsidRPr="00137C0A">
        <w:rPr>
          <w:i/>
          <w:szCs w:val="22"/>
        </w:rPr>
        <w:t>ocal radio</w:t>
      </w:r>
      <w:r>
        <w:rPr>
          <w:szCs w:val="22"/>
        </w:rPr>
        <w:t xml:space="preserve">, </w:t>
      </w:r>
      <w:r w:rsidR="00F93DC3" w:rsidRPr="00137C0A">
        <w:rPr>
          <w:i/>
          <w:szCs w:val="22"/>
        </w:rPr>
        <w:t>W</w:t>
      </w:r>
      <w:r w:rsidRPr="00137C0A">
        <w:rPr>
          <w:i/>
          <w:szCs w:val="22"/>
        </w:rPr>
        <w:t>ebsite not your own</w:t>
      </w:r>
      <w:r>
        <w:rPr>
          <w:szCs w:val="22"/>
        </w:rPr>
        <w:t xml:space="preserve"> and a </w:t>
      </w:r>
      <w:r w:rsidR="00F93DC3" w:rsidRPr="00137C0A">
        <w:rPr>
          <w:i/>
          <w:szCs w:val="22"/>
        </w:rPr>
        <w:t>C</w:t>
      </w:r>
      <w:r w:rsidRPr="00137C0A">
        <w:rPr>
          <w:i/>
          <w:szCs w:val="22"/>
        </w:rPr>
        <w:t>able TV channel</w:t>
      </w:r>
      <w:r>
        <w:rPr>
          <w:szCs w:val="22"/>
        </w:rPr>
        <w:t xml:space="preserve">.  Other than mobile, which rose by more than 6 points, nothing changed a lot.  </w:t>
      </w:r>
      <w:r w:rsidR="0077795A">
        <w:rPr>
          <w:szCs w:val="22"/>
        </w:rPr>
        <w:t>The biggest change was in top 25 market stations providing news to a local radio station</w:t>
      </w:r>
      <w:r w:rsidR="000E3E6D">
        <w:rPr>
          <w:szCs w:val="22"/>
        </w:rPr>
        <w:t>, w</w:t>
      </w:r>
      <w:r w:rsidR="0077795A">
        <w:rPr>
          <w:szCs w:val="22"/>
        </w:rPr>
        <w:t>hich dropped by half from a year ago.  We’ll see what next year</w:t>
      </w:r>
      <w:r w:rsidR="007C035C">
        <w:rPr>
          <w:szCs w:val="22"/>
        </w:rPr>
        <w:t xml:space="preserve"> looks like</w:t>
      </w:r>
      <w:r w:rsidR="0077795A">
        <w:rPr>
          <w:szCs w:val="22"/>
        </w:rPr>
        <w:t xml:space="preserve">.  The only meaningful difference by network affiliation is that Fox stations are less likely than others to supply news to a website other than the station’s.  There were more variances by geography.  </w:t>
      </w:r>
      <w:r w:rsidR="00177F2F">
        <w:rPr>
          <w:szCs w:val="22"/>
        </w:rPr>
        <w:t xml:space="preserve">Stations in the Northeast and West are more likely to supply news to another local TV station, but only stations in West were more likely to supply news to a TV station in another market.  That’s what you’d expect given the spread of western population.  </w:t>
      </w:r>
      <w:r>
        <w:rPr>
          <w:szCs w:val="22"/>
        </w:rPr>
        <w:t xml:space="preserve"> </w:t>
      </w:r>
      <w:r w:rsidR="000517AC">
        <w:rPr>
          <w:szCs w:val="22"/>
        </w:rPr>
        <w:t xml:space="preserve"> </w:t>
      </w:r>
    </w:p>
    <w:p w:rsidR="000517AC" w:rsidRDefault="000517AC" w:rsidP="00000C60">
      <w:pPr>
        <w:pStyle w:val="BodyText"/>
        <w:tabs>
          <w:tab w:val="left" w:pos="9360"/>
        </w:tabs>
        <w:spacing w:line="360" w:lineRule="auto"/>
        <w:rPr>
          <w:szCs w:val="22"/>
        </w:rPr>
      </w:pPr>
    </w:p>
    <w:p w:rsidR="00A34965" w:rsidRDefault="00A34965" w:rsidP="00000C60">
      <w:pPr>
        <w:pStyle w:val="BodyText"/>
        <w:tabs>
          <w:tab w:val="left" w:pos="9360"/>
        </w:tabs>
        <w:spacing w:line="360" w:lineRule="auto"/>
        <w:rPr>
          <w:szCs w:val="22"/>
        </w:rPr>
      </w:pPr>
      <w:r>
        <w:rPr>
          <w:szCs w:val="22"/>
        </w:rPr>
        <w:t xml:space="preserve">In </w:t>
      </w:r>
      <w:r w:rsidR="000517AC">
        <w:rPr>
          <w:szCs w:val="22"/>
        </w:rPr>
        <w:t>the past</w:t>
      </w:r>
      <w:r>
        <w:rPr>
          <w:szCs w:val="22"/>
        </w:rPr>
        <w:t>, the bigger the newsroom, the more likely that a station was involved in supplying content to another outlet</w:t>
      </w:r>
      <w:r w:rsidR="000517AC">
        <w:rPr>
          <w:szCs w:val="22"/>
        </w:rPr>
        <w:t>.  That</w:t>
      </w:r>
      <w:r w:rsidR="00177F2F">
        <w:rPr>
          <w:szCs w:val="22"/>
        </w:rPr>
        <w:t xml:space="preserve"> ended last year except for the v</w:t>
      </w:r>
      <w:r w:rsidR="000517AC">
        <w:rPr>
          <w:szCs w:val="22"/>
        </w:rPr>
        <w:t>ery smallest newsrooms</w:t>
      </w:r>
      <w:r w:rsidR="00177F2F">
        <w:rPr>
          <w:szCs w:val="22"/>
        </w:rPr>
        <w:t xml:space="preserve">.  </w:t>
      </w:r>
      <w:r w:rsidR="000E3E6D">
        <w:rPr>
          <w:szCs w:val="22"/>
        </w:rPr>
        <w:t>Even t</w:t>
      </w:r>
      <w:r w:rsidR="00177F2F">
        <w:rPr>
          <w:szCs w:val="22"/>
        </w:rPr>
        <w:t>hat difference ended this year</w:t>
      </w:r>
      <w:r w:rsidR="000517AC">
        <w:rPr>
          <w:szCs w:val="22"/>
        </w:rPr>
        <w:t xml:space="preserve">.  </w:t>
      </w:r>
    </w:p>
    <w:p w:rsidR="00435D75" w:rsidRDefault="00435D75" w:rsidP="00000C60">
      <w:pPr>
        <w:pStyle w:val="BodyText"/>
        <w:tabs>
          <w:tab w:val="left" w:pos="9360"/>
        </w:tabs>
        <w:spacing w:line="360" w:lineRule="auto"/>
        <w:rPr>
          <w:szCs w:val="22"/>
        </w:rPr>
      </w:pPr>
    </w:p>
    <w:p w:rsidR="006F7727" w:rsidRDefault="00435D75" w:rsidP="00000C60">
      <w:pPr>
        <w:pStyle w:val="BodyText"/>
        <w:tabs>
          <w:tab w:val="left" w:pos="9360"/>
        </w:tabs>
        <w:spacing w:line="360" w:lineRule="auto"/>
        <w:rPr>
          <w:szCs w:val="22"/>
        </w:rPr>
      </w:pPr>
      <w:r>
        <w:rPr>
          <w:szCs w:val="22"/>
        </w:rPr>
        <w:t>Most of the “other” responses were either</w:t>
      </w:r>
      <w:r w:rsidR="00177F2F">
        <w:rPr>
          <w:szCs w:val="22"/>
        </w:rPr>
        <w:t xml:space="preserve"> other stations within the company or</w:t>
      </w:r>
      <w:r>
        <w:rPr>
          <w:szCs w:val="22"/>
        </w:rPr>
        <w:t xml:space="preserve"> local newspapers.</w:t>
      </w:r>
    </w:p>
    <w:p w:rsidR="00435D75" w:rsidRDefault="00435D75" w:rsidP="00000C60">
      <w:pPr>
        <w:pStyle w:val="BodyText"/>
        <w:tabs>
          <w:tab w:val="left" w:pos="9360"/>
        </w:tabs>
        <w:spacing w:line="360" w:lineRule="auto"/>
        <w:rPr>
          <w:szCs w:val="22"/>
        </w:rPr>
      </w:pPr>
    </w:p>
    <w:p w:rsidR="003D7BD2" w:rsidRDefault="003D7BD2" w:rsidP="00000C60">
      <w:pPr>
        <w:pStyle w:val="BodyText"/>
        <w:tabs>
          <w:tab w:val="left" w:pos="9360"/>
        </w:tabs>
        <w:spacing w:line="360" w:lineRule="auto"/>
        <w:rPr>
          <w:szCs w:val="22"/>
        </w:rPr>
      </w:pPr>
    </w:p>
    <w:p w:rsidR="00000C60" w:rsidRDefault="00085D4C" w:rsidP="00085D4C">
      <w:pPr>
        <w:spacing w:line="360" w:lineRule="auto"/>
        <w:rPr>
          <w:sz w:val="22"/>
          <w:szCs w:val="22"/>
        </w:rPr>
      </w:pPr>
      <w:r w:rsidRPr="001C169A">
        <w:rPr>
          <w:b/>
          <w:sz w:val="22"/>
          <w:szCs w:val="22"/>
        </w:rPr>
        <w:t xml:space="preserve">Stations </w:t>
      </w:r>
      <w:r w:rsidR="007B7E44">
        <w:rPr>
          <w:b/>
          <w:sz w:val="22"/>
          <w:szCs w:val="22"/>
        </w:rPr>
        <w:t xml:space="preserve">remain </w:t>
      </w:r>
      <w:r w:rsidRPr="001C169A">
        <w:rPr>
          <w:b/>
          <w:sz w:val="22"/>
          <w:szCs w:val="22"/>
        </w:rPr>
        <w:t>involved in cooperative ventures with others</w:t>
      </w:r>
      <w:r w:rsidR="003D7BD2">
        <w:rPr>
          <w:b/>
          <w:sz w:val="22"/>
          <w:szCs w:val="22"/>
        </w:rPr>
        <w:t xml:space="preserve"> ... but not </w:t>
      </w:r>
      <w:r w:rsidR="001B4B21">
        <w:rPr>
          <w:b/>
          <w:sz w:val="22"/>
          <w:szCs w:val="22"/>
        </w:rPr>
        <w:t>most</w:t>
      </w:r>
      <w:r w:rsidR="00DE32D6">
        <w:rPr>
          <w:b/>
          <w:sz w:val="22"/>
          <w:szCs w:val="22"/>
        </w:rPr>
        <w:t xml:space="preserve"> stations</w:t>
      </w:r>
    </w:p>
    <w:p w:rsidR="00000C60" w:rsidRDefault="00000C60" w:rsidP="00085D4C">
      <w:pPr>
        <w:spacing w:line="360" w:lineRule="auto"/>
        <w:rPr>
          <w:sz w:val="22"/>
          <w:szCs w:val="22"/>
        </w:rPr>
      </w:pPr>
    </w:p>
    <w:p w:rsidR="00201981" w:rsidRDefault="00201981" w:rsidP="00085D4C">
      <w:pPr>
        <w:spacing w:line="360" w:lineRule="auto"/>
        <w:rPr>
          <w:sz w:val="22"/>
          <w:szCs w:val="22"/>
        </w:rPr>
      </w:pPr>
      <w:r w:rsidRPr="001B4B21">
        <w:rPr>
          <w:sz w:val="22"/>
          <w:szCs w:val="22"/>
        </w:rPr>
        <w:t xml:space="preserve">The table above deals with </w:t>
      </w:r>
      <w:r>
        <w:rPr>
          <w:sz w:val="22"/>
          <w:szCs w:val="22"/>
        </w:rPr>
        <w:t xml:space="preserve">TV </w:t>
      </w:r>
      <w:r w:rsidRPr="001B4B21">
        <w:rPr>
          <w:sz w:val="22"/>
          <w:szCs w:val="22"/>
        </w:rPr>
        <w:t>stations</w:t>
      </w:r>
      <w:r>
        <w:rPr>
          <w:sz w:val="22"/>
          <w:szCs w:val="22"/>
        </w:rPr>
        <w:t xml:space="preserve"> supplying news to other media.  The next table deals with cooperative ventures among media outlets. I started asking about cooperative ventures in 2008 as stations responded to recessionary pressures by sharing costs to save money.  </w:t>
      </w:r>
      <w:r w:rsidR="000E3E6D">
        <w:rPr>
          <w:sz w:val="22"/>
          <w:szCs w:val="22"/>
        </w:rPr>
        <w:t>M</w:t>
      </w:r>
      <w:r>
        <w:rPr>
          <w:sz w:val="22"/>
          <w:szCs w:val="22"/>
        </w:rPr>
        <w:t xml:space="preserve">ost stations </w:t>
      </w:r>
      <w:r w:rsidR="000E3E6D">
        <w:rPr>
          <w:sz w:val="22"/>
          <w:szCs w:val="22"/>
        </w:rPr>
        <w:t>participated</w:t>
      </w:r>
      <w:r>
        <w:rPr>
          <w:sz w:val="22"/>
          <w:szCs w:val="22"/>
        </w:rPr>
        <w:t>.  The question has always been, would that continue when the economy improved</w:t>
      </w:r>
      <w:r w:rsidR="000E3E6D">
        <w:rPr>
          <w:sz w:val="22"/>
          <w:szCs w:val="22"/>
        </w:rPr>
        <w:t>?</w:t>
      </w:r>
      <w:r>
        <w:rPr>
          <w:sz w:val="22"/>
          <w:szCs w:val="22"/>
        </w:rPr>
        <w:t xml:space="preserve">  The answer is yes</w:t>
      </w:r>
      <w:r w:rsidR="000E3E6D">
        <w:rPr>
          <w:sz w:val="22"/>
          <w:szCs w:val="22"/>
        </w:rPr>
        <w:t xml:space="preserve"> … but noticeably less so.  Thi</w:t>
      </w:r>
      <w:r>
        <w:rPr>
          <w:sz w:val="22"/>
          <w:szCs w:val="22"/>
        </w:rPr>
        <w:t>s is the third year in a row where a minor</w:t>
      </w:r>
      <w:r w:rsidR="000E3E6D">
        <w:rPr>
          <w:sz w:val="22"/>
          <w:szCs w:val="22"/>
        </w:rPr>
        <w:t>ity of stations have been invol</w:t>
      </w:r>
      <w:r>
        <w:rPr>
          <w:sz w:val="22"/>
          <w:szCs w:val="22"/>
        </w:rPr>
        <w:t>ved</w:t>
      </w:r>
      <w:r w:rsidR="000E3E6D">
        <w:rPr>
          <w:sz w:val="22"/>
          <w:szCs w:val="22"/>
        </w:rPr>
        <w:t xml:space="preserve"> in a cooperative venture</w:t>
      </w:r>
      <w:r w:rsidR="008E2644">
        <w:rPr>
          <w:sz w:val="22"/>
          <w:szCs w:val="22"/>
        </w:rPr>
        <w:t xml:space="preserve">, </w:t>
      </w:r>
      <w:r>
        <w:rPr>
          <w:sz w:val="22"/>
          <w:szCs w:val="22"/>
        </w:rPr>
        <w:t>and the percentage is the lowest yet.  Stations in cooperative ventures are now down to 44% of all stations.  Almost every category and subset went down</w:t>
      </w:r>
      <w:r w:rsidR="0040092F">
        <w:rPr>
          <w:sz w:val="22"/>
          <w:szCs w:val="22"/>
        </w:rPr>
        <w:t xml:space="preserve">, although </w:t>
      </w:r>
      <w:r w:rsidR="000E3E6D">
        <w:rPr>
          <w:sz w:val="22"/>
          <w:szCs w:val="22"/>
        </w:rPr>
        <w:t xml:space="preserve">stations in </w:t>
      </w:r>
      <w:r w:rsidR="0040092F">
        <w:rPr>
          <w:sz w:val="22"/>
          <w:szCs w:val="22"/>
        </w:rPr>
        <w:t xml:space="preserve">markets 26 </w:t>
      </w:r>
      <w:r w:rsidR="008E2644">
        <w:rPr>
          <w:sz w:val="22"/>
          <w:szCs w:val="22"/>
        </w:rPr>
        <w:t>to</w:t>
      </w:r>
      <w:r w:rsidR="0040092F">
        <w:rPr>
          <w:sz w:val="22"/>
          <w:szCs w:val="22"/>
        </w:rPr>
        <w:t xml:space="preserve"> 50 w</w:t>
      </w:r>
      <w:r w:rsidR="000E3E6D">
        <w:rPr>
          <w:sz w:val="22"/>
          <w:szCs w:val="22"/>
        </w:rPr>
        <w:t>ere</w:t>
      </w:r>
      <w:r w:rsidR="0040092F">
        <w:rPr>
          <w:sz w:val="22"/>
          <w:szCs w:val="22"/>
        </w:rPr>
        <w:t xml:space="preserve"> more variable.  The biggest drops came in markets 1 </w:t>
      </w:r>
      <w:r w:rsidR="008E2644">
        <w:rPr>
          <w:sz w:val="22"/>
          <w:szCs w:val="22"/>
        </w:rPr>
        <w:t>to</w:t>
      </w:r>
      <w:r w:rsidR="0040092F">
        <w:rPr>
          <w:sz w:val="22"/>
          <w:szCs w:val="22"/>
        </w:rPr>
        <w:t xml:space="preserve"> 25, 51 </w:t>
      </w:r>
      <w:r w:rsidR="008E2644">
        <w:rPr>
          <w:sz w:val="22"/>
          <w:szCs w:val="22"/>
        </w:rPr>
        <w:t>to</w:t>
      </w:r>
      <w:r w:rsidR="0040092F">
        <w:rPr>
          <w:sz w:val="22"/>
          <w:szCs w:val="22"/>
        </w:rPr>
        <w:t xml:space="preserve"> 100 and 151+.</w:t>
      </w:r>
    </w:p>
    <w:p w:rsidR="0040092F" w:rsidRDefault="0040092F" w:rsidP="00085D4C">
      <w:pPr>
        <w:spacing w:line="360" w:lineRule="auto"/>
        <w:rPr>
          <w:sz w:val="22"/>
          <w:szCs w:val="22"/>
        </w:rPr>
      </w:pPr>
    </w:p>
    <w:p w:rsidR="00085D4C" w:rsidRPr="008E2644" w:rsidRDefault="00085D4C" w:rsidP="00085D4C">
      <w:pPr>
        <w:rPr>
          <w:b/>
          <w:sz w:val="22"/>
          <w:szCs w:val="22"/>
        </w:rPr>
      </w:pPr>
      <w:r w:rsidRPr="008E2644">
        <w:rPr>
          <w:b/>
          <w:sz w:val="22"/>
          <w:szCs w:val="22"/>
        </w:rPr>
        <w:t>Aside from the local or nearby TV station for which you produce news, do you have a cooperative news gathering or coverage agreement with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gridCol w:w="1293"/>
        <w:gridCol w:w="1314"/>
        <w:gridCol w:w="1314"/>
        <w:gridCol w:w="1155"/>
        <w:gridCol w:w="1170"/>
      </w:tblGrid>
      <w:tr w:rsidR="00116773" w:rsidRPr="00081341" w:rsidTr="00656638">
        <w:tc>
          <w:tcPr>
            <w:tcW w:w="1282" w:type="dxa"/>
          </w:tcPr>
          <w:p w:rsidR="00116773" w:rsidRPr="00081341" w:rsidRDefault="00116773" w:rsidP="00116773">
            <w:pPr>
              <w:rPr>
                <w:sz w:val="22"/>
                <w:szCs w:val="22"/>
              </w:rPr>
            </w:pPr>
          </w:p>
        </w:tc>
        <w:tc>
          <w:tcPr>
            <w:tcW w:w="1293" w:type="dxa"/>
          </w:tcPr>
          <w:p w:rsidR="00116773" w:rsidRPr="00081341" w:rsidRDefault="00116773" w:rsidP="00116773">
            <w:pPr>
              <w:jc w:val="center"/>
              <w:rPr>
                <w:sz w:val="22"/>
                <w:szCs w:val="22"/>
              </w:rPr>
            </w:pPr>
            <w:r w:rsidRPr="00081341">
              <w:rPr>
                <w:sz w:val="22"/>
                <w:szCs w:val="22"/>
              </w:rPr>
              <w:t>Local newspaper</w:t>
            </w:r>
          </w:p>
        </w:tc>
        <w:tc>
          <w:tcPr>
            <w:tcW w:w="1314" w:type="dxa"/>
          </w:tcPr>
          <w:p w:rsidR="00116773" w:rsidRPr="00081341" w:rsidRDefault="00116773" w:rsidP="00116773">
            <w:pPr>
              <w:jc w:val="center"/>
              <w:rPr>
                <w:sz w:val="22"/>
                <w:szCs w:val="22"/>
              </w:rPr>
            </w:pPr>
            <w:r w:rsidRPr="00081341">
              <w:rPr>
                <w:sz w:val="22"/>
                <w:szCs w:val="22"/>
              </w:rPr>
              <w:t>Local radio station</w:t>
            </w:r>
          </w:p>
        </w:tc>
        <w:tc>
          <w:tcPr>
            <w:tcW w:w="1314" w:type="dxa"/>
          </w:tcPr>
          <w:p w:rsidR="00116773" w:rsidRPr="00081341" w:rsidRDefault="00116773" w:rsidP="00116773">
            <w:pPr>
              <w:jc w:val="center"/>
              <w:rPr>
                <w:sz w:val="22"/>
                <w:szCs w:val="22"/>
              </w:rPr>
            </w:pPr>
            <w:r w:rsidRPr="00081341">
              <w:rPr>
                <w:sz w:val="22"/>
                <w:szCs w:val="22"/>
              </w:rPr>
              <w:t>Another TV station</w:t>
            </w:r>
          </w:p>
        </w:tc>
        <w:tc>
          <w:tcPr>
            <w:tcW w:w="1155" w:type="dxa"/>
          </w:tcPr>
          <w:p w:rsidR="00116773" w:rsidRPr="00081341" w:rsidRDefault="00116773" w:rsidP="00116773">
            <w:pPr>
              <w:jc w:val="center"/>
              <w:rPr>
                <w:sz w:val="22"/>
                <w:szCs w:val="22"/>
              </w:rPr>
            </w:pPr>
            <w:r w:rsidRPr="00081341">
              <w:rPr>
                <w:sz w:val="22"/>
                <w:szCs w:val="22"/>
              </w:rPr>
              <w:t>Other</w:t>
            </w:r>
          </w:p>
        </w:tc>
        <w:tc>
          <w:tcPr>
            <w:tcW w:w="1170" w:type="dxa"/>
          </w:tcPr>
          <w:p w:rsidR="00116773" w:rsidRPr="00081341" w:rsidRDefault="00116773" w:rsidP="00116773">
            <w:pPr>
              <w:jc w:val="center"/>
              <w:rPr>
                <w:sz w:val="22"/>
                <w:szCs w:val="22"/>
              </w:rPr>
            </w:pPr>
            <w:r w:rsidRPr="00081341">
              <w:rPr>
                <w:sz w:val="22"/>
                <w:szCs w:val="22"/>
              </w:rPr>
              <w:t>No</w:t>
            </w:r>
          </w:p>
        </w:tc>
      </w:tr>
      <w:tr w:rsidR="00116773" w:rsidRPr="00081341" w:rsidTr="00656638">
        <w:tc>
          <w:tcPr>
            <w:tcW w:w="1282" w:type="dxa"/>
          </w:tcPr>
          <w:p w:rsidR="00116773" w:rsidRPr="00081341" w:rsidRDefault="00116773" w:rsidP="00116773">
            <w:pPr>
              <w:rPr>
                <w:sz w:val="22"/>
                <w:szCs w:val="22"/>
              </w:rPr>
            </w:pPr>
            <w:r w:rsidRPr="00081341">
              <w:rPr>
                <w:sz w:val="22"/>
                <w:szCs w:val="22"/>
              </w:rPr>
              <w:t>All TV</w:t>
            </w:r>
          </w:p>
        </w:tc>
        <w:tc>
          <w:tcPr>
            <w:tcW w:w="1293" w:type="dxa"/>
          </w:tcPr>
          <w:p w:rsidR="00116773" w:rsidRPr="00081341" w:rsidRDefault="00116773" w:rsidP="00116773">
            <w:pPr>
              <w:jc w:val="center"/>
              <w:rPr>
                <w:sz w:val="22"/>
                <w:szCs w:val="22"/>
              </w:rPr>
            </w:pPr>
            <w:r>
              <w:rPr>
                <w:sz w:val="22"/>
                <w:szCs w:val="22"/>
              </w:rPr>
              <w:t xml:space="preserve">19.4%  </w:t>
            </w:r>
          </w:p>
        </w:tc>
        <w:tc>
          <w:tcPr>
            <w:tcW w:w="1314" w:type="dxa"/>
          </w:tcPr>
          <w:p w:rsidR="00116773" w:rsidRPr="00081341" w:rsidRDefault="00116773" w:rsidP="00116773">
            <w:pPr>
              <w:jc w:val="center"/>
              <w:rPr>
                <w:sz w:val="22"/>
                <w:szCs w:val="22"/>
              </w:rPr>
            </w:pPr>
            <w:r>
              <w:rPr>
                <w:sz w:val="22"/>
                <w:szCs w:val="22"/>
              </w:rPr>
              <w:t xml:space="preserve">16.8%  </w:t>
            </w:r>
          </w:p>
        </w:tc>
        <w:tc>
          <w:tcPr>
            <w:tcW w:w="1314" w:type="dxa"/>
          </w:tcPr>
          <w:p w:rsidR="00116773" w:rsidRPr="00081341" w:rsidRDefault="00116773" w:rsidP="00116773">
            <w:pPr>
              <w:jc w:val="center"/>
              <w:rPr>
                <w:sz w:val="22"/>
                <w:szCs w:val="22"/>
              </w:rPr>
            </w:pPr>
            <w:r>
              <w:rPr>
                <w:sz w:val="22"/>
                <w:szCs w:val="22"/>
              </w:rPr>
              <w:t xml:space="preserve">15.9%  </w:t>
            </w:r>
          </w:p>
        </w:tc>
        <w:tc>
          <w:tcPr>
            <w:tcW w:w="1155" w:type="dxa"/>
          </w:tcPr>
          <w:p w:rsidR="00116773" w:rsidRPr="00081341" w:rsidRDefault="00116773" w:rsidP="00116773">
            <w:pPr>
              <w:jc w:val="center"/>
              <w:rPr>
                <w:sz w:val="22"/>
                <w:szCs w:val="22"/>
              </w:rPr>
            </w:pPr>
            <w:r>
              <w:rPr>
                <w:sz w:val="22"/>
                <w:szCs w:val="22"/>
              </w:rPr>
              <w:t xml:space="preserve">2.6%  </w:t>
            </w:r>
          </w:p>
        </w:tc>
        <w:tc>
          <w:tcPr>
            <w:tcW w:w="1170" w:type="dxa"/>
          </w:tcPr>
          <w:p w:rsidR="00116773" w:rsidRPr="00081341" w:rsidRDefault="00116773" w:rsidP="00116773">
            <w:pPr>
              <w:jc w:val="center"/>
              <w:rPr>
                <w:sz w:val="22"/>
                <w:szCs w:val="22"/>
              </w:rPr>
            </w:pPr>
            <w:r>
              <w:rPr>
                <w:sz w:val="22"/>
                <w:szCs w:val="22"/>
              </w:rPr>
              <w:t xml:space="preserve">56%  </w:t>
            </w:r>
          </w:p>
        </w:tc>
      </w:tr>
      <w:tr w:rsidR="00116773" w:rsidRPr="00081341" w:rsidTr="00656638">
        <w:tc>
          <w:tcPr>
            <w:tcW w:w="1282" w:type="dxa"/>
          </w:tcPr>
          <w:p w:rsidR="00116773" w:rsidRPr="00081341" w:rsidRDefault="00116773" w:rsidP="00116773">
            <w:pPr>
              <w:rPr>
                <w:sz w:val="22"/>
                <w:szCs w:val="22"/>
              </w:rPr>
            </w:pPr>
            <w:r w:rsidRPr="00081341">
              <w:rPr>
                <w:sz w:val="22"/>
                <w:szCs w:val="22"/>
              </w:rPr>
              <w:t>Market</w:t>
            </w:r>
          </w:p>
        </w:tc>
        <w:tc>
          <w:tcPr>
            <w:tcW w:w="1293" w:type="dxa"/>
          </w:tcPr>
          <w:p w:rsidR="00116773" w:rsidRPr="00081341" w:rsidRDefault="00116773" w:rsidP="00116773">
            <w:pPr>
              <w:jc w:val="center"/>
              <w:rPr>
                <w:sz w:val="22"/>
                <w:szCs w:val="22"/>
              </w:rPr>
            </w:pPr>
          </w:p>
        </w:tc>
        <w:tc>
          <w:tcPr>
            <w:tcW w:w="1314" w:type="dxa"/>
          </w:tcPr>
          <w:p w:rsidR="00116773" w:rsidRPr="00081341" w:rsidRDefault="00116773" w:rsidP="00116773">
            <w:pPr>
              <w:jc w:val="center"/>
              <w:rPr>
                <w:sz w:val="22"/>
                <w:szCs w:val="22"/>
              </w:rPr>
            </w:pPr>
          </w:p>
        </w:tc>
        <w:tc>
          <w:tcPr>
            <w:tcW w:w="1314" w:type="dxa"/>
          </w:tcPr>
          <w:p w:rsidR="00116773" w:rsidRPr="00081341" w:rsidRDefault="00116773" w:rsidP="00116773">
            <w:pPr>
              <w:jc w:val="center"/>
              <w:rPr>
                <w:sz w:val="22"/>
                <w:szCs w:val="22"/>
              </w:rPr>
            </w:pPr>
          </w:p>
        </w:tc>
        <w:tc>
          <w:tcPr>
            <w:tcW w:w="1155" w:type="dxa"/>
          </w:tcPr>
          <w:p w:rsidR="00116773" w:rsidRPr="00081341" w:rsidRDefault="00116773" w:rsidP="00116773">
            <w:pPr>
              <w:jc w:val="center"/>
              <w:rPr>
                <w:sz w:val="22"/>
                <w:szCs w:val="22"/>
              </w:rPr>
            </w:pPr>
          </w:p>
        </w:tc>
        <w:tc>
          <w:tcPr>
            <w:tcW w:w="1170" w:type="dxa"/>
          </w:tcPr>
          <w:p w:rsidR="00116773" w:rsidRPr="00081341" w:rsidRDefault="00116773" w:rsidP="00116773">
            <w:pPr>
              <w:jc w:val="center"/>
              <w:rPr>
                <w:sz w:val="22"/>
                <w:szCs w:val="22"/>
              </w:rPr>
            </w:pPr>
          </w:p>
        </w:tc>
      </w:tr>
      <w:tr w:rsidR="00116773" w:rsidRPr="00081341" w:rsidTr="00656638">
        <w:tc>
          <w:tcPr>
            <w:tcW w:w="1282" w:type="dxa"/>
          </w:tcPr>
          <w:p w:rsidR="00116773" w:rsidRPr="00081341" w:rsidRDefault="00116773" w:rsidP="00116773">
            <w:pPr>
              <w:rPr>
                <w:sz w:val="22"/>
                <w:szCs w:val="22"/>
              </w:rPr>
            </w:pPr>
            <w:r w:rsidRPr="00081341">
              <w:rPr>
                <w:sz w:val="22"/>
                <w:szCs w:val="22"/>
              </w:rPr>
              <w:t>1 - 25</w:t>
            </w:r>
          </w:p>
        </w:tc>
        <w:tc>
          <w:tcPr>
            <w:tcW w:w="1293" w:type="dxa"/>
          </w:tcPr>
          <w:p w:rsidR="00116773" w:rsidRPr="00081341" w:rsidRDefault="00116773" w:rsidP="00116773">
            <w:pPr>
              <w:jc w:val="center"/>
              <w:rPr>
                <w:sz w:val="22"/>
                <w:szCs w:val="22"/>
              </w:rPr>
            </w:pPr>
            <w:r>
              <w:rPr>
                <w:sz w:val="22"/>
                <w:szCs w:val="22"/>
              </w:rPr>
              <w:t xml:space="preserve">14.3  </w:t>
            </w:r>
          </w:p>
        </w:tc>
        <w:tc>
          <w:tcPr>
            <w:tcW w:w="1314" w:type="dxa"/>
          </w:tcPr>
          <w:p w:rsidR="00116773" w:rsidRPr="00081341" w:rsidRDefault="00116773" w:rsidP="00116773">
            <w:pPr>
              <w:jc w:val="center"/>
              <w:rPr>
                <w:sz w:val="22"/>
                <w:szCs w:val="22"/>
              </w:rPr>
            </w:pPr>
            <w:r>
              <w:rPr>
                <w:sz w:val="22"/>
                <w:szCs w:val="22"/>
              </w:rPr>
              <w:t xml:space="preserve">14.3  </w:t>
            </w:r>
          </w:p>
        </w:tc>
        <w:tc>
          <w:tcPr>
            <w:tcW w:w="1314" w:type="dxa"/>
          </w:tcPr>
          <w:p w:rsidR="00116773" w:rsidRPr="00081341" w:rsidRDefault="00116773" w:rsidP="00116773">
            <w:pPr>
              <w:jc w:val="center"/>
              <w:rPr>
                <w:sz w:val="22"/>
                <w:szCs w:val="22"/>
              </w:rPr>
            </w:pPr>
            <w:r>
              <w:rPr>
                <w:sz w:val="22"/>
                <w:szCs w:val="22"/>
              </w:rPr>
              <w:t>38.1</w:t>
            </w:r>
          </w:p>
        </w:tc>
        <w:tc>
          <w:tcPr>
            <w:tcW w:w="1155" w:type="dxa"/>
          </w:tcPr>
          <w:p w:rsidR="00116773" w:rsidRPr="00081341" w:rsidRDefault="00116773" w:rsidP="00116773">
            <w:pPr>
              <w:jc w:val="center"/>
              <w:rPr>
                <w:sz w:val="22"/>
                <w:szCs w:val="22"/>
              </w:rPr>
            </w:pPr>
            <w:r>
              <w:rPr>
                <w:sz w:val="22"/>
                <w:szCs w:val="22"/>
              </w:rPr>
              <w:t xml:space="preserve">4.8 </w:t>
            </w:r>
          </w:p>
        </w:tc>
        <w:tc>
          <w:tcPr>
            <w:tcW w:w="1170" w:type="dxa"/>
          </w:tcPr>
          <w:p w:rsidR="00116773" w:rsidRPr="00081341" w:rsidRDefault="00116773" w:rsidP="00116773">
            <w:pPr>
              <w:jc w:val="center"/>
              <w:rPr>
                <w:sz w:val="22"/>
                <w:szCs w:val="22"/>
              </w:rPr>
            </w:pPr>
            <w:r>
              <w:rPr>
                <w:sz w:val="22"/>
                <w:szCs w:val="22"/>
              </w:rPr>
              <w:t xml:space="preserve">40.5  </w:t>
            </w:r>
          </w:p>
        </w:tc>
      </w:tr>
      <w:tr w:rsidR="00116773" w:rsidRPr="00081341" w:rsidTr="00656638">
        <w:tc>
          <w:tcPr>
            <w:tcW w:w="1282" w:type="dxa"/>
          </w:tcPr>
          <w:p w:rsidR="00116773" w:rsidRPr="00081341" w:rsidRDefault="00116773" w:rsidP="00116773">
            <w:pPr>
              <w:rPr>
                <w:sz w:val="22"/>
                <w:szCs w:val="22"/>
              </w:rPr>
            </w:pPr>
            <w:r w:rsidRPr="00081341">
              <w:rPr>
                <w:sz w:val="22"/>
                <w:szCs w:val="22"/>
              </w:rPr>
              <w:t>26 - 50</w:t>
            </w:r>
          </w:p>
        </w:tc>
        <w:tc>
          <w:tcPr>
            <w:tcW w:w="1293" w:type="dxa"/>
          </w:tcPr>
          <w:p w:rsidR="00116773" w:rsidRPr="00081341" w:rsidRDefault="00116773" w:rsidP="00116773">
            <w:pPr>
              <w:jc w:val="center"/>
              <w:rPr>
                <w:sz w:val="22"/>
                <w:szCs w:val="22"/>
              </w:rPr>
            </w:pPr>
            <w:r>
              <w:rPr>
                <w:sz w:val="22"/>
                <w:szCs w:val="22"/>
              </w:rPr>
              <w:t xml:space="preserve">32.7  </w:t>
            </w:r>
          </w:p>
        </w:tc>
        <w:tc>
          <w:tcPr>
            <w:tcW w:w="1314" w:type="dxa"/>
          </w:tcPr>
          <w:p w:rsidR="00116773" w:rsidRPr="00081341" w:rsidRDefault="00116773" w:rsidP="00116773">
            <w:pPr>
              <w:jc w:val="center"/>
              <w:rPr>
                <w:sz w:val="22"/>
                <w:szCs w:val="22"/>
              </w:rPr>
            </w:pPr>
            <w:r>
              <w:rPr>
                <w:sz w:val="22"/>
                <w:szCs w:val="22"/>
              </w:rPr>
              <w:t xml:space="preserve">16.3  </w:t>
            </w:r>
          </w:p>
        </w:tc>
        <w:tc>
          <w:tcPr>
            <w:tcW w:w="1314" w:type="dxa"/>
          </w:tcPr>
          <w:p w:rsidR="00116773" w:rsidRPr="00081341" w:rsidRDefault="00116773" w:rsidP="00116773">
            <w:pPr>
              <w:jc w:val="center"/>
              <w:rPr>
                <w:sz w:val="22"/>
                <w:szCs w:val="22"/>
              </w:rPr>
            </w:pPr>
            <w:r>
              <w:rPr>
                <w:sz w:val="22"/>
                <w:szCs w:val="22"/>
              </w:rPr>
              <w:t xml:space="preserve">14.3 </w:t>
            </w:r>
          </w:p>
        </w:tc>
        <w:tc>
          <w:tcPr>
            <w:tcW w:w="1155" w:type="dxa"/>
          </w:tcPr>
          <w:p w:rsidR="00116773" w:rsidRPr="00081341" w:rsidRDefault="00116773" w:rsidP="00116773">
            <w:pPr>
              <w:jc w:val="center"/>
              <w:rPr>
                <w:sz w:val="22"/>
                <w:szCs w:val="22"/>
              </w:rPr>
            </w:pPr>
            <w:r>
              <w:rPr>
                <w:sz w:val="22"/>
                <w:szCs w:val="22"/>
              </w:rPr>
              <w:t xml:space="preserve">4.1  </w:t>
            </w:r>
          </w:p>
        </w:tc>
        <w:tc>
          <w:tcPr>
            <w:tcW w:w="1170" w:type="dxa"/>
          </w:tcPr>
          <w:p w:rsidR="00116773" w:rsidRPr="00081341" w:rsidRDefault="00116773" w:rsidP="00116773">
            <w:pPr>
              <w:jc w:val="center"/>
              <w:rPr>
                <w:sz w:val="22"/>
                <w:szCs w:val="22"/>
              </w:rPr>
            </w:pPr>
            <w:r>
              <w:rPr>
                <w:sz w:val="22"/>
                <w:szCs w:val="22"/>
              </w:rPr>
              <w:t xml:space="preserve">38.8  </w:t>
            </w:r>
          </w:p>
        </w:tc>
      </w:tr>
      <w:tr w:rsidR="00116773" w:rsidRPr="00081341" w:rsidTr="00656638">
        <w:tc>
          <w:tcPr>
            <w:tcW w:w="1282" w:type="dxa"/>
          </w:tcPr>
          <w:p w:rsidR="00116773" w:rsidRPr="00081341" w:rsidRDefault="00116773" w:rsidP="00116773">
            <w:pPr>
              <w:rPr>
                <w:sz w:val="22"/>
                <w:szCs w:val="22"/>
              </w:rPr>
            </w:pPr>
            <w:r w:rsidRPr="00081341">
              <w:rPr>
                <w:sz w:val="22"/>
                <w:szCs w:val="22"/>
              </w:rPr>
              <w:t>51 - 100</w:t>
            </w:r>
          </w:p>
        </w:tc>
        <w:tc>
          <w:tcPr>
            <w:tcW w:w="1293" w:type="dxa"/>
          </w:tcPr>
          <w:p w:rsidR="00116773" w:rsidRPr="00081341" w:rsidRDefault="00116773" w:rsidP="00116773">
            <w:pPr>
              <w:jc w:val="center"/>
              <w:rPr>
                <w:sz w:val="22"/>
                <w:szCs w:val="22"/>
              </w:rPr>
            </w:pPr>
            <w:r>
              <w:rPr>
                <w:sz w:val="22"/>
                <w:szCs w:val="22"/>
              </w:rPr>
              <w:t xml:space="preserve">18.9  </w:t>
            </w:r>
          </w:p>
        </w:tc>
        <w:tc>
          <w:tcPr>
            <w:tcW w:w="1314" w:type="dxa"/>
          </w:tcPr>
          <w:p w:rsidR="00116773" w:rsidRPr="00081341" w:rsidRDefault="00116773" w:rsidP="00116773">
            <w:pPr>
              <w:jc w:val="center"/>
              <w:rPr>
                <w:sz w:val="22"/>
                <w:szCs w:val="22"/>
              </w:rPr>
            </w:pPr>
            <w:r>
              <w:rPr>
                <w:sz w:val="22"/>
                <w:szCs w:val="22"/>
              </w:rPr>
              <w:t xml:space="preserve">16.8  </w:t>
            </w:r>
          </w:p>
        </w:tc>
        <w:tc>
          <w:tcPr>
            <w:tcW w:w="1314" w:type="dxa"/>
          </w:tcPr>
          <w:p w:rsidR="00116773" w:rsidRPr="00081341" w:rsidRDefault="00116773" w:rsidP="00116773">
            <w:pPr>
              <w:jc w:val="center"/>
              <w:rPr>
                <w:sz w:val="22"/>
                <w:szCs w:val="22"/>
              </w:rPr>
            </w:pPr>
            <w:r>
              <w:rPr>
                <w:sz w:val="22"/>
                <w:szCs w:val="22"/>
              </w:rPr>
              <w:t xml:space="preserve">9.5 </w:t>
            </w:r>
          </w:p>
        </w:tc>
        <w:tc>
          <w:tcPr>
            <w:tcW w:w="1155" w:type="dxa"/>
          </w:tcPr>
          <w:p w:rsidR="00116773" w:rsidRPr="00081341" w:rsidRDefault="00116773" w:rsidP="00116773">
            <w:pPr>
              <w:jc w:val="center"/>
              <w:rPr>
                <w:sz w:val="22"/>
                <w:szCs w:val="22"/>
              </w:rPr>
            </w:pPr>
            <w:r>
              <w:rPr>
                <w:sz w:val="22"/>
                <w:szCs w:val="22"/>
              </w:rPr>
              <w:t xml:space="preserve">1.1  </w:t>
            </w:r>
          </w:p>
        </w:tc>
        <w:tc>
          <w:tcPr>
            <w:tcW w:w="1170" w:type="dxa"/>
          </w:tcPr>
          <w:p w:rsidR="00116773" w:rsidRPr="00081341" w:rsidRDefault="00116773" w:rsidP="00116773">
            <w:pPr>
              <w:jc w:val="center"/>
              <w:rPr>
                <w:sz w:val="22"/>
                <w:szCs w:val="22"/>
              </w:rPr>
            </w:pPr>
            <w:r>
              <w:rPr>
                <w:sz w:val="22"/>
                <w:szCs w:val="22"/>
              </w:rPr>
              <w:t xml:space="preserve">65.3  </w:t>
            </w:r>
          </w:p>
        </w:tc>
      </w:tr>
      <w:tr w:rsidR="00116773" w:rsidRPr="00081341" w:rsidTr="00656638">
        <w:tc>
          <w:tcPr>
            <w:tcW w:w="1282" w:type="dxa"/>
          </w:tcPr>
          <w:p w:rsidR="00116773" w:rsidRPr="00081341" w:rsidRDefault="00116773" w:rsidP="00116773">
            <w:pPr>
              <w:rPr>
                <w:sz w:val="22"/>
                <w:szCs w:val="22"/>
              </w:rPr>
            </w:pPr>
            <w:r w:rsidRPr="00081341">
              <w:rPr>
                <w:sz w:val="22"/>
                <w:szCs w:val="22"/>
              </w:rPr>
              <w:t>101 - 150</w:t>
            </w:r>
          </w:p>
        </w:tc>
        <w:tc>
          <w:tcPr>
            <w:tcW w:w="1293" w:type="dxa"/>
          </w:tcPr>
          <w:p w:rsidR="00116773" w:rsidRPr="00081341" w:rsidRDefault="00116773" w:rsidP="00116773">
            <w:pPr>
              <w:jc w:val="center"/>
              <w:rPr>
                <w:sz w:val="22"/>
                <w:szCs w:val="22"/>
              </w:rPr>
            </w:pPr>
            <w:r>
              <w:rPr>
                <w:sz w:val="22"/>
                <w:szCs w:val="22"/>
              </w:rPr>
              <w:t xml:space="preserve">23.1  </w:t>
            </w:r>
          </w:p>
        </w:tc>
        <w:tc>
          <w:tcPr>
            <w:tcW w:w="1314" w:type="dxa"/>
          </w:tcPr>
          <w:p w:rsidR="00116773" w:rsidRPr="00081341" w:rsidRDefault="00116773" w:rsidP="00116773">
            <w:pPr>
              <w:jc w:val="center"/>
              <w:rPr>
                <w:sz w:val="22"/>
                <w:szCs w:val="22"/>
              </w:rPr>
            </w:pPr>
            <w:r>
              <w:rPr>
                <w:sz w:val="22"/>
                <w:szCs w:val="22"/>
              </w:rPr>
              <w:t>17.9</w:t>
            </w:r>
          </w:p>
        </w:tc>
        <w:tc>
          <w:tcPr>
            <w:tcW w:w="1314" w:type="dxa"/>
          </w:tcPr>
          <w:p w:rsidR="00116773" w:rsidRPr="00081341" w:rsidRDefault="00116773" w:rsidP="00116773">
            <w:pPr>
              <w:jc w:val="center"/>
              <w:rPr>
                <w:sz w:val="22"/>
                <w:szCs w:val="22"/>
              </w:rPr>
            </w:pPr>
            <w:r>
              <w:rPr>
                <w:sz w:val="22"/>
                <w:szCs w:val="22"/>
              </w:rPr>
              <w:t xml:space="preserve">16.7  </w:t>
            </w:r>
          </w:p>
        </w:tc>
        <w:tc>
          <w:tcPr>
            <w:tcW w:w="1155" w:type="dxa"/>
          </w:tcPr>
          <w:p w:rsidR="00116773" w:rsidRPr="00081341" w:rsidRDefault="00116773" w:rsidP="00116773">
            <w:pPr>
              <w:jc w:val="center"/>
              <w:rPr>
                <w:sz w:val="22"/>
                <w:szCs w:val="22"/>
              </w:rPr>
            </w:pPr>
            <w:r>
              <w:rPr>
                <w:sz w:val="22"/>
                <w:szCs w:val="22"/>
              </w:rPr>
              <w:t xml:space="preserve">1.3  </w:t>
            </w:r>
          </w:p>
        </w:tc>
        <w:tc>
          <w:tcPr>
            <w:tcW w:w="1170" w:type="dxa"/>
          </w:tcPr>
          <w:p w:rsidR="00116773" w:rsidRPr="00081341" w:rsidRDefault="00116773" w:rsidP="00116773">
            <w:pPr>
              <w:jc w:val="center"/>
              <w:rPr>
                <w:sz w:val="22"/>
                <w:szCs w:val="22"/>
              </w:rPr>
            </w:pPr>
            <w:r>
              <w:rPr>
                <w:sz w:val="22"/>
                <w:szCs w:val="22"/>
              </w:rPr>
              <w:t xml:space="preserve">55.1  </w:t>
            </w:r>
          </w:p>
        </w:tc>
      </w:tr>
      <w:tr w:rsidR="00116773" w:rsidRPr="00081341" w:rsidTr="00656638">
        <w:tc>
          <w:tcPr>
            <w:tcW w:w="1282" w:type="dxa"/>
          </w:tcPr>
          <w:p w:rsidR="00116773" w:rsidRPr="00081341" w:rsidRDefault="00116773" w:rsidP="00116773">
            <w:pPr>
              <w:rPr>
                <w:sz w:val="22"/>
                <w:szCs w:val="22"/>
              </w:rPr>
            </w:pPr>
            <w:r w:rsidRPr="00081341">
              <w:rPr>
                <w:sz w:val="22"/>
                <w:szCs w:val="22"/>
              </w:rPr>
              <w:t>151+</w:t>
            </w:r>
          </w:p>
        </w:tc>
        <w:tc>
          <w:tcPr>
            <w:tcW w:w="1293" w:type="dxa"/>
          </w:tcPr>
          <w:p w:rsidR="00116773" w:rsidRPr="00081341" w:rsidRDefault="00116773" w:rsidP="00116773">
            <w:pPr>
              <w:jc w:val="center"/>
              <w:rPr>
                <w:sz w:val="22"/>
                <w:szCs w:val="22"/>
              </w:rPr>
            </w:pPr>
            <w:r>
              <w:rPr>
                <w:sz w:val="22"/>
                <w:szCs w:val="22"/>
              </w:rPr>
              <w:t xml:space="preserve">4.4  </w:t>
            </w:r>
          </w:p>
        </w:tc>
        <w:tc>
          <w:tcPr>
            <w:tcW w:w="1314" w:type="dxa"/>
          </w:tcPr>
          <w:p w:rsidR="00116773" w:rsidRPr="00081341" w:rsidRDefault="00116773" w:rsidP="00116773">
            <w:pPr>
              <w:jc w:val="center"/>
              <w:rPr>
                <w:sz w:val="22"/>
                <w:szCs w:val="22"/>
              </w:rPr>
            </w:pPr>
            <w:r>
              <w:rPr>
                <w:sz w:val="22"/>
                <w:szCs w:val="22"/>
              </w:rPr>
              <w:t>17.8</w:t>
            </w:r>
          </w:p>
        </w:tc>
        <w:tc>
          <w:tcPr>
            <w:tcW w:w="1314" w:type="dxa"/>
          </w:tcPr>
          <w:p w:rsidR="00116773" w:rsidRPr="00081341" w:rsidRDefault="00116773" w:rsidP="00116773">
            <w:pPr>
              <w:jc w:val="center"/>
              <w:rPr>
                <w:sz w:val="22"/>
                <w:szCs w:val="22"/>
              </w:rPr>
            </w:pPr>
            <w:r>
              <w:rPr>
                <w:sz w:val="22"/>
                <w:szCs w:val="22"/>
              </w:rPr>
              <w:t xml:space="preserve">8.9  </w:t>
            </w:r>
          </w:p>
        </w:tc>
        <w:tc>
          <w:tcPr>
            <w:tcW w:w="1155" w:type="dxa"/>
          </w:tcPr>
          <w:p w:rsidR="00116773" w:rsidRPr="00081341" w:rsidRDefault="00116773" w:rsidP="00116773">
            <w:pPr>
              <w:jc w:val="center"/>
              <w:rPr>
                <w:sz w:val="22"/>
                <w:szCs w:val="22"/>
              </w:rPr>
            </w:pPr>
            <w:r>
              <w:rPr>
                <w:sz w:val="22"/>
                <w:szCs w:val="22"/>
              </w:rPr>
              <w:t xml:space="preserve">4.4 </w:t>
            </w:r>
          </w:p>
        </w:tc>
        <w:tc>
          <w:tcPr>
            <w:tcW w:w="1170" w:type="dxa"/>
          </w:tcPr>
          <w:p w:rsidR="00116773" w:rsidRPr="00081341" w:rsidRDefault="00116773" w:rsidP="00116773">
            <w:pPr>
              <w:jc w:val="center"/>
              <w:rPr>
                <w:sz w:val="22"/>
                <w:szCs w:val="22"/>
              </w:rPr>
            </w:pPr>
            <w:r>
              <w:rPr>
                <w:sz w:val="22"/>
                <w:szCs w:val="22"/>
              </w:rPr>
              <w:t xml:space="preserve">71.1  </w:t>
            </w:r>
          </w:p>
        </w:tc>
      </w:tr>
    </w:tbl>
    <w:p w:rsidR="00085D4C" w:rsidRPr="00E4475F" w:rsidRDefault="00085D4C" w:rsidP="00085D4C">
      <w:pPr>
        <w:rPr>
          <w:sz w:val="22"/>
          <w:szCs w:val="22"/>
        </w:rPr>
      </w:pPr>
    </w:p>
    <w:p w:rsidR="009A76B5" w:rsidRDefault="009A76B5" w:rsidP="009A76B5">
      <w:pPr>
        <w:spacing w:line="360" w:lineRule="auto"/>
        <w:rPr>
          <w:sz w:val="22"/>
          <w:szCs w:val="22"/>
        </w:rPr>
      </w:pPr>
      <w:r>
        <w:rPr>
          <w:sz w:val="22"/>
          <w:szCs w:val="22"/>
        </w:rPr>
        <w:t xml:space="preserve">"Other" included </w:t>
      </w:r>
      <w:r w:rsidR="00715CAB">
        <w:rPr>
          <w:sz w:val="22"/>
          <w:szCs w:val="22"/>
        </w:rPr>
        <w:t>other stations in a group, a network or a website.</w:t>
      </w:r>
    </w:p>
    <w:p w:rsidR="00B2469D" w:rsidRDefault="009A76B5" w:rsidP="00B2469D">
      <w:pPr>
        <w:spacing w:line="360" w:lineRule="auto"/>
        <w:rPr>
          <w:sz w:val="22"/>
          <w:szCs w:val="22"/>
        </w:rPr>
      </w:pPr>
      <w:r>
        <w:rPr>
          <w:sz w:val="22"/>
          <w:szCs w:val="22"/>
        </w:rPr>
        <w:t xml:space="preserve"> </w:t>
      </w:r>
      <w:r w:rsidR="00085D4C">
        <w:rPr>
          <w:sz w:val="22"/>
          <w:szCs w:val="22"/>
        </w:rPr>
        <w:t xml:space="preserve">For those stations that are involved with cooperative agreements, </w:t>
      </w:r>
      <w:r w:rsidR="002671E3">
        <w:rPr>
          <w:sz w:val="22"/>
          <w:szCs w:val="22"/>
        </w:rPr>
        <w:t>I</w:t>
      </w:r>
      <w:r w:rsidR="00085D4C">
        <w:rPr>
          <w:sz w:val="22"/>
          <w:szCs w:val="22"/>
        </w:rPr>
        <w:t xml:space="preserve"> asked</w:t>
      </w:r>
      <w:r w:rsidR="00B2469D">
        <w:rPr>
          <w:sz w:val="22"/>
          <w:szCs w:val="22"/>
        </w:rPr>
        <w:t>:</w:t>
      </w:r>
    </w:p>
    <w:p w:rsidR="00B2469D" w:rsidRDefault="00B2469D" w:rsidP="00B2469D">
      <w:pPr>
        <w:spacing w:line="360" w:lineRule="auto"/>
        <w:rPr>
          <w:sz w:val="22"/>
          <w:szCs w:val="22"/>
        </w:rPr>
      </w:pPr>
    </w:p>
    <w:p w:rsidR="00085D4C" w:rsidRPr="00B2469D" w:rsidRDefault="00B2469D" w:rsidP="00B2469D">
      <w:pPr>
        <w:spacing w:line="360" w:lineRule="auto"/>
        <w:rPr>
          <w:b/>
          <w:sz w:val="22"/>
          <w:szCs w:val="22"/>
        </w:rPr>
      </w:pPr>
      <w:r w:rsidRPr="00B2469D">
        <w:rPr>
          <w:b/>
          <w:sz w:val="22"/>
          <w:szCs w:val="22"/>
        </w:rPr>
        <w:t>W</w:t>
      </w:r>
      <w:r w:rsidR="00085D4C" w:rsidRPr="00B2469D">
        <w:rPr>
          <w:b/>
          <w:sz w:val="22"/>
          <w:szCs w:val="22"/>
        </w:rPr>
        <w:t xml:space="preserve">hat </w:t>
      </w:r>
      <w:r w:rsidRPr="00B2469D">
        <w:rPr>
          <w:b/>
          <w:sz w:val="22"/>
          <w:szCs w:val="22"/>
        </w:rPr>
        <w:t>are you sharing?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459"/>
        <w:gridCol w:w="1343"/>
        <w:gridCol w:w="1296"/>
        <w:gridCol w:w="1566"/>
      </w:tblGrid>
      <w:tr w:rsidR="00F81101" w:rsidRPr="00081341" w:rsidTr="00F81101">
        <w:tc>
          <w:tcPr>
            <w:tcW w:w="1626" w:type="dxa"/>
          </w:tcPr>
          <w:p w:rsidR="00F81101" w:rsidRPr="00081341" w:rsidRDefault="00F81101" w:rsidP="00F81101">
            <w:pPr>
              <w:rPr>
                <w:sz w:val="22"/>
                <w:szCs w:val="22"/>
              </w:rPr>
            </w:pPr>
          </w:p>
        </w:tc>
        <w:tc>
          <w:tcPr>
            <w:tcW w:w="1459" w:type="dxa"/>
          </w:tcPr>
          <w:p w:rsidR="00F81101" w:rsidRPr="00081341" w:rsidRDefault="00F81101" w:rsidP="00F81101">
            <w:pPr>
              <w:jc w:val="center"/>
              <w:rPr>
                <w:sz w:val="22"/>
                <w:szCs w:val="22"/>
              </w:rPr>
            </w:pPr>
            <w:r w:rsidRPr="00081341">
              <w:rPr>
                <w:sz w:val="22"/>
                <w:szCs w:val="22"/>
              </w:rPr>
              <w:t>Information</w:t>
            </w:r>
          </w:p>
        </w:tc>
        <w:tc>
          <w:tcPr>
            <w:tcW w:w="1343" w:type="dxa"/>
          </w:tcPr>
          <w:p w:rsidR="00F81101" w:rsidRPr="00081341" w:rsidRDefault="00F81101" w:rsidP="00F81101">
            <w:pPr>
              <w:jc w:val="center"/>
              <w:rPr>
                <w:sz w:val="22"/>
                <w:szCs w:val="22"/>
              </w:rPr>
            </w:pPr>
            <w:r w:rsidRPr="00081341">
              <w:rPr>
                <w:sz w:val="22"/>
                <w:szCs w:val="22"/>
              </w:rPr>
              <w:t>Pool video</w:t>
            </w:r>
          </w:p>
        </w:tc>
        <w:tc>
          <w:tcPr>
            <w:tcW w:w="1296" w:type="dxa"/>
          </w:tcPr>
          <w:p w:rsidR="00F81101" w:rsidRPr="00081341" w:rsidRDefault="00F81101" w:rsidP="00F81101">
            <w:pPr>
              <w:jc w:val="center"/>
              <w:rPr>
                <w:sz w:val="22"/>
                <w:szCs w:val="22"/>
              </w:rPr>
            </w:pPr>
            <w:r w:rsidRPr="00081341">
              <w:rPr>
                <w:sz w:val="22"/>
                <w:szCs w:val="22"/>
              </w:rPr>
              <w:t>Helicopter</w:t>
            </w:r>
          </w:p>
        </w:tc>
        <w:tc>
          <w:tcPr>
            <w:tcW w:w="1566" w:type="dxa"/>
          </w:tcPr>
          <w:p w:rsidR="00F81101" w:rsidRPr="00081341" w:rsidRDefault="00F81101" w:rsidP="00F81101">
            <w:pPr>
              <w:jc w:val="center"/>
              <w:rPr>
                <w:sz w:val="22"/>
                <w:szCs w:val="22"/>
              </w:rPr>
            </w:pPr>
            <w:r w:rsidRPr="00081341">
              <w:rPr>
                <w:sz w:val="22"/>
                <w:szCs w:val="22"/>
              </w:rPr>
              <w:t>Other</w:t>
            </w:r>
          </w:p>
        </w:tc>
      </w:tr>
      <w:tr w:rsidR="00F81101" w:rsidRPr="00081341" w:rsidTr="00F81101">
        <w:tc>
          <w:tcPr>
            <w:tcW w:w="1626" w:type="dxa"/>
          </w:tcPr>
          <w:p w:rsidR="00F81101" w:rsidRPr="00081341" w:rsidRDefault="00F81101" w:rsidP="00F81101">
            <w:pPr>
              <w:rPr>
                <w:sz w:val="22"/>
                <w:szCs w:val="22"/>
              </w:rPr>
            </w:pPr>
            <w:r w:rsidRPr="00081341">
              <w:rPr>
                <w:sz w:val="22"/>
                <w:szCs w:val="22"/>
              </w:rPr>
              <w:t>All TV</w:t>
            </w:r>
          </w:p>
        </w:tc>
        <w:tc>
          <w:tcPr>
            <w:tcW w:w="1459" w:type="dxa"/>
          </w:tcPr>
          <w:p w:rsidR="00F81101" w:rsidRPr="00081341" w:rsidRDefault="00FF709C" w:rsidP="00FF709C">
            <w:pPr>
              <w:jc w:val="center"/>
              <w:rPr>
                <w:sz w:val="22"/>
                <w:szCs w:val="22"/>
              </w:rPr>
            </w:pPr>
            <w:r>
              <w:rPr>
                <w:sz w:val="22"/>
                <w:szCs w:val="22"/>
              </w:rPr>
              <w:t xml:space="preserve">81.1% </w:t>
            </w:r>
            <w:r w:rsidR="00F81101">
              <w:rPr>
                <w:sz w:val="22"/>
                <w:szCs w:val="22"/>
              </w:rPr>
              <w:t xml:space="preserve"> </w:t>
            </w:r>
          </w:p>
        </w:tc>
        <w:tc>
          <w:tcPr>
            <w:tcW w:w="1343" w:type="dxa"/>
          </w:tcPr>
          <w:p w:rsidR="00F81101" w:rsidRPr="00081341" w:rsidRDefault="00FF709C" w:rsidP="00FF709C">
            <w:pPr>
              <w:jc w:val="center"/>
              <w:rPr>
                <w:sz w:val="22"/>
                <w:szCs w:val="22"/>
              </w:rPr>
            </w:pPr>
            <w:r>
              <w:rPr>
                <w:sz w:val="22"/>
                <w:szCs w:val="22"/>
              </w:rPr>
              <w:t xml:space="preserve">32.3% </w:t>
            </w:r>
            <w:r w:rsidR="00F81101">
              <w:rPr>
                <w:sz w:val="22"/>
                <w:szCs w:val="22"/>
              </w:rPr>
              <w:t xml:space="preserve"> </w:t>
            </w:r>
          </w:p>
        </w:tc>
        <w:tc>
          <w:tcPr>
            <w:tcW w:w="1296" w:type="dxa"/>
          </w:tcPr>
          <w:p w:rsidR="00F81101" w:rsidRPr="00081341" w:rsidRDefault="00FF709C" w:rsidP="00FF709C">
            <w:pPr>
              <w:jc w:val="center"/>
              <w:rPr>
                <w:sz w:val="22"/>
                <w:szCs w:val="22"/>
              </w:rPr>
            </w:pPr>
            <w:r>
              <w:rPr>
                <w:sz w:val="22"/>
                <w:szCs w:val="22"/>
              </w:rPr>
              <w:t xml:space="preserve">16.5% </w:t>
            </w:r>
            <w:r w:rsidR="00F81101">
              <w:rPr>
                <w:sz w:val="22"/>
                <w:szCs w:val="22"/>
              </w:rPr>
              <w:t xml:space="preserve"> </w:t>
            </w:r>
          </w:p>
        </w:tc>
        <w:tc>
          <w:tcPr>
            <w:tcW w:w="1566" w:type="dxa"/>
          </w:tcPr>
          <w:p w:rsidR="00F81101" w:rsidRPr="00081341" w:rsidRDefault="00FF709C" w:rsidP="00FF709C">
            <w:pPr>
              <w:jc w:val="center"/>
              <w:rPr>
                <w:sz w:val="22"/>
                <w:szCs w:val="22"/>
              </w:rPr>
            </w:pPr>
            <w:r>
              <w:rPr>
                <w:sz w:val="22"/>
                <w:szCs w:val="22"/>
              </w:rPr>
              <w:t xml:space="preserve">15% </w:t>
            </w:r>
            <w:r w:rsidR="00F81101">
              <w:rPr>
                <w:sz w:val="22"/>
                <w:szCs w:val="22"/>
              </w:rPr>
              <w:t xml:space="preserve"> </w:t>
            </w:r>
          </w:p>
        </w:tc>
      </w:tr>
      <w:tr w:rsidR="00F81101" w:rsidRPr="00081341" w:rsidTr="00F81101">
        <w:tc>
          <w:tcPr>
            <w:tcW w:w="1626" w:type="dxa"/>
          </w:tcPr>
          <w:p w:rsidR="00F81101" w:rsidRPr="00081341" w:rsidRDefault="00F81101" w:rsidP="00F81101">
            <w:pPr>
              <w:rPr>
                <w:sz w:val="22"/>
                <w:szCs w:val="22"/>
              </w:rPr>
            </w:pPr>
            <w:r w:rsidRPr="00081341">
              <w:rPr>
                <w:sz w:val="22"/>
                <w:szCs w:val="22"/>
              </w:rPr>
              <w:t>Market</w:t>
            </w:r>
          </w:p>
        </w:tc>
        <w:tc>
          <w:tcPr>
            <w:tcW w:w="1459" w:type="dxa"/>
          </w:tcPr>
          <w:p w:rsidR="00F81101" w:rsidRPr="00081341" w:rsidRDefault="00F81101" w:rsidP="00F81101">
            <w:pPr>
              <w:jc w:val="center"/>
              <w:rPr>
                <w:sz w:val="22"/>
                <w:szCs w:val="22"/>
              </w:rPr>
            </w:pPr>
          </w:p>
        </w:tc>
        <w:tc>
          <w:tcPr>
            <w:tcW w:w="1343" w:type="dxa"/>
          </w:tcPr>
          <w:p w:rsidR="00F81101" w:rsidRPr="00081341" w:rsidRDefault="00F81101" w:rsidP="00F81101">
            <w:pPr>
              <w:jc w:val="center"/>
              <w:rPr>
                <w:sz w:val="22"/>
                <w:szCs w:val="22"/>
              </w:rPr>
            </w:pPr>
          </w:p>
        </w:tc>
        <w:tc>
          <w:tcPr>
            <w:tcW w:w="1296" w:type="dxa"/>
          </w:tcPr>
          <w:p w:rsidR="00F81101" w:rsidRPr="00081341" w:rsidRDefault="00F81101" w:rsidP="00F81101">
            <w:pPr>
              <w:jc w:val="center"/>
              <w:rPr>
                <w:sz w:val="22"/>
                <w:szCs w:val="22"/>
              </w:rPr>
            </w:pPr>
          </w:p>
        </w:tc>
        <w:tc>
          <w:tcPr>
            <w:tcW w:w="1566" w:type="dxa"/>
          </w:tcPr>
          <w:p w:rsidR="00F81101" w:rsidRPr="00081341" w:rsidRDefault="00F81101" w:rsidP="00F81101">
            <w:pPr>
              <w:jc w:val="center"/>
              <w:rPr>
                <w:sz w:val="22"/>
                <w:szCs w:val="22"/>
              </w:rPr>
            </w:pPr>
          </w:p>
        </w:tc>
      </w:tr>
      <w:tr w:rsidR="00F81101" w:rsidRPr="00081341" w:rsidTr="00F81101">
        <w:tc>
          <w:tcPr>
            <w:tcW w:w="1626" w:type="dxa"/>
          </w:tcPr>
          <w:p w:rsidR="00F81101" w:rsidRPr="00081341" w:rsidRDefault="00F81101" w:rsidP="00F81101">
            <w:pPr>
              <w:rPr>
                <w:sz w:val="22"/>
                <w:szCs w:val="22"/>
              </w:rPr>
            </w:pPr>
            <w:r w:rsidRPr="00081341">
              <w:rPr>
                <w:sz w:val="22"/>
                <w:szCs w:val="22"/>
              </w:rPr>
              <w:t>1 - 25</w:t>
            </w:r>
          </w:p>
        </w:tc>
        <w:tc>
          <w:tcPr>
            <w:tcW w:w="1459" w:type="dxa"/>
          </w:tcPr>
          <w:p w:rsidR="00F81101" w:rsidRPr="00081341" w:rsidRDefault="00FF709C" w:rsidP="00FF709C">
            <w:pPr>
              <w:jc w:val="center"/>
              <w:rPr>
                <w:sz w:val="22"/>
                <w:szCs w:val="22"/>
              </w:rPr>
            </w:pPr>
            <w:r>
              <w:rPr>
                <w:sz w:val="22"/>
                <w:szCs w:val="22"/>
              </w:rPr>
              <w:t xml:space="preserve">57.1 </w:t>
            </w:r>
            <w:r w:rsidR="00F81101">
              <w:rPr>
                <w:sz w:val="22"/>
                <w:szCs w:val="22"/>
              </w:rPr>
              <w:t xml:space="preserve"> </w:t>
            </w:r>
          </w:p>
        </w:tc>
        <w:tc>
          <w:tcPr>
            <w:tcW w:w="1343" w:type="dxa"/>
          </w:tcPr>
          <w:p w:rsidR="00F81101" w:rsidRPr="00081341" w:rsidRDefault="00FF709C" w:rsidP="00FF709C">
            <w:pPr>
              <w:jc w:val="center"/>
              <w:rPr>
                <w:sz w:val="22"/>
                <w:szCs w:val="22"/>
              </w:rPr>
            </w:pPr>
            <w:r>
              <w:rPr>
                <w:sz w:val="22"/>
                <w:szCs w:val="22"/>
              </w:rPr>
              <w:t xml:space="preserve">52.4 </w:t>
            </w:r>
            <w:r w:rsidR="00F81101">
              <w:rPr>
                <w:sz w:val="22"/>
                <w:szCs w:val="22"/>
              </w:rPr>
              <w:t xml:space="preserve"> </w:t>
            </w:r>
          </w:p>
        </w:tc>
        <w:tc>
          <w:tcPr>
            <w:tcW w:w="1296" w:type="dxa"/>
          </w:tcPr>
          <w:p w:rsidR="00F81101" w:rsidRPr="00081341" w:rsidRDefault="00FF709C" w:rsidP="00FF709C">
            <w:pPr>
              <w:jc w:val="center"/>
              <w:rPr>
                <w:sz w:val="22"/>
                <w:szCs w:val="22"/>
              </w:rPr>
            </w:pPr>
            <w:r>
              <w:rPr>
                <w:sz w:val="22"/>
                <w:szCs w:val="22"/>
              </w:rPr>
              <w:t xml:space="preserve">52.4 </w:t>
            </w:r>
            <w:r w:rsidR="00F81101">
              <w:rPr>
                <w:sz w:val="22"/>
                <w:szCs w:val="22"/>
              </w:rPr>
              <w:t xml:space="preserve"> </w:t>
            </w:r>
          </w:p>
        </w:tc>
        <w:tc>
          <w:tcPr>
            <w:tcW w:w="1566" w:type="dxa"/>
          </w:tcPr>
          <w:p w:rsidR="00F81101" w:rsidRPr="00081341" w:rsidRDefault="0040092F" w:rsidP="00FF709C">
            <w:pPr>
              <w:jc w:val="center"/>
              <w:rPr>
                <w:sz w:val="22"/>
                <w:szCs w:val="22"/>
              </w:rPr>
            </w:pPr>
            <w:r>
              <w:rPr>
                <w:sz w:val="22"/>
                <w:szCs w:val="22"/>
              </w:rPr>
              <w:t>14.3</w:t>
            </w:r>
            <w:r w:rsidR="00F81101">
              <w:rPr>
                <w:sz w:val="22"/>
                <w:szCs w:val="22"/>
              </w:rPr>
              <w:t xml:space="preserve"> </w:t>
            </w:r>
          </w:p>
        </w:tc>
      </w:tr>
      <w:tr w:rsidR="00F81101" w:rsidRPr="00081341" w:rsidTr="00F81101">
        <w:tc>
          <w:tcPr>
            <w:tcW w:w="1626" w:type="dxa"/>
          </w:tcPr>
          <w:p w:rsidR="00F81101" w:rsidRPr="00081341" w:rsidRDefault="00F81101" w:rsidP="00F81101">
            <w:pPr>
              <w:rPr>
                <w:sz w:val="22"/>
                <w:szCs w:val="22"/>
              </w:rPr>
            </w:pPr>
            <w:r w:rsidRPr="00081341">
              <w:rPr>
                <w:sz w:val="22"/>
                <w:szCs w:val="22"/>
              </w:rPr>
              <w:t>26 - 50</w:t>
            </w:r>
          </w:p>
        </w:tc>
        <w:tc>
          <w:tcPr>
            <w:tcW w:w="1459" w:type="dxa"/>
          </w:tcPr>
          <w:p w:rsidR="00F81101" w:rsidRPr="00081341" w:rsidRDefault="00FF709C" w:rsidP="00FF709C">
            <w:pPr>
              <w:jc w:val="center"/>
              <w:rPr>
                <w:sz w:val="22"/>
                <w:szCs w:val="22"/>
              </w:rPr>
            </w:pPr>
            <w:r>
              <w:rPr>
                <w:sz w:val="22"/>
                <w:szCs w:val="22"/>
              </w:rPr>
              <w:t>75</w:t>
            </w:r>
            <w:r w:rsidR="00F81101">
              <w:rPr>
                <w:sz w:val="22"/>
                <w:szCs w:val="22"/>
              </w:rPr>
              <w:t xml:space="preserve"> </w:t>
            </w:r>
          </w:p>
        </w:tc>
        <w:tc>
          <w:tcPr>
            <w:tcW w:w="1343" w:type="dxa"/>
          </w:tcPr>
          <w:p w:rsidR="00F81101" w:rsidRPr="00081341" w:rsidRDefault="00FF709C" w:rsidP="00FF709C">
            <w:pPr>
              <w:jc w:val="center"/>
              <w:rPr>
                <w:sz w:val="22"/>
                <w:szCs w:val="22"/>
              </w:rPr>
            </w:pPr>
            <w:r>
              <w:rPr>
                <w:sz w:val="22"/>
                <w:szCs w:val="22"/>
              </w:rPr>
              <w:t xml:space="preserve">25 </w:t>
            </w:r>
            <w:r w:rsidR="00F81101">
              <w:rPr>
                <w:sz w:val="22"/>
                <w:szCs w:val="22"/>
              </w:rPr>
              <w:t xml:space="preserve"> </w:t>
            </w:r>
          </w:p>
        </w:tc>
        <w:tc>
          <w:tcPr>
            <w:tcW w:w="1296" w:type="dxa"/>
          </w:tcPr>
          <w:p w:rsidR="00F81101" w:rsidRPr="00081341" w:rsidRDefault="00FF709C" w:rsidP="00FF709C">
            <w:pPr>
              <w:jc w:val="center"/>
              <w:rPr>
                <w:sz w:val="22"/>
                <w:szCs w:val="22"/>
              </w:rPr>
            </w:pPr>
            <w:r>
              <w:rPr>
                <w:sz w:val="22"/>
                <w:szCs w:val="22"/>
              </w:rPr>
              <w:t>35.7</w:t>
            </w:r>
            <w:r w:rsidR="00F81101">
              <w:rPr>
                <w:sz w:val="22"/>
                <w:szCs w:val="22"/>
              </w:rPr>
              <w:t xml:space="preserve"> </w:t>
            </w:r>
          </w:p>
        </w:tc>
        <w:tc>
          <w:tcPr>
            <w:tcW w:w="1566" w:type="dxa"/>
          </w:tcPr>
          <w:p w:rsidR="00F81101" w:rsidRPr="00081341" w:rsidRDefault="00FF709C" w:rsidP="00FF709C">
            <w:pPr>
              <w:jc w:val="center"/>
              <w:rPr>
                <w:sz w:val="22"/>
                <w:szCs w:val="22"/>
              </w:rPr>
            </w:pPr>
            <w:r>
              <w:rPr>
                <w:sz w:val="22"/>
                <w:szCs w:val="22"/>
              </w:rPr>
              <w:t xml:space="preserve">25 </w:t>
            </w:r>
            <w:r w:rsidR="00F81101">
              <w:rPr>
                <w:sz w:val="22"/>
                <w:szCs w:val="22"/>
              </w:rPr>
              <w:t xml:space="preserve"> </w:t>
            </w:r>
          </w:p>
        </w:tc>
      </w:tr>
      <w:tr w:rsidR="00F81101" w:rsidRPr="00081341" w:rsidTr="00F81101">
        <w:tc>
          <w:tcPr>
            <w:tcW w:w="1626" w:type="dxa"/>
          </w:tcPr>
          <w:p w:rsidR="00F81101" w:rsidRPr="00081341" w:rsidRDefault="00F81101" w:rsidP="00F81101">
            <w:pPr>
              <w:rPr>
                <w:sz w:val="22"/>
                <w:szCs w:val="22"/>
              </w:rPr>
            </w:pPr>
            <w:r w:rsidRPr="00081341">
              <w:rPr>
                <w:sz w:val="22"/>
                <w:szCs w:val="22"/>
              </w:rPr>
              <w:t>51 - 100</w:t>
            </w:r>
          </w:p>
        </w:tc>
        <w:tc>
          <w:tcPr>
            <w:tcW w:w="1459" w:type="dxa"/>
          </w:tcPr>
          <w:p w:rsidR="00F81101" w:rsidRPr="00081341" w:rsidRDefault="0040092F" w:rsidP="00FF709C">
            <w:pPr>
              <w:jc w:val="center"/>
              <w:rPr>
                <w:sz w:val="22"/>
                <w:szCs w:val="22"/>
              </w:rPr>
            </w:pPr>
            <w:r>
              <w:rPr>
                <w:sz w:val="22"/>
                <w:szCs w:val="22"/>
              </w:rPr>
              <w:t xml:space="preserve">87.1 </w:t>
            </w:r>
          </w:p>
        </w:tc>
        <w:tc>
          <w:tcPr>
            <w:tcW w:w="1343" w:type="dxa"/>
          </w:tcPr>
          <w:p w:rsidR="00F81101" w:rsidRPr="00081341" w:rsidRDefault="00FF709C" w:rsidP="00FF709C">
            <w:pPr>
              <w:jc w:val="center"/>
              <w:rPr>
                <w:sz w:val="22"/>
                <w:szCs w:val="22"/>
              </w:rPr>
            </w:pPr>
            <w:r>
              <w:rPr>
                <w:sz w:val="22"/>
                <w:szCs w:val="22"/>
              </w:rPr>
              <w:t xml:space="preserve">25.8 </w:t>
            </w:r>
            <w:r w:rsidR="00F81101">
              <w:rPr>
                <w:sz w:val="22"/>
                <w:szCs w:val="22"/>
              </w:rPr>
              <w:t xml:space="preserve"> </w:t>
            </w:r>
          </w:p>
        </w:tc>
        <w:tc>
          <w:tcPr>
            <w:tcW w:w="1296" w:type="dxa"/>
          </w:tcPr>
          <w:p w:rsidR="00F81101" w:rsidRPr="00081341" w:rsidRDefault="00FF709C" w:rsidP="00F81101">
            <w:pPr>
              <w:jc w:val="center"/>
              <w:rPr>
                <w:sz w:val="22"/>
                <w:szCs w:val="22"/>
              </w:rPr>
            </w:pPr>
            <w:r>
              <w:rPr>
                <w:sz w:val="22"/>
                <w:szCs w:val="22"/>
              </w:rPr>
              <w:t xml:space="preserve">0 </w:t>
            </w:r>
            <w:r w:rsidR="00F81101">
              <w:rPr>
                <w:sz w:val="22"/>
                <w:szCs w:val="22"/>
              </w:rPr>
              <w:t xml:space="preserve"> </w:t>
            </w:r>
          </w:p>
        </w:tc>
        <w:tc>
          <w:tcPr>
            <w:tcW w:w="1566" w:type="dxa"/>
          </w:tcPr>
          <w:p w:rsidR="00F81101" w:rsidRPr="00081341" w:rsidRDefault="00FF709C" w:rsidP="00FF709C">
            <w:pPr>
              <w:jc w:val="center"/>
              <w:rPr>
                <w:sz w:val="22"/>
                <w:szCs w:val="22"/>
              </w:rPr>
            </w:pPr>
            <w:r>
              <w:rPr>
                <w:sz w:val="22"/>
                <w:szCs w:val="22"/>
              </w:rPr>
              <w:t xml:space="preserve">16.1 </w:t>
            </w:r>
            <w:r w:rsidR="00F81101">
              <w:rPr>
                <w:sz w:val="22"/>
                <w:szCs w:val="22"/>
              </w:rPr>
              <w:t xml:space="preserve"> </w:t>
            </w:r>
          </w:p>
        </w:tc>
      </w:tr>
      <w:tr w:rsidR="00F81101" w:rsidRPr="00081341" w:rsidTr="00F81101">
        <w:tc>
          <w:tcPr>
            <w:tcW w:w="1626" w:type="dxa"/>
          </w:tcPr>
          <w:p w:rsidR="00F81101" w:rsidRPr="00081341" w:rsidRDefault="00F81101" w:rsidP="00F81101">
            <w:pPr>
              <w:rPr>
                <w:sz w:val="22"/>
                <w:szCs w:val="22"/>
              </w:rPr>
            </w:pPr>
            <w:r w:rsidRPr="00081341">
              <w:rPr>
                <w:sz w:val="22"/>
                <w:szCs w:val="22"/>
              </w:rPr>
              <w:t>101 - 150</w:t>
            </w:r>
          </w:p>
        </w:tc>
        <w:tc>
          <w:tcPr>
            <w:tcW w:w="1459" w:type="dxa"/>
          </w:tcPr>
          <w:p w:rsidR="00F81101" w:rsidRPr="00081341" w:rsidRDefault="00FF709C" w:rsidP="00FF709C">
            <w:pPr>
              <w:jc w:val="center"/>
              <w:rPr>
                <w:sz w:val="22"/>
                <w:szCs w:val="22"/>
              </w:rPr>
            </w:pPr>
            <w:r>
              <w:rPr>
                <w:sz w:val="22"/>
                <w:szCs w:val="22"/>
              </w:rPr>
              <w:t xml:space="preserve">90.9 </w:t>
            </w:r>
            <w:r w:rsidR="00F81101">
              <w:rPr>
                <w:sz w:val="22"/>
                <w:szCs w:val="22"/>
              </w:rPr>
              <w:t xml:space="preserve"> </w:t>
            </w:r>
          </w:p>
        </w:tc>
        <w:tc>
          <w:tcPr>
            <w:tcW w:w="1343" w:type="dxa"/>
          </w:tcPr>
          <w:p w:rsidR="00F81101" w:rsidRPr="00081341" w:rsidRDefault="0040092F" w:rsidP="00FF709C">
            <w:pPr>
              <w:jc w:val="center"/>
              <w:rPr>
                <w:sz w:val="22"/>
                <w:szCs w:val="22"/>
              </w:rPr>
            </w:pPr>
            <w:r>
              <w:rPr>
                <w:sz w:val="22"/>
                <w:szCs w:val="22"/>
              </w:rPr>
              <w:t xml:space="preserve">27.3 </w:t>
            </w:r>
          </w:p>
        </w:tc>
        <w:tc>
          <w:tcPr>
            <w:tcW w:w="1296" w:type="dxa"/>
          </w:tcPr>
          <w:p w:rsidR="00F81101" w:rsidRPr="00081341" w:rsidRDefault="00FF709C" w:rsidP="00FF709C">
            <w:pPr>
              <w:jc w:val="center"/>
              <w:rPr>
                <w:sz w:val="22"/>
                <w:szCs w:val="22"/>
              </w:rPr>
            </w:pPr>
            <w:r>
              <w:rPr>
                <w:sz w:val="22"/>
                <w:szCs w:val="22"/>
              </w:rPr>
              <w:t xml:space="preserve">0 </w:t>
            </w:r>
            <w:r w:rsidR="00F81101">
              <w:rPr>
                <w:sz w:val="22"/>
                <w:szCs w:val="22"/>
              </w:rPr>
              <w:t xml:space="preserve"> </w:t>
            </w:r>
          </w:p>
        </w:tc>
        <w:tc>
          <w:tcPr>
            <w:tcW w:w="1566" w:type="dxa"/>
          </w:tcPr>
          <w:p w:rsidR="00F81101" w:rsidRPr="00081341" w:rsidRDefault="00FF709C" w:rsidP="00FF709C">
            <w:pPr>
              <w:jc w:val="center"/>
              <w:rPr>
                <w:sz w:val="22"/>
                <w:szCs w:val="22"/>
              </w:rPr>
            </w:pPr>
            <w:r>
              <w:rPr>
                <w:sz w:val="22"/>
                <w:szCs w:val="22"/>
              </w:rPr>
              <w:t xml:space="preserve">9.1 </w:t>
            </w:r>
            <w:r w:rsidR="00F81101">
              <w:rPr>
                <w:sz w:val="22"/>
                <w:szCs w:val="22"/>
              </w:rPr>
              <w:t xml:space="preserve"> </w:t>
            </w:r>
          </w:p>
        </w:tc>
      </w:tr>
      <w:tr w:rsidR="00F81101" w:rsidRPr="00081341" w:rsidTr="00F81101">
        <w:tc>
          <w:tcPr>
            <w:tcW w:w="1626" w:type="dxa"/>
          </w:tcPr>
          <w:p w:rsidR="00F81101" w:rsidRPr="00081341" w:rsidRDefault="00F81101" w:rsidP="00F81101">
            <w:pPr>
              <w:rPr>
                <w:sz w:val="22"/>
                <w:szCs w:val="22"/>
              </w:rPr>
            </w:pPr>
            <w:r w:rsidRPr="00081341">
              <w:rPr>
                <w:sz w:val="22"/>
                <w:szCs w:val="22"/>
              </w:rPr>
              <w:t>151+</w:t>
            </w:r>
          </w:p>
        </w:tc>
        <w:tc>
          <w:tcPr>
            <w:tcW w:w="1459" w:type="dxa"/>
          </w:tcPr>
          <w:p w:rsidR="00F81101" w:rsidRPr="00081341" w:rsidRDefault="00FF709C" w:rsidP="00FF709C">
            <w:pPr>
              <w:jc w:val="center"/>
              <w:rPr>
                <w:sz w:val="22"/>
                <w:szCs w:val="22"/>
              </w:rPr>
            </w:pPr>
            <w:r>
              <w:rPr>
                <w:sz w:val="22"/>
                <w:szCs w:val="22"/>
              </w:rPr>
              <w:t xml:space="preserve">92.9 </w:t>
            </w:r>
            <w:r w:rsidR="00F81101">
              <w:rPr>
                <w:sz w:val="22"/>
                <w:szCs w:val="22"/>
              </w:rPr>
              <w:t xml:space="preserve"> </w:t>
            </w:r>
          </w:p>
        </w:tc>
        <w:tc>
          <w:tcPr>
            <w:tcW w:w="1343" w:type="dxa"/>
          </w:tcPr>
          <w:p w:rsidR="00F81101" w:rsidRPr="00081341" w:rsidRDefault="00FF709C" w:rsidP="00FF709C">
            <w:pPr>
              <w:jc w:val="center"/>
              <w:rPr>
                <w:sz w:val="22"/>
                <w:szCs w:val="22"/>
              </w:rPr>
            </w:pPr>
            <w:r>
              <w:rPr>
                <w:sz w:val="22"/>
                <w:szCs w:val="22"/>
              </w:rPr>
              <w:t xml:space="preserve">42.9 </w:t>
            </w:r>
            <w:r w:rsidR="00F81101">
              <w:rPr>
                <w:sz w:val="22"/>
                <w:szCs w:val="22"/>
              </w:rPr>
              <w:t xml:space="preserve"> </w:t>
            </w:r>
          </w:p>
        </w:tc>
        <w:tc>
          <w:tcPr>
            <w:tcW w:w="1296" w:type="dxa"/>
          </w:tcPr>
          <w:p w:rsidR="00F81101" w:rsidRPr="00081341" w:rsidRDefault="00FF709C" w:rsidP="00F81101">
            <w:pPr>
              <w:jc w:val="center"/>
              <w:rPr>
                <w:sz w:val="22"/>
                <w:szCs w:val="22"/>
              </w:rPr>
            </w:pPr>
            <w:r>
              <w:rPr>
                <w:sz w:val="22"/>
                <w:szCs w:val="22"/>
              </w:rPr>
              <w:t xml:space="preserve">0 </w:t>
            </w:r>
            <w:r w:rsidR="00F81101">
              <w:rPr>
                <w:sz w:val="22"/>
                <w:szCs w:val="22"/>
              </w:rPr>
              <w:t xml:space="preserve"> </w:t>
            </w:r>
          </w:p>
        </w:tc>
        <w:tc>
          <w:tcPr>
            <w:tcW w:w="1566" w:type="dxa"/>
          </w:tcPr>
          <w:p w:rsidR="00F81101" w:rsidRPr="00081341" w:rsidRDefault="00FF709C" w:rsidP="00FF709C">
            <w:pPr>
              <w:jc w:val="center"/>
              <w:rPr>
                <w:sz w:val="22"/>
                <w:szCs w:val="22"/>
              </w:rPr>
            </w:pPr>
            <w:r>
              <w:rPr>
                <w:sz w:val="22"/>
                <w:szCs w:val="22"/>
              </w:rPr>
              <w:t>7.1</w:t>
            </w:r>
            <w:r w:rsidR="00F81101">
              <w:rPr>
                <w:sz w:val="22"/>
                <w:szCs w:val="22"/>
              </w:rPr>
              <w:t xml:space="preserve"> </w:t>
            </w:r>
          </w:p>
        </w:tc>
      </w:tr>
    </w:tbl>
    <w:p w:rsidR="00085D4C" w:rsidRDefault="00085D4C" w:rsidP="00085D4C">
      <w:pPr>
        <w:rPr>
          <w:sz w:val="22"/>
          <w:szCs w:val="22"/>
        </w:rPr>
      </w:pPr>
    </w:p>
    <w:p w:rsidR="00C66356" w:rsidRDefault="0040092F" w:rsidP="00085D4C">
      <w:pPr>
        <w:spacing w:line="360" w:lineRule="auto"/>
        <w:rPr>
          <w:sz w:val="22"/>
          <w:szCs w:val="22"/>
        </w:rPr>
      </w:pPr>
      <w:r>
        <w:rPr>
          <w:sz w:val="22"/>
          <w:szCs w:val="22"/>
        </w:rPr>
        <w:t xml:space="preserve">Information and pool video are both down by 5 or 6 points.  Helicopter and other are both up by 2 or 3 points.  </w:t>
      </w:r>
      <w:r w:rsidR="00C66356">
        <w:rPr>
          <w:sz w:val="22"/>
          <w:szCs w:val="22"/>
        </w:rPr>
        <w:t>Most of the "other" category involved video, photos</w:t>
      </w:r>
      <w:r>
        <w:rPr>
          <w:sz w:val="22"/>
          <w:szCs w:val="22"/>
        </w:rPr>
        <w:t>, weather</w:t>
      </w:r>
      <w:r w:rsidR="00C66356">
        <w:rPr>
          <w:sz w:val="22"/>
          <w:szCs w:val="22"/>
        </w:rPr>
        <w:t xml:space="preserve"> and </w:t>
      </w:r>
      <w:r w:rsidR="002E1624">
        <w:rPr>
          <w:sz w:val="22"/>
          <w:szCs w:val="22"/>
        </w:rPr>
        <w:t>stories</w:t>
      </w:r>
      <w:r w:rsidR="00C66356">
        <w:rPr>
          <w:sz w:val="22"/>
          <w:szCs w:val="22"/>
        </w:rPr>
        <w:t>.</w:t>
      </w:r>
    </w:p>
    <w:p w:rsidR="00C66356" w:rsidRDefault="00C66356" w:rsidP="00085D4C">
      <w:pPr>
        <w:spacing w:line="360" w:lineRule="auto"/>
        <w:rPr>
          <w:sz w:val="22"/>
          <w:szCs w:val="22"/>
        </w:rPr>
      </w:pPr>
    </w:p>
    <w:p w:rsidR="006E2D5C" w:rsidRDefault="002E1624" w:rsidP="00085D4C">
      <w:pPr>
        <w:spacing w:line="360" w:lineRule="auto"/>
        <w:rPr>
          <w:sz w:val="22"/>
          <w:szCs w:val="22"/>
        </w:rPr>
      </w:pPr>
      <w:r>
        <w:rPr>
          <w:sz w:val="22"/>
          <w:szCs w:val="22"/>
        </w:rPr>
        <w:t xml:space="preserve">The </w:t>
      </w:r>
      <w:r w:rsidR="006E2D5C">
        <w:rPr>
          <w:sz w:val="22"/>
          <w:szCs w:val="22"/>
        </w:rPr>
        <w:t xml:space="preserve">percentage of stations </w:t>
      </w:r>
      <w:r w:rsidR="006E2D5C" w:rsidRPr="00815676">
        <w:rPr>
          <w:i/>
          <w:sz w:val="22"/>
          <w:szCs w:val="22"/>
        </w:rPr>
        <w:t>not</w:t>
      </w:r>
      <w:r w:rsidR="006E2D5C">
        <w:rPr>
          <w:sz w:val="22"/>
          <w:szCs w:val="22"/>
        </w:rPr>
        <w:t xml:space="preserve"> involved in a cooperative venture but planning or discussing one </w:t>
      </w:r>
      <w:r>
        <w:rPr>
          <w:sz w:val="22"/>
          <w:szCs w:val="22"/>
        </w:rPr>
        <w:t xml:space="preserve">dropped to its lowest level since I started asking the question: </w:t>
      </w:r>
      <w:r w:rsidR="00B157BC">
        <w:rPr>
          <w:sz w:val="22"/>
          <w:szCs w:val="22"/>
        </w:rPr>
        <w:t xml:space="preserve">7.7%.  </w:t>
      </w:r>
      <w:r>
        <w:rPr>
          <w:sz w:val="22"/>
          <w:szCs w:val="22"/>
        </w:rPr>
        <w:t xml:space="preserve">That’s down </w:t>
      </w:r>
      <w:r w:rsidR="00B157BC">
        <w:rPr>
          <w:sz w:val="22"/>
          <w:szCs w:val="22"/>
        </w:rPr>
        <w:t xml:space="preserve">5 points from last year … which was down </w:t>
      </w:r>
      <w:r>
        <w:rPr>
          <w:sz w:val="22"/>
          <w:szCs w:val="22"/>
        </w:rPr>
        <w:t xml:space="preserve">6 </w:t>
      </w:r>
      <w:r w:rsidR="00144050">
        <w:rPr>
          <w:sz w:val="22"/>
          <w:szCs w:val="22"/>
        </w:rPr>
        <w:t xml:space="preserve">points </w:t>
      </w:r>
      <w:r>
        <w:rPr>
          <w:sz w:val="22"/>
          <w:szCs w:val="22"/>
        </w:rPr>
        <w:t xml:space="preserve">from </w:t>
      </w:r>
      <w:r w:rsidR="00B157BC">
        <w:rPr>
          <w:sz w:val="22"/>
          <w:szCs w:val="22"/>
        </w:rPr>
        <w:t xml:space="preserve">the </w:t>
      </w:r>
      <w:r>
        <w:rPr>
          <w:sz w:val="22"/>
          <w:szCs w:val="22"/>
        </w:rPr>
        <w:t xml:space="preserve">year </w:t>
      </w:r>
      <w:r w:rsidR="00B157BC">
        <w:rPr>
          <w:sz w:val="22"/>
          <w:szCs w:val="22"/>
        </w:rPr>
        <w:t>before</w:t>
      </w:r>
      <w:r>
        <w:rPr>
          <w:sz w:val="22"/>
          <w:szCs w:val="22"/>
        </w:rPr>
        <w:t xml:space="preserve">.  </w:t>
      </w:r>
      <w:r w:rsidR="006E2D5C">
        <w:rPr>
          <w:sz w:val="22"/>
          <w:szCs w:val="22"/>
        </w:rPr>
        <w:t xml:space="preserve">Those </w:t>
      </w:r>
      <w:r w:rsidR="00152815">
        <w:rPr>
          <w:sz w:val="22"/>
          <w:szCs w:val="22"/>
        </w:rPr>
        <w:t xml:space="preserve">planning or discussing </w:t>
      </w:r>
      <w:r>
        <w:rPr>
          <w:sz w:val="22"/>
          <w:szCs w:val="22"/>
        </w:rPr>
        <w:t>were most often in the biggest markets,</w:t>
      </w:r>
      <w:r w:rsidR="00B157BC">
        <w:rPr>
          <w:sz w:val="22"/>
          <w:szCs w:val="22"/>
        </w:rPr>
        <w:t xml:space="preserve"> especially at non big four network affiliates</w:t>
      </w:r>
      <w:r>
        <w:rPr>
          <w:sz w:val="22"/>
          <w:szCs w:val="22"/>
        </w:rPr>
        <w:t xml:space="preserve">.  </w:t>
      </w:r>
    </w:p>
    <w:p w:rsidR="001D242F" w:rsidRDefault="001D242F" w:rsidP="00085D4C">
      <w:pPr>
        <w:spacing w:line="360" w:lineRule="auto"/>
        <w:rPr>
          <w:sz w:val="22"/>
          <w:szCs w:val="22"/>
        </w:rPr>
      </w:pPr>
    </w:p>
    <w:p w:rsidR="00393E4A" w:rsidRDefault="00393E4A" w:rsidP="00085D4C">
      <w:pPr>
        <w:spacing w:line="360" w:lineRule="auto"/>
        <w:rPr>
          <w:sz w:val="22"/>
          <w:szCs w:val="22"/>
        </w:rPr>
      </w:pPr>
    </w:p>
    <w:p w:rsidR="00B435CF" w:rsidRPr="0065125B" w:rsidRDefault="007D3036" w:rsidP="00085D4C">
      <w:pPr>
        <w:spacing w:line="360" w:lineRule="auto"/>
        <w:rPr>
          <w:b/>
          <w:sz w:val="22"/>
          <w:szCs w:val="22"/>
        </w:rPr>
      </w:pPr>
      <w:r w:rsidRPr="0065125B">
        <w:rPr>
          <w:b/>
          <w:sz w:val="22"/>
          <w:szCs w:val="22"/>
        </w:rPr>
        <w:t>Local TV news and drones</w:t>
      </w:r>
    </w:p>
    <w:p w:rsidR="007D3036" w:rsidRPr="007C60F9" w:rsidRDefault="007D3036" w:rsidP="00085D4C">
      <w:pPr>
        <w:spacing w:line="360" w:lineRule="auto"/>
        <w:rPr>
          <w:sz w:val="22"/>
          <w:szCs w:val="22"/>
        </w:rPr>
      </w:pPr>
    </w:p>
    <w:p w:rsidR="00F46802" w:rsidRDefault="00F46802" w:rsidP="00085D4C">
      <w:pPr>
        <w:spacing w:line="360" w:lineRule="auto"/>
        <w:rPr>
          <w:sz w:val="22"/>
          <w:szCs w:val="22"/>
        </w:rPr>
      </w:pPr>
      <w:r>
        <w:rPr>
          <w:sz w:val="22"/>
          <w:szCs w:val="22"/>
        </w:rPr>
        <w:t>Last year, I reported on whether stations were using drones.  These were the overall figures:</w:t>
      </w:r>
    </w:p>
    <w:p w:rsidR="00F46802" w:rsidRPr="004D019C" w:rsidRDefault="00F46802" w:rsidP="00F46802">
      <w:pPr>
        <w:spacing w:line="360" w:lineRule="auto"/>
        <w:rPr>
          <w:b/>
          <w:sz w:val="22"/>
          <w:szCs w:val="22"/>
        </w:rPr>
      </w:pPr>
      <w:r w:rsidRPr="004D019C">
        <w:rPr>
          <w:b/>
          <w:sz w:val="22"/>
          <w:szCs w:val="22"/>
        </w:rPr>
        <w:lastRenderedPageBreak/>
        <w:t>Do you use drone footage?</w:t>
      </w:r>
    </w:p>
    <w:tbl>
      <w:tblPr>
        <w:tblStyle w:val="TableGrid"/>
        <w:tblW w:w="0" w:type="auto"/>
        <w:tblLook w:val="04A0" w:firstRow="1" w:lastRow="0" w:firstColumn="1" w:lastColumn="0" w:noHBand="0" w:noVBand="1"/>
      </w:tblPr>
      <w:tblGrid>
        <w:gridCol w:w="1771"/>
        <w:gridCol w:w="1397"/>
        <w:gridCol w:w="1620"/>
        <w:gridCol w:w="2520"/>
        <w:gridCol w:w="1350"/>
      </w:tblGrid>
      <w:tr w:rsidR="00F46802" w:rsidRPr="007C60F9" w:rsidTr="00E14182">
        <w:tc>
          <w:tcPr>
            <w:tcW w:w="1771" w:type="dxa"/>
          </w:tcPr>
          <w:p w:rsidR="00F46802" w:rsidRPr="007C60F9" w:rsidRDefault="00F46802" w:rsidP="005E7AE4">
            <w:pPr>
              <w:rPr>
                <w:sz w:val="22"/>
                <w:szCs w:val="22"/>
              </w:rPr>
            </w:pPr>
          </w:p>
        </w:tc>
        <w:tc>
          <w:tcPr>
            <w:tcW w:w="1397" w:type="dxa"/>
          </w:tcPr>
          <w:p w:rsidR="00F46802" w:rsidRPr="007C60F9" w:rsidRDefault="00F46802" w:rsidP="005E7AE4">
            <w:pPr>
              <w:jc w:val="center"/>
              <w:rPr>
                <w:sz w:val="22"/>
                <w:szCs w:val="22"/>
              </w:rPr>
            </w:pPr>
            <w:r w:rsidRPr="007C60F9">
              <w:rPr>
                <w:sz w:val="22"/>
                <w:szCs w:val="22"/>
              </w:rPr>
              <w:t>Are using</w:t>
            </w:r>
          </w:p>
        </w:tc>
        <w:tc>
          <w:tcPr>
            <w:tcW w:w="1620" w:type="dxa"/>
          </w:tcPr>
          <w:p w:rsidR="00F46802" w:rsidRPr="007C60F9" w:rsidRDefault="00F46802" w:rsidP="005E7AE4">
            <w:pPr>
              <w:jc w:val="center"/>
              <w:rPr>
                <w:sz w:val="22"/>
                <w:szCs w:val="22"/>
              </w:rPr>
            </w:pPr>
            <w:r w:rsidRPr="007C60F9">
              <w:rPr>
                <w:sz w:val="22"/>
                <w:szCs w:val="22"/>
              </w:rPr>
              <w:t>About to start</w:t>
            </w:r>
          </w:p>
        </w:tc>
        <w:tc>
          <w:tcPr>
            <w:tcW w:w="2520" w:type="dxa"/>
          </w:tcPr>
          <w:p w:rsidR="00F46802" w:rsidRPr="007C60F9" w:rsidRDefault="00F46802" w:rsidP="005E7AE4">
            <w:pPr>
              <w:jc w:val="center"/>
              <w:rPr>
                <w:sz w:val="22"/>
                <w:szCs w:val="22"/>
              </w:rPr>
            </w:pPr>
            <w:r w:rsidRPr="007C60F9">
              <w:rPr>
                <w:sz w:val="22"/>
                <w:szCs w:val="22"/>
              </w:rPr>
              <w:t>Have used but not now</w:t>
            </w:r>
          </w:p>
        </w:tc>
        <w:tc>
          <w:tcPr>
            <w:tcW w:w="1350" w:type="dxa"/>
          </w:tcPr>
          <w:p w:rsidR="00F46802" w:rsidRPr="007C60F9" w:rsidRDefault="00F46802" w:rsidP="005E7AE4">
            <w:pPr>
              <w:jc w:val="center"/>
              <w:rPr>
                <w:sz w:val="22"/>
                <w:szCs w:val="22"/>
              </w:rPr>
            </w:pPr>
            <w:r w:rsidRPr="007C60F9">
              <w:rPr>
                <w:sz w:val="22"/>
                <w:szCs w:val="22"/>
              </w:rPr>
              <w:t>No</w:t>
            </w:r>
          </w:p>
        </w:tc>
      </w:tr>
      <w:tr w:rsidR="00F46802" w:rsidRPr="007C60F9" w:rsidTr="00E14182">
        <w:tc>
          <w:tcPr>
            <w:tcW w:w="1771" w:type="dxa"/>
          </w:tcPr>
          <w:p w:rsidR="00F46802" w:rsidRPr="007C60F9" w:rsidRDefault="00F46802" w:rsidP="005E7AE4">
            <w:pPr>
              <w:rPr>
                <w:sz w:val="22"/>
                <w:szCs w:val="22"/>
              </w:rPr>
            </w:pPr>
            <w:r w:rsidRPr="007C60F9">
              <w:rPr>
                <w:sz w:val="22"/>
                <w:szCs w:val="22"/>
              </w:rPr>
              <w:t>All TV</w:t>
            </w:r>
          </w:p>
        </w:tc>
        <w:tc>
          <w:tcPr>
            <w:tcW w:w="1397" w:type="dxa"/>
          </w:tcPr>
          <w:p w:rsidR="00F46802" w:rsidRPr="007C60F9" w:rsidRDefault="00F46802" w:rsidP="005E7AE4">
            <w:pPr>
              <w:jc w:val="center"/>
              <w:rPr>
                <w:sz w:val="22"/>
                <w:szCs w:val="22"/>
              </w:rPr>
            </w:pPr>
            <w:r w:rsidRPr="007C60F9">
              <w:rPr>
                <w:sz w:val="22"/>
                <w:szCs w:val="22"/>
              </w:rPr>
              <w:t>16.3%</w:t>
            </w:r>
          </w:p>
        </w:tc>
        <w:tc>
          <w:tcPr>
            <w:tcW w:w="1620" w:type="dxa"/>
          </w:tcPr>
          <w:p w:rsidR="00F46802" w:rsidRPr="007C60F9" w:rsidRDefault="00F46802" w:rsidP="005E7AE4">
            <w:pPr>
              <w:jc w:val="center"/>
              <w:rPr>
                <w:sz w:val="22"/>
                <w:szCs w:val="22"/>
              </w:rPr>
            </w:pPr>
            <w:r w:rsidRPr="007C60F9">
              <w:rPr>
                <w:sz w:val="22"/>
                <w:szCs w:val="22"/>
              </w:rPr>
              <w:t>6.7%</w:t>
            </w:r>
          </w:p>
        </w:tc>
        <w:tc>
          <w:tcPr>
            <w:tcW w:w="2520" w:type="dxa"/>
          </w:tcPr>
          <w:p w:rsidR="00F46802" w:rsidRPr="007C60F9" w:rsidRDefault="00F46802" w:rsidP="005E7AE4">
            <w:pPr>
              <w:jc w:val="center"/>
              <w:rPr>
                <w:sz w:val="22"/>
                <w:szCs w:val="22"/>
              </w:rPr>
            </w:pPr>
            <w:r w:rsidRPr="007C60F9">
              <w:rPr>
                <w:sz w:val="22"/>
                <w:szCs w:val="22"/>
              </w:rPr>
              <w:t>17.7%</w:t>
            </w:r>
          </w:p>
        </w:tc>
        <w:tc>
          <w:tcPr>
            <w:tcW w:w="1350" w:type="dxa"/>
          </w:tcPr>
          <w:p w:rsidR="00F46802" w:rsidRPr="007C60F9" w:rsidRDefault="00F46802" w:rsidP="005E7AE4">
            <w:pPr>
              <w:jc w:val="center"/>
              <w:rPr>
                <w:sz w:val="22"/>
                <w:szCs w:val="22"/>
              </w:rPr>
            </w:pPr>
            <w:r w:rsidRPr="007C60F9">
              <w:rPr>
                <w:sz w:val="22"/>
                <w:szCs w:val="22"/>
              </w:rPr>
              <w:t>59.4%</w:t>
            </w:r>
          </w:p>
        </w:tc>
      </w:tr>
    </w:tbl>
    <w:p w:rsidR="00F46802" w:rsidRDefault="00F46802" w:rsidP="00085D4C">
      <w:pPr>
        <w:spacing w:line="360" w:lineRule="auto"/>
        <w:rPr>
          <w:sz w:val="22"/>
          <w:szCs w:val="22"/>
        </w:rPr>
      </w:pPr>
    </w:p>
    <w:p w:rsidR="009A1DC6" w:rsidRDefault="00F46802" w:rsidP="00085D4C">
      <w:pPr>
        <w:spacing w:line="360" w:lineRule="auto"/>
        <w:rPr>
          <w:sz w:val="22"/>
          <w:szCs w:val="22"/>
        </w:rPr>
      </w:pPr>
      <w:r>
        <w:rPr>
          <w:sz w:val="22"/>
          <w:szCs w:val="22"/>
        </w:rPr>
        <w:t xml:space="preserve">This year, the </w:t>
      </w:r>
      <w:r w:rsidR="004D019C">
        <w:rPr>
          <w:sz w:val="22"/>
          <w:szCs w:val="22"/>
        </w:rPr>
        <w:t xml:space="preserve">follow-up </w:t>
      </w:r>
      <w:r>
        <w:rPr>
          <w:sz w:val="22"/>
          <w:szCs w:val="22"/>
        </w:rPr>
        <w:t xml:space="preserve">question was whether a station owned a drone, </w:t>
      </w:r>
      <w:r w:rsidR="003D2C8E">
        <w:rPr>
          <w:sz w:val="22"/>
          <w:szCs w:val="22"/>
        </w:rPr>
        <w:t xml:space="preserve">was </w:t>
      </w:r>
      <w:r>
        <w:rPr>
          <w:sz w:val="22"/>
          <w:szCs w:val="22"/>
        </w:rPr>
        <w:t xml:space="preserve">considering the purchase, </w:t>
      </w:r>
      <w:r w:rsidR="003D2C8E">
        <w:rPr>
          <w:sz w:val="22"/>
          <w:szCs w:val="22"/>
        </w:rPr>
        <w:t xml:space="preserve">was </w:t>
      </w:r>
      <w:r>
        <w:rPr>
          <w:sz w:val="22"/>
          <w:szCs w:val="22"/>
        </w:rPr>
        <w:t xml:space="preserve">getting </w:t>
      </w:r>
      <w:r w:rsidR="003D2C8E">
        <w:rPr>
          <w:sz w:val="22"/>
          <w:szCs w:val="22"/>
        </w:rPr>
        <w:t xml:space="preserve">drone </w:t>
      </w:r>
      <w:r>
        <w:rPr>
          <w:sz w:val="22"/>
          <w:szCs w:val="22"/>
        </w:rPr>
        <w:t>material from others … or just not involved.</w:t>
      </w:r>
    </w:p>
    <w:p w:rsidR="00F46802" w:rsidRPr="007C60F9" w:rsidRDefault="00F46802" w:rsidP="00085D4C">
      <w:pPr>
        <w:spacing w:line="360" w:lineRule="auto"/>
        <w:rPr>
          <w:sz w:val="22"/>
          <w:szCs w:val="22"/>
        </w:rPr>
      </w:pPr>
    </w:p>
    <w:p w:rsidR="009A1DC6" w:rsidRPr="004D019C" w:rsidRDefault="009A1DC6" w:rsidP="00085D4C">
      <w:pPr>
        <w:spacing w:line="360" w:lineRule="auto"/>
        <w:rPr>
          <w:b/>
          <w:sz w:val="22"/>
          <w:szCs w:val="22"/>
        </w:rPr>
      </w:pPr>
      <w:r w:rsidRPr="004D019C">
        <w:rPr>
          <w:b/>
          <w:sz w:val="22"/>
          <w:szCs w:val="22"/>
        </w:rPr>
        <w:t>Do</w:t>
      </w:r>
      <w:r w:rsidR="00F46802" w:rsidRPr="004D019C">
        <w:rPr>
          <w:b/>
          <w:sz w:val="22"/>
          <w:szCs w:val="22"/>
        </w:rPr>
        <w:t xml:space="preserve">es the </w:t>
      </w:r>
      <w:r w:rsidR="004D019C">
        <w:rPr>
          <w:b/>
          <w:sz w:val="22"/>
          <w:szCs w:val="22"/>
        </w:rPr>
        <w:t xml:space="preserve">TV </w:t>
      </w:r>
      <w:r w:rsidR="00F46802" w:rsidRPr="004D019C">
        <w:rPr>
          <w:b/>
          <w:sz w:val="22"/>
          <w:szCs w:val="22"/>
        </w:rPr>
        <w:t>station have a drone</w:t>
      </w:r>
      <w:r w:rsidRPr="004D019C">
        <w:rPr>
          <w:b/>
          <w:sz w:val="22"/>
          <w:szCs w:val="22"/>
        </w:rPr>
        <w:t>?</w:t>
      </w:r>
    </w:p>
    <w:tbl>
      <w:tblPr>
        <w:tblStyle w:val="TableGrid"/>
        <w:tblW w:w="0" w:type="auto"/>
        <w:tblLook w:val="04A0" w:firstRow="1" w:lastRow="0" w:firstColumn="1" w:lastColumn="0" w:noHBand="0" w:noVBand="1"/>
      </w:tblPr>
      <w:tblGrid>
        <w:gridCol w:w="1038"/>
        <w:gridCol w:w="994"/>
        <w:gridCol w:w="1124"/>
        <w:gridCol w:w="1404"/>
        <w:gridCol w:w="1754"/>
        <w:gridCol w:w="1306"/>
        <w:gridCol w:w="1236"/>
      </w:tblGrid>
      <w:tr w:rsidR="00B77208" w:rsidRPr="007C60F9" w:rsidTr="002F0C33">
        <w:tc>
          <w:tcPr>
            <w:tcW w:w="1432" w:type="dxa"/>
          </w:tcPr>
          <w:p w:rsidR="00B77208" w:rsidRPr="007C60F9" w:rsidRDefault="00B77208" w:rsidP="005E7AE4">
            <w:pPr>
              <w:rPr>
                <w:sz w:val="22"/>
                <w:szCs w:val="22"/>
              </w:rPr>
            </w:pPr>
          </w:p>
        </w:tc>
        <w:tc>
          <w:tcPr>
            <w:tcW w:w="1080" w:type="dxa"/>
          </w:tcPr>
          <w:p w:rsidR="00B77208" w:rsidRPr="007C60F9" w:rsidRDefault="00B77208" w:rsidP="005E7AE4">
            <w:pPr>
              <w:rPr>
                <w:sz w:val="22"/>
                <w:szCs w:val="22"/>
              </w:rPr>
            </w:pPr>
            <w:r>
              <w:rPr>
                <w:sz w:val="22"/>
                <w:szCs w:val="22"/>
              </w:rPr>
              <w:t>Already own</w:t>
            </w:r>
          </w:p>
        </w:tc>
        <w:tc>
          <w:tcPr>
            <w:tcW w:w="1260" w:type="dxa"/>
          </w:tcPr>
          <w:p w:rsidR="00B77208" w:rsidRPr="007C60F9" w:rsidRDefault="00B77208" w:rsidP="005E7AE4">
            <w:pPr>
              <w:rPr>
                <w:sz w:val="22"/>
                <w:szCs w:val="22"/>
              </w:rPr>
            </w:pPr>
            <w:r>
              <w:rPr>
                <w:sz w:val="22"/>
                <w:szCs w:val="22"/>
              </w:rPr>
              <w:t>Planning to buy</w:t>
            </w:r>
          </w:p>
        </w:tc>
        <w:tc>
          <w:tcPr>
            <w:tcW w:w="1440" w:type="dxa"/>
          </w:tcPr>
          <w:p w:rsidR="00B77208" w:rsidRDefault="00B77208" w:rsidP="005E7AE4">
            <w:pPr>
              <w:rPr>
                <w:sz w:val="22"/>
                <w:szCs w:val="22"/>
              </w:rPr>
            </w:pPr>
            <w:r>
              <w:rPr>
                <w:sz w:val="22"/>
                <w:szCs w:val="22"/>
              </w:rPr>
              <w:t>Considering</w:t>
            </w:r>
          </w:p>
        </w:tc>
        <w:tc>
          <w:tcPr>
            <w:tcW w:w="2070" w:type="dxa"/>
          </w:tcPr>
          <w:p w:rsidR="00B77208" w:rsidRPr="007C60F9" w:rsidRDefault="00B77208" w:rsidP="005E7AE4">
            <w:pPr>
              <w:rPr>
                <w:sz w:val="22"/>
                <w:szCs w:val="22"/>
              </w:rPr>
            </w:pPr>
            <w:r>
              <w:rPr>
                <w:sz w:val="22"/>
                <w:szCs w:val="22"/>
              </w:rPr>
              <w:t>Lease/arrange for one as needed</w:t>
            </w:r>
          </w:p>
        </w:tc>
        <w:tc>
          <w:tcPr>
            <w:tcW w:w="2250" w:type="dxa"/>
          </w:tcPr>
          <w:p w:rsidR="00B77208" w:rsidRPr="007C60F9" w:rsidRDefault="00B77208" w:rsidP="005E7AE4">
            <w:pPr>
              <w:rPr>
                <w:sz w:val="22"/>
                <w:szCs w:val="22"/>
              </w:rPr>
            </w:pPr>
            <w:r>
              <w:rPr>
                <w:sz w:val="22"/>
                <w:szCs w:val="22"/>
              </w:rPr>
              <w:t>We just use drone footage from others</w:t>
            </w:r>
          </w:p>
        </w:tc>
        <w:tc>
          <w:tcPr>
            <w:tcW w:w="1800" w:type="dxa"/>
          </w:tcPr>
          <w:p w:rsidR="00B77208" w:rsidRDefault="00B77208" w:rsidP="005E7AE4">
            <w:pPr>
              <w:rPr>
                <w:sz w:val="22"/>
                <w:szCs w:val="22"/>
              </w:rPr>
            </w:pPr>
            <w:r>
              <w:rPr>
                <w:sz w:val="22"/>
                <w:szCs w:val="22"/>
              </w:rPr>
              <w:t>No, not involved with drones</w:t>
            </w:r>
          </w:p>
        </w:tc>
      </w:tr>
      <w:tr w:rsidR="00B77208" w:rsidRPr="007C60F9" w:rsidTr="002F0C33">
        <w:tc>
          <w:tcPr>
            <w:tcW w:w="1432" w:type="dxa"/>
          </w:tcPr>
          <w:p w:rsidR="00B77208" w:rsidRPr="007C60F9" w:rsidRDefault="00B77208" w:rsidP="005E7AE4">
            <w:pPr>
              <w:rPr>
                <w:sz w:val="22"/>
                <w:szCs w:val="22"/>
              </w:rPr>
            </w:pPr>
            <w:r w:rsidRPr="007C60F9">
              <w:rPr>
                <w:sz w:val="22"/>
                <w:szCs w:val="22"/>
              </w:rPr>
              <w:t>All TV</w:t>
            </w:r>
          </w:p>
        </w:tc>
        <w:tc>
          <w:tcPr>
            <w:tcW w:w="1080" w:type="dxa"/>
          </w:tcPr>
          <w:p w:rsidR="00B77208" w:rsidRPr="007C60F9" w:rsidRDefault="00B77208" w:rsidP="005E7AE4">
            <w:pPr>
              <w:jc w:val="center"/>
              <w:rPr>
                <w:sz w:val="22"/>
                <w:szCs w:val="22"/>
              </w:rPr>
            </w:pPr>
            <w:r>
              <w:rPr>
                <w:sz w:val="22"/>
                <w:szCs w:val="22"/>
              </w:rPr>
              <w:t>18.2%</w:t>
            </w:r>
          </w:p>
        </w:tc>
        <w:tc>
          <w:tcPr>
            <w:tcW w:w="1260" w:type="dxa"/>
          </w:tcPr>
          <w:p w:rsidR="00B77208" w:rsidRPr="007C60F9" w:rsidRDefault="00B77208" w:rsidP="005E7AE4">
            <w:pPr>
              <w:jc w:val="center"/>
              <w:rPr>
                <w:sz w:val="22"/>
                <w:szCs w:val="22"/>
              </w:rPr>
            </w:pPr>
            <w:r>
              <w:rPr>
                <w:sz w:val="22"/>
                <w:szCs w:val="22"/>
              </w:rPr>
              <w:t>21.6%</w:t>
            </w:r>
          </w:p>
        </w:tc>
        <w:tc>
          <w:tcPr>
            <w:tcW w:w="1440" w:type="dxa"/>
          </w:tcPr>
          <w:p w:rsidR="00B77208" w:rsidRDefault="00B77208" w:rsidP="005E7AE4">
            <w:pPr>
              <w:jc w:val="center"/>
              <w:rPr>
                <w:sz w:val="22"/>
                <w:szCs w:val="22"/>
              </w:rPr>
            </w:pPr>
            <w:r>
              <w:rPr>
                <w:sz w:val="22"/>
                <w:szCs w:val="22"/>
              </w:rPr>
              <w:t>21.6%</w:t>
            </w:r>
          </w:p>
        </w:tc>
        <w:tc>
          <w:tcPr>
            <w:tcW w:w="2070" w:type="dxa"/>
          </w:tcPr>
          <w:p w:rsidR="00B77208" w:rsidRPr="007C60F9" w:rsidRDefault="00B77208" w:rsidP="005E7AE4">
            <w:pPr>
              <w:jc w:val="center"/>
              <w:rPr>
                <w:sz w:val="22"/>
                <w:szCs w:val="22"/>
              </w:rPr>
            </w:pPr>
            <w:r>
              <w:rPr>
                <w:sz w:val="22"/>
                <w:szCs w:val="22"/>
              </w:rPr>
              <w:t>5.9%</w:t>
            </w:r>
          </w:p>
        </w:tc>
        <w:tc>
          <w:tcPr>
            <w:tcW w:w="2250" w:type="dxa"/>
          </w:tcPr>
          <w:p w:rsidR="00B77208" w:rsidRPr="007C60F9" w:rsidRDefault="00B77208" w:rsidP="005E7AE4">
            <w:pPr>
              <w:jc w:val="center"/>
              <w:rPr>
                <w:sz w:val="22"/>
                <w:szCs w:val="22"/>
              </w:rPr>
            </w:pPr>
            <w:r>
              <w:rPr>
                <w:sz w:val="22"/>
                <w:szCs w:val="22"/>
              </w:rPr>
              <w:t>11.4%</w:t>
            </w:r>
          </w:p>
        </w:tc>
        <w:tc>
          <w:tcPr>
            <w:tcW w:w="1800" w:type="dxa"/>
          </w:tcPr>
          <w:p w:rsidR="00B77208" w:rsidRPr="007C60F9" w:rsidRDefault="00B77208" w:rsidP="005E7AE4">
            <w:pPr>
              <w:jc w:val="center"/>
              <w:rPr>
                <w:sz w:val="22"/>
                <w:szCs w:val="22"/>
              </w:rPr>
            </w:pPr>
            <w:r>
              <w:rPr>
                <w:sz w:val="22"/>
                <w:szCs w:val="22"/>
              </w:rPr>
              <w:t>21.3%</w:t>
            </w:r>
          </w:p>
        </w:tc>
      </w:tr>
      <w:tr w:rsidR="00B77208" w:rsidRPr="007C60F9" w:rsidTr="002F0C33">
        <w:tc>
          <w:tcPr>
            <w:tcW w:w="1432" w:type="dxa"/>
          </w:tcPr>
          <w:p w:rsidR="00B77208" w:rsidRPr="007C60F9" w:rsidRDefault="00B77208" w:rsidP="005E7AE4">
            <w:pPr>
              <w:rPr>
                <w:sz w:val="22"/>
                <w:szCs w:val="22"/>
              </w:rPr>
            </w:pPr>
            <w:r w:rsidRPr="007C60F9">
              <w:rPr>
                <w:sz w:val="22"/>
                <w:szCs w:val="22"/>
              </w:rPr>
              <w:t>Market</w:t>
            </w:r>
          </w:p>
        </w:tc>
        <w:tc>
          <w:tcPr>
            <w:tcW w:w="1080" w:type="dxa"/>
          </w:tcPr>
          <w:p w:rsidR="00B77208" w:rsidRPr="007C60F9" w:rsidRDefault="00B77208" w:rsidP="005E7AE4">
            <w:pPr>
              <w:jc w:val="center"/>
              <w:rPr>
                <w:sz w:val="22"/>
                <w:szCs w:val="22"/>
              </w:rPr>
            </w:pPr>
          </w:p>
        </w:tc>
        <w:tc>
          <w:tcPr>
            <w:tcW w:w="1260" w:type="dxa"/>
          </w:tcPr>
          <w:p w:rsidR="00B77208" w:rsidRPr="007C60F9" w:rsidRDefault="00B77208" w:rsidP="005E7AE4">
            <w:pPr>
              <w:jc w:val="center"/>
              <w:rPr>
                <w:sz w:val="22"/>
                <w:szCs w:val="22"/>
              </w:rPr>
            </w:pPr>
          </w:p>
        </w:tc>
        <w:tc>
          <w:tcPr>
            <w:tcW w:w="1440" w:type="dxa"/>
          </w:tcPr>
          <w:p w:rsidR="00B77208" w:rsidRPr="007C60F9" w:rsidRDefault="00B77208" w:rsidP="005E7AE4">
            <w:pPr>
              <w:jc w:val="center"/>
              <w:rPr>
                <w:sz w:val="22"/>
                <w:szCs w:val="22"/>
              </w:rPr>
            </w:pPr>
          </w:p>
        </w:tc>
        <w:tc>
          <w:tcPr>
            <w:tcW w:w="2070" w:type="dxa"/>
          </w:tcPr>
          <w:p w:rsidR="00B77208" w:rsidRPr="007C60F9" w:rsidRDefault="00B77208" w:rsidP="005E7AE4">
            <w:pPr>
              <w:jc w:val="center"/>
              <w:rPr>
                <w:sz w:val="22"/>
                <w:szCs w:val="22"/>
              </w:rPr>
            </w:pPr>
          </w:p>
        </w:tc>
        <w:tc>
          <w:tcPr>
            <w:tcW w:w="2250" w:type="dxa"/>
          </w:tcPr>
          <w:p w:rsidR="00B77208" w:rsidRPr="007C60F9" w:rsidRDefault="00B77208" w:rsidP="005E7AE4">
            <w:pPr>
              <w:jc w:val="center"/>
              <w:rPr>
                <w:sz w:val="22"/>
                <w:szCs w:val="22"/>
              </w:rPr>
            </w:pPr>
          </w:p>
        </w:tc>
        <w:tc>
          <w:tcPr>
            <w:tcW w:w="1800" w:type="dxa"/>
          </w:tcPr>
          <w:p w:rsidR="00B77208" w:rsidRPr="007C60F9" w:rsidRDefault="00B77208" w:rsidP="005E7AE4">
            <w:pPr>
              <w:jc w:val="center"/>
              <w:rPr>
                <w:sz w:val="22"/>
                <w:szCs w:val="22"/>
              </w:rPr>
            </w:pPr>
          </w:p>
        </w:tc>
      </w:tr>
      <w:tr w:rsidR="00B77208" w:rsidRPr="007C60F9" w:rsidTr="002F0C33">
        <w:tc>
          <w:tcPr>
            <w:tcW w:w="1432" w:type="dxa"/>
          </w:tcPr>
          <w:p w:rsidR="00B77208" w:rsidRPr="007C60F9" w:rsidRDefault="00B77208" w:rsidP="005E7AE4">
            <w:pPr>
              <w:rPr>
                <w:sz w:val="22"/>
                <w:szCs w:val="22"/>
              </w:rPr>
            </w:pPr>
            <w:r w:rsidRPr="007C60F9">
              <w:rPr>
                <w:sz w:val="22"/>
                <w:szCs w:val="22"/>
              </w:rPr>
              <w:t>1 – 25</w:t>
            </w:r>
          </w:p>
        </w:tc>
        <w:tc>
          <w:tcPr>
            <w:tcW w:w="1080" w:type="dxa"/>
          </w:tcPr>
          <w:p w:rsidR="00B77208" w:rsidRPr="007C60F9" w:rsidRDefault="00B77208" w:rsidP="005E7AE4">
            <w:pPr>
              <w:jc w:val="center"/>
              <w:rPr>
                <w:sz w:val="22"/>
                <w:szCs w:val="22"/>
              </w:rPr>
            </w:pPr>
            <w:r>
              <w:rPr>
                <w:sz w:val="22"/>
                <w:szCs w:val="22"/>
              </w:rPr>
              <w:t>24.4</w:t>
            </w:r>
          </w:p>
        </w:tc>
        <w:tc>
          <w:tcPr>
            <w:tcW w:w="1260" w:type="dxa"/>
          </w:tcPr>
          <w:p w:rsidR="00B77208" w:rsidRPr="007C60F9" w:rsidRDefault="00B77208" w:rsidP="005E7AE4">
            <w:pPr>
              <w:jc w:val="center"/>
              <w:rPr>
                <w:sz w:val="22"/>
                <w:szCs w:val="22"/>
              </w:rPr>
            </w:pPr>
            <w:r>
              <w:rPr>
                <w:sz w:val="22"/>
                <w:szCs w:val="22"/>
              </w:rPr>
              <w:t>19.5</w:t>
            </w:r>
          </w:p>
        </w:tc>
        <w:tc>
          <w:tcPr>
            <w:tcW w:w="1440" w:type="dxa"/>
          </w:tcPr>
          <w:p w:rsidR="00B77208" w:rsidRDefault="00B77208" w:rsidP="005E7AE4">
            <w:pPr>
              <w:jc w:val="center"/>
              <w:rPr>
                <w:sz w:val="22"/>
                <w:szCs w:val="22"/>
              </w:rPr>
            </w:pPr>
            <w:r>
              <w:rPr>
                <w:sz w:val="22"/>
                <w:szCs w:val="22"/>
              </w:rPr>
              <w:t>14.6</w:t>
            </w:r>
          </w:p>
        </w:tc>
        <w:tc>
          <w:tcPr>
            <w:tcW w:w="2070" w:type="dxa"/>
          </w:tcPr>
          <w:p w:rsidR="00B77208" w:rsidRPr="007C60F9" w:rsidRDefault="00B77208" w:rsidP="005E7AE4">
            <w:pPr>
              <w:jc w:val="center"/>
              <w:rPr>
                <w:sz w:val="22"/>
                <w:szCs w:val="22"/>
              </w:rPr>
            </w:pPr>
            <w:r>
              <w:rPr>
                <w:sz w:val="22"/>
                <w:szCs w:val="22"/>
              </w:rPr>
              <w:t>12.2</w:t>
            </w:r>
          </w:p>
        </w:tc>
        <w:tc>
          <w:tcPr>
            <w:tcW w:w="2250" w:type="dxa"/>
          </w:tcPr>
          <w:p w:rsidR="00B77208" w:rsidRPr="007C60F9" w:rsidRDefault="00B77208" w:rsidP="005E7AE4">
            <w:pPr>
              <w:jc w:val="center"/>
              <w:rPr>
                <w:sz w:val="22"/>
                <w:szCs w:val="22"/>
              </w:rPr>
            </w:pPr>
            <w:r>
              <w:rPr>
                <w:sz w:val="22"/>
                <w:szCs w:val="22"/>
              </w:rPr>
              <w:t>9.8</w:t>
            </w:r>
          </w:p>
        </w:tc>
        <w:tc>
          <w:tcPr>
            <w:tcW w:w="1800" w:type="dxa"/>
          </w:tcPr>
          <w:p w:rsidR="00B77208" w:rsidRPr="007C60F9" w:rsidRDefault="00B77208" w:rsidP="005E7AE4">
            <w:pPr>
              <w:jc w:val="center"/>
              <w:rPr>
                <w:sz w:val="22"/>
                <w:szCs w:val="22"/>
              </w:rPr>
            </w:pPr>
            <w:r>
              <w:rPr>
                <w:sz w:val="22"/>
                <w:szCs w:val="22"/>
              </w:rPr>
              <w:t>19.5</w:t>
            </w:r>
          </w:p>
        </w:tc>
      </w:tr>
      <w:tr w:rsidR="00B77208" w:rsidRPr="007C60F9" w:rsidTr="002F0C33">
        <w:tc>
          <w:tcPr>
            <w:tcW w:w="1432" w:type="dxa"/>
          </w:tcPr>
          <w:p w:rsidR="00B77208" w:rsidRPr="007C60F9" w:rsidRDefault="00B77208" w:rsidP="005E7AE4">
            <w:pPr>
              <w:rPr>
                <w:sz w:val="22"/>
                <w:szCs w:val="22"/>
              </w:rPr>
            </w:pPr>
            <w:r w:rsidRPr="007C60F9">
              <w:rPr>
                <w:sz w:val="22"/>
                <w:szCs w:val="22"/>
              </w:rPr>
              <w:t>26 – 50</w:t>
            </w:r>
          </w:p>
        </w:tc>
        <w:tc>
          <w:tcPr>
            <w:tcW w:w="1080" w:type="dxa"/>
          </w:tcPr>
          <w:p w:rsidR="00B77208" w:rsidRPr="007C60F9" w:rsidRDefault="00B77208" w:rsidP="005E7AE4">
            <w:pPr>
              <w:jc w:val="center"/>
              <w:rPr>
                <w:sz w:val="22"/>
                <w:szCs w:val="22"/>
              </w:rPr>
            </w:pPr>
            <w:r>
              <w:rPr>
                <w:sz w:val="22"/>
                <w:szCs w:val="22"/>
              </w:rPr>
              <w:t>30.8</w:t>
            </w:r>
          </w:p>
        </w:tc>
        <w:tc>
          <w:tcPr>
            <w:tcW w:w="1260" w:type="dxa"/>
          </w:tcPr>
          <w:p w:rsidR="00B77208" w:rsidRPr="007C60F9" w:rsidRDefault="00B77208" w:rsidP="005E7AE4">
            <w:pPr>
              <w:jc w:val="center"/>
              <w:rPr>
                <w:sz w:val="22"/>
                <w:szCs w:val="22"/>
              </w:rPr>
            </w:pPr>
            <w:r>
              <w:rPr>
                <w:sz w:val="22"/>
                <w:szCs w:val="22"/>
              </w:rPr>
              <w:t>23.1</w:t>
            </w:r>
          </w:p>
        </w:tc>
        <w:tc>
          <w:tcPr>
            <w:tcW w:w="1440" w:type="dxa"/>
          </w:tcPr>
          <w:p w:rsidR="00B77208" w:rsidRPr="007C60F9" w:rsidRDefault="00B77208" w:rsidP="005E7AE4">
            <w:pPr>
              <w:jc w:val="center"/>
              <w:rPr>
                <w:sz w:val="22"/>
                <w:szCs w:val="22"/>
              </w:rPr>
            </w:pPr>
            <w:r>
              <w:rPr>
                <w:sz w:val="22"/>
                <w:szCs w:val="22"/>
              </w:rPr>
              <w:t>15.4</w:t>
            </w:r>
          </w:p>
        </w:tc>
        <w:tc>
          <w:tcPr>
            <w:tcW w:w="2070" w:type="dxa"/>
          </w:tcPr>
          <w:p w:rsidR="00B77208" w:rsidRPr="007C60F9" w:rsidRDefault="00B77208" w:rsidP="005E7AE4">
            <w:pPr>
              <w:jc w:val="center"/>
              <w:rPr>
                <w:sz w:val="22"/>
                <w:szCs w:val="22"/>
              </w:rPr>
            </w:pPr>
            <w:r>
              <w:rPr>
                <w:sz w:val="22"/>
                <w:szCs w:val="22"/>
              </w:rPr>
              <w:t>5.8</w:t>
            </w:r>
          </w:p>
        </w:tc>
        <w:tc>
          <w:tcPr>
            <w:tcW w:w="2250" w:type="dxa"/>
          </w:tcPr>
          <w:p w:rsidR="00B77208" w:rsidRPr="007C60F9" w:rsidRDefault="00B77208" w:rsidP="005E7AE4">
            <w:pPr>
              <w:jc w:val="center"/>
              <w:rPr>
                <w:sz w:val="22"/>
                <w:szCs w:val="22"/>
              </w:rPr>
            </w:pPr>
            <w:r>
              <w:rPr>
                <w:sz w:val="22"/>
                <w:szCs w:val="22"/>
              </w:rPr>
              <w:t>9.6</w:t>
            </w:r>
          </w:p>
        </w:tc>
        <w:tc>
          <w:tcPr>
            <w:tcW w:w="1800" w:type="dxa"/>
          </w:tcPr>
          <w:p w:rsidR="00B77208" w:rsidRPr="007C60F9" w:rsidRDefault="00B77208" w:rsidP="005E7AE4">
            <w:pPr>
              <w:jc w:val="center"/>
              <w:rPr>
                <w:sz w:val="22"/>
                <w:szCs w:val="22"/>
              </w:rPr>
            </w:pPr>
            <w:r>
              <w:rPr>
                <w:sz w:val="22"/>
                <w:szCs w:val="22"/>
              </w:rPr>
              <w:t>15.4</w:t>
            </w:r>
          </w:p>
        </w:tc>
      </w:tr>
      <w:tr w:rsidR="00B77208" w:rsidRPr="007C60F9" w:rsidTr="002F0C33">
        <w:tc>
          <w:tcPr>
            <w:tcW w:w="1432" w:type="dxa"/>
          </w:tcPr>
          <w:p w:rsidR="00B77208" w:rsidRPr="007C60F9" w:rsidRDefault="00B77208" w:rsidP="005E7AE4">
            <w:pPr>
              <w:rPr>
                <w:sz w:val="22"/>
                <w:szCs w:val="22"/>
              </w:rPr>
            </w:pPr>
            <w:r w:rsidRPr="007C60F9">
              <w:rPr>
                <w:sz w:val="22"/>
                <w:szCs w:val="22"/>
              </w:rPr>
              <w:t>51 – 100</w:t>
            </w:r>
          </w:p>
        </w:tc>
        <w:tc>
          <w:tcPr>
            <w:tcW w:w="1080" w:type="dxa"/>
          </w:tcPr>
          <w:p w:rsidR="00B77208" w:rsidRPr="007C60F9" w:rsidRDefault="00B77208" w:rsidP="005E7AE4">
            <w:pPr>
              <w:jc w:val="center"/>
              <w:rPr>
                <w:sz w:val="22"/>
                <w:szCs w:val="22"/>
              </w:rPr>
            </w:pPr>
            <w:r>
              <w:rPr>
                <w:sz w:val="22"/>
                <w:szCs w:val="22"/>
              </w:rPr>
              <w:t>13.5</w:t>
            </w:r>
          </w:p>
        </w:tc>
        <w:tc>
          <w:tcPr>
            <w:tcW w:w="1260" w:type="dxa"/>
          </w:tcPr>
          <w:p w:rsidR="00B77208" w:rsidRPr="007C60F9" w:rsidRDefault="00B77208" w:rsidP="005E7AE4">
            <w:pPr>
              <w:jc w:val="center"/>
              <w:rPr>
                <w:sz w:val="22"/>
                <w:szCs w:val="22"/>
              </w:rPr>
            </w:pPr>
            <w:r>
              <w:rPr>
                <w:sz w:val="22"/>
                <w:szCs w:val="22"/>
              </w:rPr>
              <w:t>19.8</w:t>
            </w:r>
          </w:p>
        </w:tc>
        <w:tc>
          <w:tcPr>
            <w:tcW w:w="1440" w:type="dxa"/>
          </w:tcPr>
          <w:p w:rsidR="00B77208" w:rsidRPr="007C60F9" w:rsidRDefault="00B77208" w:rsidP="005E7AE4">
            <w:pPr>
              <w:jc w:val="center"/>
              <w:rPr>
                <w:sz w:val="22"/>
                <w:szCs w:val="22"/>
              </w:rPr>
            </w:pPr>
            <w:r>
              <w:rPr>
                <w:sz w:val="22"/>
                <w:szCs w:val="22"/>
              </w:rPr>
              <w:t>33.3</w:t>
            </w:r>
          </w:p>
        </w:tc>
        <w:tc>
          <w:tcPr>
            <w:tcW w:w="2070" w:type="dxa"/>
          </w:tcPr>
          <w:p w:rsidR="00B77208" w:rsidRPr="007C60F9" w:rsidRDefault="00B77208" w:rsidP="005E7AE4">
            <w:pPr>
              <w:jc w:val="center"/>
              <w:rPr>
                <w:sz w:val="22"/>
                <w:szCs w:val="22"/>
              </w:rPr>
            </w:pPr>
            <w:r>
              <w:rPr>
                <w:sz w:val="22"/>
                <w:szCs w:val="22"/>
              </w:rPr>
              <w:t>5.2</w:t>
            </w:r>
          </w:p>
        </w:tc>
        <w:tc>
          <w:tcPr>
            <w:tcW w:w="2250" w:type="dxa"/>
          </w:tcPr>
          <w:p w:rsidR="00B77208" w:rsidRPr="007C60F9" w:rsidRDefault="00B77208" w:rsidP="005E7AE4">
            <w:pPr>
              <w:jc w:val="center"/>
              <w:rPr>
                <w:sz w:val="22"/>
                <w:szCs w:val="22"/>
              </w:rPr>
            </w:pPr>
            <w:r>
              <w:rPr>
                <w:sz w:val="22"/>
                <w:szCs w:val="22"/>
              </w:rPr>
              <w:t>9.4</w:t>
            </w:r>
          </w:p>
        </w:tc>
        <w:tc>
          <w:tcPr>
            <w:tcW w:w="1800" w:type="dxa"/>
          </w:tcPr>
          <w:p w:rsidR="00B77208" w:rsidRPr="007C60F9" w:rsidRDefault="00B77208" w:rsidP="005E7AE4">
            <w:pPr>
              <w:jc w:val="center"/>
              <w:rPr>
                <w:sz w:val="22"/>
                <w:szCs w:val="22"/>
              </w:rPr>
            </w:pPr>
            <w:r>
              <w:rPr>
                <w:sz w:val="22"/>
                <w:szCs w:val="22"/>
              </w:rPr>
              <w:t>18.8</w:t>
            </w:r>
          </w:p>
        </w:tc>
      </w:tr>
      <w:tr w:rsidR="00B77208" w:rsidRPr="007C60F9" w:rsidTr="002F0C33">
        <w:tc>
          <w:tcPr>
            <w:tcW w:w="1432" w:type="dxa"/>
          </w:tcPr>
          <w:p w:rsidR="00B77208" w:rsidRPr="007C60F9" w:rsidRDefault="00B77208" w:rsidP="005E7AE4">
            <w:pPr>
              <w:rPr>
                <w:sz w:val="22"/>
                <w:szCs w:val="22"/>
              </w:rPr>
            </w:pPr>
            <w:r w:rsidRPr="007C60F9">
              <w:rPr>
                <w:sz w:val="22"/>
                <w:szCs w:val="22"/>
              </w:rPr>
              <w:t>101 – 150</w:t>
            </w:r>
          </w:p>
        </w:tc>
        <w:tc>
          <w:tcPr>
            <w:tcW w:w="1080" w:type="dxa"/>
          </w:tcPr>
          <w:p w:rsidR="00B77208" w:rsidRPr="007C60F9" w:rsidRDefault="00B77208" w:rsidP="005E7AE4">
            <w:pPr>
              <w:jc w:val="center"/>
              <w:rPr>
                <w:sz w:val="22"/>
                <w:szCs w:val="22"/>
              </w:rPr>
            </w:pPr>
            <w:r>
              <w:rPr>
                <w:sz w:val="22"/>
                <w:szCs w:val="22"/>
              </w:rPr>
              <w:t>15.3</w:t>
            </w:r>
          </w:p>
        </w:tc>
        <w:tc>
          <w:tcPr>
            <w:tcW w:w="1260" w:type="dxa"/>
          </w:tcPr>
          <w:p w:rsidR="00B77208" w:rsidRPr="007C60F9" w:rsidRDefault="00B77208" w:rsidP="005E7AE4">
            <w:pPr>
              <w:jc w:val="center"/>
              <w:rPr>
                <w:sz w:val="22"/>
                <w:szCs w:val="22"/>
              </w:rPr>
            </w:pPr>
            <w:r>
              <w:rPr>
                <w:sz w:val="22"/>
                <w:szCs w:val="22"/>
              </w:rPr>
              <w:t>29.4</w:t>
            </w:r>
          </w:p>
        </w:tc>
        <w:tc>
          <w:tcPr>
            <w:tcW w:w="1440" w:type="dxa"/>
          </w:tcPr>
          <w:p w:rsidR="00B77208" w:rsidRPr="007C60F9" w:rsidRDefault="00B77208" w:rsidP="005E7AE4">
            <w:pPr>
              <w:jc w:val="center"/>
              <w:rPr>
                <w:sz w:val="22"/>
                <w:szCs w:val="22"/>
              </w:rPr>
            </w:pPr>
            <w:r>
              <w:rPr>
                <w:sz w:val="22"/>
                <w:szCs w:val="22"/>
              </w:rPr>
              <w:t>14.1</w:t>
            </w:r>
          </w:p>
        </w:tc>
        <w:tc>
          <w:tcPr>
            <w:tcW w:w="2070" w:type="dxa"/>
          </w:tcPr>
          <w:p w:rsidR="00B77208" w:rsidRPr="007C60F9" w:rsidRDefault="00B77208" w:rsidP="005E7AE4">
            <w:pPr>
              <w:jc w:val="center"/>
              <w:rPr>
                <w:sz w:val="22"/>
                <w:szCs w:val="22"/>
              </w:rPr>
            </w:pPr>
            <w:r>
              <w:rPr>
                <w:sz w:val="22"/>
                <w:szCs w:val="22"/>
              </w:rPr>
              <w:t>4.7</w:t>
            </w:r>
          </w:p>
        </w:tc>
        <w:tc>
          <w:tcPr>
            <w:tcW w:w="2250" w:type="dxa"/>
          </w:tcPr>
          <w:p w:rsidR="00B77208" w:rsidRPr="007C60F9" w:rsidRDefault="00B77208" w:rsidP="005E7AE4">
            <w:pPr>
              <w:jc w:val="center"/>
              <w:rPr>
                <w:sz w:val="22"/>
                <w:szCs w:val="22"/>
              </w:rPr>
            </w:pPr>
            <w:r>
              <w:rPr>
                <w:sz w:val="22"/>
                <w:szCs w:val="22"/>
              </w:rPr>
              <w:t>14.1</w:t>
            </w:r>
          </w:p>
        </w:tc>
        <w:tc>
          <w:tcPr>
            <w:tcW w:w="1800" w:type="dxa"/>
          </w:tcPr>
          <w:p w:rsidR="00B77208" w:rsidRPr="007C60F9" w:rsidRDefault="00B77208" w:rsidP="005E7AE4">
            <w:pPr>
              <w:jc w:val="center"/>
              <w:rPr>
                <w:sz w:val="22"/>
                <w:szCs w:val="22"/>
              </w:rPr>
            </w:pPr>
            <w:r>
              <w:rPr>
                <w:sz w:val="22"/>
                <w:szCs w:val="22"/>
              </w:rPr>
              <w:t>22.4</w:t>
            </w:r>
          </w:p>
        </w:tc>
      </w:tr>
      <w:tr w:rsidR="00B77208" w:rsidRPr="007C60F9" w:rsidTr="002F0C33">
        <w:tc>
          <w:tcPr>
            <w:tcW w:w="1432" w:type="dxa"/>
          </w:tcPr>
          <w:p w:rsidR="00B77208" w:rsidRPr="007C60F9" w:rsidRDefault="00B77208" w:rsidP="005E7AE4">
            <w:pPr>
              <w:rPr>
                <w:sz w:val="22"/>
                <w:szCs w:val="22"/>
              </w:rPr>
            </w:pPr>
            <w:r w:rsidRPr="007C60F9">
              <w:rPr>
                <w:sz w:val="22"/>
                <w:szCs w:val="22"/>
              </w:rPr>
              <w:t>151+</w:t>
            </w:r>
          </w:p>
        </w:tc>
        <w:tc>
          <w:tcPr>
            <w:tcW w:w="1080" w:type="dxa"/>
          </w:tcPr>
          <w:p w:rsidR="00B77208" w:rsidRPr="007C60F9" w:rsidRDefault="00B77208" w:rsidP="005E7AE4">
            <w:pPr>
              <w:jc w:val="center"/>
              <w:rPr>
                <w:sz w:val="22"/>
                <w:szCs w:val="22"/>
              </w:rPr>
            </w:pPr>
            <w:r>
              <w:rPr>
                <w:sz w:val="22"/>
                <w:szCs w:val="22"/>
              </w:rPr>
              <w:t>14</w:t>
            </w:r>
          </w:p>
        </w:tc>
        <w:tc>
          <w:tcPr>
            <w:tcW w:w="1260" w:type="dxa"/>
          </w:tcPr>
          <w:p w:rsidR="00B77208" w:rsidRPr="007C60F9" w:rsidRDefault="00B77208" w:rsidP="005E7AE4">
            <w:pPr>
              <w:jc w:val="center"/>
              <w:rPr>
                <w:sz w:val="22"/>
                <w:szCs w:val="22"/>
              </w:rPr>
            </w:pPr>
            <w:r>
              <w:rPr>
                <w:sz w:val="22"/>
                <w:szCs w:val="22"/>
              </w:rPr>
              <w:t>12</w:t>
            </w:r>
          </w:p>
        </w:tc>
        <w:tc>
          <w:tcPr>
            <w:tcW w:w="1440" w:type="dxa"/>
          </w:tcPr>
          <w:p w:rsidR="00B77208" w:rsidRPr="007C60F9" w:rsidRDefault="00B77208" w:rsidP="005E7AE4">
            <w:pPr>
              <w:jc w:val="center"/>
              <w:rPr>
                <w:sz w:val="22"/>
                <w:szCs w:val="22"/>
              </w:rPr>
            </w:pPr>
            <w:r>
              <w:rPr>
                <w:sz w:val="22"/>
                <w:szCs w:val="22"/>
              </w:rPr>
              <w:t>24</w:t>
            </w:r>
          </w:p>
        </w:tc>
        <w:tc>
          <w:tcPr>
            <w:tcW w:w="2070" w:type="dxa"/>
          </w:tcPr>
          <w:p w:rsidR="00B77208" w:rsidRPr="007C60F9" w:rsidRDefault="00B77208" w:rsidP="005E7AE4">
            <w:pPr>
              <w:jc w:val="center"/>
              <w:rPr>
                <w:sz w:val="22"/>
                <w:szCs w:val="22"/>
              </w:rPr>
            </w:pPr>
            <w:r>
              <w:rPr>
                <w:sz w:val="22"/>
                <w:szCs w:val="22"/>
              </w:rPr>
              <w:t>4</w:t>
            </w:r>
          </w:p>
        </w:tc>
        <w:tc>
          <w:tcPr>
            <w:tcW w:w="2250" w:type="dxa"/>
          </w:tcPr>
          <w:p w:rsidR="00B77208" w:rsidRPr="007C60F9" w:rsidRDefault="00B77208" w:rsidP="005E7AE4">
            <w:pPr>
              <w:jc w:val="center"/>
              <w:rPr>
                <w:sz w:val="22"/>
                <w:szCs w:val="22"/>
              </w:rPr>
            </w:pPr>
            <w:r>
              <w:rPr>
                <w:sz w:val="22"/>
                <w:szCs w:val="22"/>
              </w:rPr>
              <w:t>14</w:t>
            </w:r>
          </w:p>
        </w:tc>
        <w:tc>
          <w:tcPr>
            <w:tcW w:w="1800" w:type="dxa"/>
          </w:tcPr>
          <w:p w:rsidR="00B77208" w:rsidRPr="007C60F9" w:rsidRDefault="00B77208" w:rsidP="005E7AE4">
            <w:pPr>
              <w:jc w:val="center"/>
              <w:rPr>
                <w:sz w:val="22"/>
                <w:szCs w:val="22"/>
              </w:rPr>
            </w:pPr>
            <w:r>
              <w:rPr>
                <w:sz w:val="22"/>
                <w:szCs w:val="22"/>
              </w:rPr>
              <w:t>32</w:t>
            </w:r>
          </w:p>
        </w:tc>
      </w:tr>
      <w:tr w:rsidR="00B77208" w:rsidRPr="007C60F9" w:rsidTr="002F0C33">
        <w:tc>
          <w:tcPr>
            <w:tcW w:w="1432" w:type="dxa"/>
          </w:tcPr>
          <w:p w:rsidR="00B77208" w:rsidRPr="007C60F9" w:rsidRDefault="00B77208" w:rsidP="005E7AE4">
            <w:pPr>
              <w:rPr>
                <w:sz w:val="22"/>
                <w:szCs w:val="22"/>
              </w:rPr>
            </w:pPr>
            <w:r w:rsidRPr="007C60F9">
              <w:rPr>
                <w:sz w:val="22"/>
                <w:szCs w:val="22"/>
              </w:rPr>
              <w:t>Staff size</w:t>
            </w:r>
          </w:p>
        </w:tc>
        <w:tc>
          <w:tcPr>
            <w:tcW w:w="1080" w:type="dxa"/>
          </w:tcPr>
          <w:p w:rsidR="00B77208" w:rsidRPr="007C60F9" w:rsidRDefault="00B77208" w:rsidP="005E7AE4">
            <w:pPr>
              <w:jc w:val="center"/>
              <w:rPr>
                <w:sz w:val="22"/>
                <w:szCs w:val="22"/>
              </w:rPr>
            </w:pPr>
          </w:p>
        </w:tc>
        <w:tc>
          <w:tcPr>
            <w:tcW w:w="1260" w:type="dxa"/>
          </w:tcPr>
          <w:p w:rsidR="00B77208" w:rsidRPr="007C60F9" w:rsidRDefault="00B77208" w:rsidP="005E7AE4">
            <w:pPr>
              <w:jc w:val="center"/>
              <w:rPr>
                <w:sz w:val="22"/>
                <w:szCs w:val="22"/>
              </w:rPr>
            </w:pPr>
          </w:p>
        </w:tc>
        <w:tc>
          <w:tcPr>
            <w:tcW w:w="1440" w:type="dxa"/>
          </w:tcPr>
          <w:p w:rsidR="00B77208" w:rsidRPr="007C60F9" w:rsidRDefault="00B77208" w:rsidP="005E7AE4">
            <w:pPr>
              <w:jc w:val="center"/>
              <w:rPr>
                <w:sz w:val="22"/>
                <w:szCs w:val="22"/>
              </w:rPr>
            </w:pPr>
          </w:p>
        </w:tc>
        <w:tc>
          <w:tcPr>
            <w:tcW w:w="2070" w:type="dxa"/>
          </w:tcPr>
          <w:p w:rsidR="00B77208" w:rsidRPr="007C60F9" w:rsidRDefault="00B77208" w:rsidP="005E7AE4">
            <w:pPr>
              <w:jc w:val="center"/>
              <w:rPr>
                <w:sz w:val="22"/>
                <w:szCs w:val="22"/>
              </w:rPr>
            </w:pPr>
          </w:p>
        </w:tc>
        <w:tc>
          <w:tcPr>
            <w:tcW w:w="2250" w:type="dxa"/>
          </w:tcPr>
          <w:p w:rsidR="00B77208" w:rsidRPr="007C60F9" w:rsidRDefault="00B77208" w:rsidP="005E7AE4">
            <w:pPr>
              <w:jc w:val="center"/>
              <w:rPr>
                <w:sz w:val="22"/>
                <w:szCs w:val="22"/>
              </w:rPr>
            </w:pPr>
          </w:p>
        </w:tc>
        <w:tc>
          <w:tcPr>
            <w:tcW w:w="1800" w:type="dxa"/>
          </w:tcPr>
          <w:p w:rsidR="00B77208" w:rsidRPr="007C60F9" w:rsidRDefault="00B77208" w:rsidP="005E7AE4">
            <w:pPr>
              <w:jc w:val="center"/>
              <w:rPr>
                <w:sz w:val="22"/>
                <w:szCs w:val="22"/>
              </w:rPr>
            </w:pPr>
          </w:p>
        </w:tc>
      </w:tr>
      <w:tr w:rsidR="00B77208" w:rsidRPr="007C60F9" w:rsidTr="002F0C33">
        <w:tc>
          <w:tcPr>
            <w:tcW w:w="1432" w:type="dxa"/>
          </w:tcPr>
          <w:p w:rsidR="00B77208" w:rsidRPr="007C60F9" w:rsidRDefault="00B77208" w:rsidP="005E7AE4">
            <w:pPr>
              <w:rPr>
                <w:sz w:val="22"/>
                <w:szCs w:val="22"/>
              </w:rPr>
            </w:pPr>
            <w:r w:rsidRPr="007C60F9">
              <w:rPr>
                <w:sz w:val="22"/>
                <w:szCs w:val="22"/>
              </w:rPr>
              <w:t>51+</w:t>
            </w:r>
          </w:p>
        </w:tc>
        <w:tc>
          <w:tcPr>
            <w:tcW w:w="1080" w:type="dxa"/>
          </w:tcPr>
          <w:p w:rsidR="00B77208" w:rsidRPr="007C60F9" w:rsidRDefault="00B77208" w:rsidP="005E7AE4">
            <w:pPr>
              <w:jc w:val="center"/>
              <w:rPr>
                <w:sz w:val="22"/>
                <w:szCs w:val="22"/>
              </w:rPr>
            </w:pPr>
            <w:r>
              <w:rPr>
                <w:sz w:val="22"/>
                <w:szCs w:val="22"/>
              </w:rPr>
              <w:t>30.6</w:t>
            </w:r>
          </w:p>
        </w:tc>
        <w:tc>
          <w:tcPr>
            <w:tcW w:w="1260" w:type="dxa"/>
          </w:tcPr>
          <w:p w:rsidR="00B77208" w:rsidRPr="007C60F9" w:rsidRDefault="00B77208" w:rsidP="005E7AE4">
            <w:pPr>
              <w:jc w:val="center"/>
              <w:rPr>
                <w:sz w:val="22"/>
                <w:szCs w:val="22"/>
              </w:rPr>
            </w:pPr>
            <w:r>
              <w:rPr>
                <w:sz w:val="22"/>
                <w:szCs w:val="22"/>
              </w:rPr>
              <w:t>23.6</w:t>
            </w:r>
          </w:p>
        </w:tc>
        <w:tc>
          <w:tcPr>
            <w:tcW w:w="1440" w:type="dxa"/>
          </w:tcPr>
          <w:p w:rsidR="00B77208" w:rsidRPr="007C60F9" w:rsidRDefault="00B77208" w:rsidP="005E7AE4">
            <w:pPr>
              <w:jc w:val="center"/>
              <w:rPr>
                <w:sz w:val="22"/>
                <w:szCs w:val="22"/>
              </w:rPr>
            </w:pPr>
            <w:r>
              <w:rPr>
                <w:sz w:val="22"/>
                <w:szCs w:val="22"/>
              </w:rPr>
              <w:t>22.2</w:t>
            </w:r>
          </w:p>
        </w:tc>
        <w:tc>
          <w:tcPr>
            <w:tcW w:w="2070" w:type="dxa"/>
          </w:tcPr>
          <w:p w:rsidR="00B77208" w:rsidRPr="007C60F9" w:rsidRDefault="00B77208" w:rsidP="005E7AE4">
            <w:pPr>
              <w:jc w:val="center"/>
              <w:rPr>
                <w:sz w:val="22"/>
                <w:szCs w:val="22"/>
              </w:rPr>
            </w:pPr>
            <w:r>
              <w:rPr>
                <w:sz w:val="22"/>
                <w:szCs w:val="22"/>
              </w:rPr>
              <w:t>8.3</w:t>
            </w:r>
          </w:p>
        </w:tc>
        <w:tc>
          <w:tcPr>
            <w:tcW w:w="2250" w:type="dxa"/>
          </w:tcPr>
          <w:p w:rsidR="00B77208" w:rsidRPr="007C60F9" w:rsidRDefault="00B77208" w:rsidP="005E7AE4">
            <w:pPr>
              <w:jc w:val="center"/>
              <w:rPr>
                <w:sz w:val="22"/>
                <w:szCs w:val="22"/>
              </w:rPr>
            </w:pPr>
            <w:r>
              <w:rPr>
                <w:sz w:val="22"/>
                <w:szCs w:val="22"/>
              </w:rPr>
              <w:t>5.6</w:t>
            </w:r>
          </w:p>
        </w:tc>
        <w:tc>
          <w:tcPr>
            <w:tcW w:w="1800" w:type="dxa"/>
          </w:tcPr>
          <w:p w:rsidR="00B77208" w:rsidRPr="007C60F9" w:rsidRDefault="00B77208" w:rsidP="005E7AE4">
            <w:pPr>
              <w:jc w:val="center"/>
              <w:rPr>
                <w:sz w:val="22"/>
                <w:szCs w:val="22"/>
              </w:rPr>
            </w:pPr>
            <w:r>
              <w:rPr>
                <w:sz w:val="22"/>
                <w:szCs w:val="22"/>
              </w:rPr>
              <w:t>9.7</w:t>
            </w:r>
          </w:p>
        </w:tc>
      </w:tr>
      <w:tr w:rsidR="00B77208" w:rsidRPr="007C60F9" w:rsidTr="002F0C33">
        <w:tc>
          <w:tcPr>
            <w:tcW w:w="1432" w:type="dxa"/>
          </w:tcPr>
          <w:p w:rsidR="00B77208" w:rsidRPr="007C60F9" w:rsidRDefault="00B77208" w:rsidP="005E7AE4">
            <w:pPr>
              <w:rPr>
                <w:sz w:val="22"/>
                <w:szCs w:val="22"/>
              </w:rPr>
            </w:pPr>
            <w:r w:rsidRPr="007C60F9">
              <w:rPr>
                <w:sz w:val="22"/>
                <w:szCs w:val="22"/>
              </w:rPr>
              <w:t>31 – 50</w:t>
            </w:r>
          </w:p>
        </w:tc>
        <w:tc>
          <w:tcPr>
            <w:tcW w:w="1080" w:type="dxa"/>
          </w:tcPr>
          <w:p w:rsidR="00B77208" w:rsidRPr="007C60F9" w:rsidRDefault="00B77208" w:rsidP="005E7AE4">
            <w:pPr>
              <w:jc w:val="center"/>
              <w:rPr>
                <w:sz w:val="22"/>
                <w:szCs w:val="22"/>
              </w:rPr>
            </w:pPr>
            <w:r>
              <w:rPr>
                <w:sz w:val="22"/>
                <w:szCs w:val="22"/>
              </w:rPr>
              <w:t>11.8</w:t>
            </w:r>
          </w:p>
        </w:tc>
        <w:tc>
          <w:tcPr>
            <w:tcW w:w="1260" w:type="dxa"/>
          </w:tcPr>
          <w:p w:rsidR="00B77208" w:rsidRPr="007C60F9" w:rsidRDefault="00B77208" w:rsidP="005E7AE4">
            <w:pPr>
              <w:jc w:val="center"/>
              <w:rPr>
                <w:sz w:val="22"/>
                <w:szCs w:val="22"/>
              </w:rPr>
            </w:pPr>
            <w:r>
              <w:rPr>
                <w:sz w:val="22"/>
                <w:szCs w:val="22"/>
              </w:rPr>
              <w:t>23.5</w:t>
            </w:r>
          </w:p>
        </w:tc>
        <w:tc>
          <w:tcPr>
            <w:tcW w:w="1440" w:type="dxa"/>
          </w:tcPr>
          <w:p w:rsidR="00B77208" w:rsidRPr="007C60F9" w:rsidRDefault="00B77208" w:rsidP="005E7AE4">
            <w:pPr>
              <w:jc w:val="center"/>
              <w:rPr>
                <w:sz w:val="22"/>
                <w:szCs w:val="22"/>
              </w:rPr>
            </w:pPr>
            <w:r>
              <w:rPr>
                <w:sz w:val="22"/>
                <w:szCs w:val="22"/>
              </w:rPr>
              <w:t>28.2</w:t>
            </w:r>
          </w:p>
        </w:tc>
        <w:tc>
          <w:tcPr>
            <w:tcW w:w="2070" w:type="dxa"/>
          </w:tcPr>
          <w:p w:rsidR="00B77208" w:rsidRPr="007C60F9" w:rsidRDefault="00B77208" w:rsidP="005E7AE4">
            <w:pPr>
              <w:jc w:val="center"/>
              <w:rPr>
                <w:sz w:val="22"/>
                <w:szCs w:val="22"/>
              </w:rPr>
            </w:pPr>
            <w:r>
              <w:rPr>
                <w:sz w:val="22"/>
                <w:szCs w:val="22"/>
              </w:rPr>
              <w:t>2.4</w:t>
            </w:r>
          </w:p>
        </w:tc>
        <w:tc>
          <w:tcPr>
            <w:tcW w:w="2250" w:type="dxa"/>
          </w:tcPr>
          <w:p w:rsidR="00B77208" w:rsidRPr="007C60F9" w:rsidRDefault="00B77208" w:rsidP="005E7AE4">
            <w:pPr>
              <w:jc w:val="center"/>
              <w:rPr>
                <w:sz w:val="22"/>
                <w:szCs w:val="22"/>
              </w:rPr>
            </w:pPr>
            <w:r>
              <w:rPr>
                <w:sz w:val="22"/>
                <w:szCs w:val="22"/>
              </w:rPr>
              <w:t>12.9</w:t>
            </w:r>
          </w:p>
        </w:tc>
        <w:tc>
          <w:tcPr>
            <w:tcW w:w="1800" w:type="dxa"/>
          </w:tcPr>
          <w:p w:rsidR="00B77208" w:rsidRPr="007C60F9" w:rsidRDefault="00B77208" w:rsidP="005E7AE4">
            <w:pPr>
              <w:jc w:val="center"/>
              <w:rPr>
                <w:sz w:val="22"/>
                <w:szCs w:val="22"/>
              </w:rPr>
            </w:pPr>
            <w:r>
              <w:rPr>
                <w:sz w:val="22"/>
                <w:szCs w:val="22"/>
              </w:rPr>
              <w:t>21.2</w:t>
            </w:r>
          </w:p>
        </w:tc>
      </w:tr>
      <w:tr w:rsidR="00B77208" w:rsidRPr="007C60F9" w:rsidTr="002F0C33">
        <w:tc>
          <w:tcPr>
            <w:tcW w:w="1432" w:type="dxa"/>
          </w:tcPr>
          <w:p w:rsidR="00B77208" w:rsidRPr="007C60F9" w:rsidRDefault="00B77208" w:rsidP="005E7AE4">
            <w:pPr>
              <w:rPr>
                <w:sz w:val="22"/>
                <w:szCs w:val="22"/>
              </w:rPr>
            </w:pPr>
            <w:r w:rsidRPr="007C60F9">
              <w:rPr>
                <w:sz w:val="22"/>
                <w:szCs w:val="22"/>
              </w:rPr>
              <w:t>21 – 30</w:t>
            </w:r>
          </w:p>
        </w:tc>
        <w:tc>
          <w:tcPr>
            <w:tcW w:w="1080" w:type="dxa"/>
          </w:tcPr>
          <w:p w:rsidR="00B77208" w:rsidRPr="007C60F9" w:rsidRDefault="00B77208" w:rsidP="005E7AE4">
            <w:pPr>
              <w:jc w:val="center"/>
              <w:rPr>
                <w:sz w:val="22"/>
                <w:szCs w:val="22"/>
              </w:rPr>
            </w:pPr>
            <w:r>
              <w:rPr>
                <w:sz w:val="22"/>
                <w:szCs w:val="22"/>
              </w:rPr>
              <w:t>15.2</w:t>
            </w:r>
          </w:p>
        </w:tc>
        <w:tc>
          <w:tcPr>
            <w:tcW w:w="1260" w:type="dxa"/>
          </w:tcPr>
          <w:p w:rsidR="00B77208" w:rsidRPr="007C60F9" w:rsidRDefault="00B77208" w:rsidP="005E7AE4">
            <w:pPr>
              <w:jc w:val="center"/>
              <w:rPr>
                <w:sz w:val="22"/>
                <w:szCs w:val="22"/>
              </w:rPr>
            </w:pPr>
            <w:r>
              <w:rPr>
                <w:sz w:val="22"/>
                <w:szCs w:val="22"/>
              </w:rPr>
              <w:t>19.7</w:t>
            </w:r>
          </w:p>
        </w:tc>
        <w:tc>
          <w:tcPr>
            <w:tcW w:w="1440" w:type="dxa"/>
          </w:tcPr>
          <w:p w:rsidR="00B77208" w:rsidRPr="007C60F9" w:rsidRDefault="00B77208" w:rsidP="005E7AE4">
            <w:pPr>
              <w:jc w:val="center"/>
              <w:rPr>
                <w:sz w:val="22"/>
                <w:szCs w:val="22"/>
              </w:rPr>
            </w:pPr>
            <w:r>
              <w:rPr>
                <w:sz w:val="22"/>
                <w:szCs w:val="22"/>
              </w:rPr>
              <w:t>18.2</w:t>
            </w:r>
          </w:p>
        </w:tc>
        <w:tc>
          <w:tcPr>
            <w:tcW w:w="2070" w:type="dxa"/>
          </w:tcPr>
          <w:p w:rsidR="00B77208" w:rsidRPr="007C60F9" w:rsidRDefault="00B77208" w:rsidP="005E7AE4">
            <w:pPr>
              <w:jc w:val="center"/>
              <w:rPr>
                <w:sz w:val="22"/>
                <w:szCs w:val="22"/>
              </w:rPr>
            </w:pPr>
            <w:r>
              <w:rPr>
                <w:sz w:val="22"/>
                <w:szCs w:val="22"/>
              </w:rPr>
              <w:t>6.1</w:t>
            </w:r>
          </w:p>
        </w:tc>
        <w:tc>
          <w:tcPr>
            <w:tcW w:w="2250" w:type="dxa"/>
          </w:tcPr>
          <w:p w:rsidR="00B77208" w:rsidRPr="007C60F9" w:rsidRDefault="00B77208" w:rsidP="005E7AE4">
            <w:pPr>
              <w:jc w:val="center"/>
              <w:rPr>
                <w:sz w:val="22"/>
                <w:szCs w:val="22"/>
              </w:rPr>
            </w:pPr>
            <w:r>
              <w:rPr>
                <w:sz w:val="22"/>
                <w:szCs w:val="22"/>
              </w:rPr>
              <w:t>13.6</w:t>
            </w:r>
          </w:p>
        </w:tc>
        <w:tc>
          <w:tcPr>
            <w:tcW w:w="1800" w:type="dxa"/>
          </w:tcPr>
          <w:p w:rsidR="00B77208" w:rsidRPr="007C60F9" w:rsidRDefault="00B77208" w:rsidP="005E7AE4">
            <w:pPr>
              <w:jc w:val="center"/>
              <w:rPr>
                <w:sz w:val="22"/>
                <w:szCs w:val="22"/>
              </w:rPr>
            </w:pPr>
            <w:r>
              <w:rPr>
                <w:sz w:val="22"/>
                <w:szCs w:val="22"/>
              </w:rPr>
              <w:t>27.3</w:t>
            </w:r>
          </w:p>
        </w:tc>
      </w:tr>
      <w:tr w:rsidR="00B77208" w:rsidRPr="007C60F9" w:rsidTr="002F0C33">
        <w:tc>
          <w:tcPr>
            <w:tcW w:w="1432" w:type="dxa"/>
          </w:tcPr>
          <w:p w:rsidR="00B77208" w:rsidRPr="007C60F9" w:rsidRDefault="00B77208" w:rsidP="005E7AE4">
            <w:pPr>
              <w:rPr>
                <w:sz w:val="22"/>
                <w:szCs w:val="22"/>
              </w:rPr>
            </w:pPr>
            <w:r w:rsidRPr="007C60F9">
              <w:rPr>
                <w:sz w:val="22"/>
                <w:szCs w:val="22"/>
              </w:rPr>
              <w:t>11 – 20</w:t>
            </w:r>
          </w:p>
        </w:tc>
        <w:tc>
          <w:tcPr>
            <w:tcW w:w="1080" w:type="dxa"/>
          </w:tcPr>
          <w:p w:rsidR="00B77208" w:rsidRPr="007C60F9" w:rsidRDefault="00B77208" w:rsidP="005E7AE4">
            <w:pPr>
              <w:jc w:val="center"/>
              <w:rPr>
                <w:sz w:val="22"/>
                <w:szCs w:val="22"/>
              </w:rPr>
            </w:pPr>
            <w:r>
              <w:rPr>
                <w:sz w:val="22"/>
                <w:szCs w:val="22"/>
              </w:rPr>
              <w:t>12.5</w:t>
            </w:r>
          </w:p>
        </w:tc>
        <w:tc>
          <w:tcPr>
            <w:tcW w:w="1260" w:type="dxa"/>
          </w:tcPr>
          <w:p w:rsidR="00B77208" w:rsidRPr="007C60F9" w:rsidRDefault="00B77208" w:rsidP="005E7AE4">
            <w:pPr>
              <w:jc w:val="center"/>
              <w:rPr>
                <w:sz w:val="22"/>
                <w:szCs w:val="22"/>
              </w:rPr>
            </w:pPr>
            <w:r>
              <w:rPr>
                <w:sz w:val="22"/>
                <w:szCs w:val="22"/>
              </w:rPr>
              <w:t>20.8</w:t>
            </w:r>
          </w:p>
        </w:tc>
        <w:tc>
          <w:tcPr>
            <w:tcW w:w="1440" w:type="dxa"/>
          </w:tcPr>
          <w:p w:rsidR="00B77208" w:rsidRPr="007C60F9" w:rsidRDefault="00B77208" w:rsidP="005E7AE4">
            <w:pPr>
              <w:jc w:val="center"/>
              <w:rPr>
                <w:sz w:val="22"/>
                <w:szCs w:val="22"/>
              </w:rPr>
            </w:pPr>
            <w:r>
              <w:rPr>
                <w:sz w:val="22"/>
                <w:szCs w:val="22"/>
              </w:rPr>
              <w:t>29.2</w:t>
            </w:r>
          </w:p>
        </w:tc>
        <w:tc>
          <w:tcPr>
            <w:tcW w:w="2070" w:type="dxa"/>
          </w:tcPr>
          <w:p w:rsidR="00B77208" w:rsidRPr="007C60F9" w:rsidRDefault="00B77208" w:rsidP="005E7AE4">
            <w:pPr>
              <w:jc w:val="center"/>
              <w:rPr>
                <w:sz w:val="22"/>
                <w:szCs w:val="22"/>
              </w:rPr>
            </w:pPr>
            <w:r>
              <w:rPr>
                <w:sz w:val="22"/>
                <w:szCs w:val="22"/>
              </w:rPr>
              <w:t>8.3</w:t>
            </w:r>
          </w:p>
        </w:tc>
        <w:tc>
          <w:tcPr>
            <w:tcW w:w="2250" w:type="dxa"/>
          </w:tcPr>
          <w:p w:rsidR="00B77208" w:rsidRPr="007C60F9" w:rsidRDefault="00B77208" w:rsidP="005E7AE4">
            <w:pPr>
              <w:jc w:val="center"/>
              <w:rPr>
                <w:sz w:val="22"/>
                <w:szCs w:val="22"/>
              </w:rPr>
            </w:pPr>
            <w:r>
              <w:rPr>
                <w:sz w:val="22"/>
                <w:szCs w:val="22"/>
              </w:rPr>
              <w:t>12.5</w:t>
            </w:r>
          </w:p>
        </w:tc>
        <w:tc>
          <w:tcPr>
            <w:tcW w:w="1800" w:type="dxa"/>
          </w:tcPr>
          <w:p w:rsidR="00B77208" w:rsidRPr="007C60F9" w:rsidRDefault="00B77208" w:rsidP="005E7AE4">
            <w:pPr>
              <w:jc w:val="center"/>
              <w:rPr>
                <w:sz w:val="22"/>
                <w:szCs w:val="22"/>
              </w:rPr>
            </w:pPr>
            <w:r>
              <w:rPr>
                <w:sz w:val="22"/>
                <w:szCs w:val="22"/>
              </w:rPr>
              <w:t>16.7</w:t>
            </w:r>
          </w:p>
        </w:tc>
      </w:tr>
      <w:tr w:rsidR="00B77208" w:rsidRPr="007C60F9" w:rsidTr="002F0C33">
        <w:tc>
          <w:tcPr>
            <w:tcW w:w="1432" w:type="dxa"/>
          </w:tcPr>
          <w:p w:rsidR="00B77208" w:rsidRPr="007C60F9" w:rsidRDefault="00B77208" w:rsidP="005E7AE4">
            <w:pPr>
              <w:rPr>
                <w:sz w:val="22"/>
                <w:szCs w:val="22"/>
              </w:rPr>
            </w:pPr>
            <w:r w:rsidRPr="007C60F9">
              <w:rPr>
                <w:sz w:val="22"/>
                <w:szCs w:val="22"/>
              </w:rPr>
              <w:t>1 – 10</w:t>
            </w:r>
          </w:p>
        </w:tc>
        <w:tc>
          <w:tcPr>
            <w:tcW w:w="1080" w:type="dxa"/>
          </w:tcPr>
          <w:p w:rsidR="00B77208" w:rsidRPr="007C60F9" w:rsidRDefault="00B77208" w:rsidP="005E7AE4">
            <w:pPr>
              <w:jc w:val="center"/>
              <w:rPr>
                <w:sz w:val="22"/>
                <w:szCs w:val="22"/>
              </w:rPr>
            </w:pPr>
            <w:r>
              <w:rPr>
                <w:sz w:val="22"/>
                <w:szCs w:val="22"/>
              </w:rPr>
              <w:t>11.1</w:t>
            </w:r>
          </w:p>
        </w:tc>
        <w:tc>
          <w:tcPr>
            <w:tcW w:w="1260" w:type="dxa"/>
          </w:tcPr>
          <w:p w:rsidR="00B77208" w:rsidRPr="007C60F9" w:rsidRDefault="00B77208" w:rsidP="005E7AE4">
            <w:pPr>
              <w:jc w:val="center"/>
              <w:rPr>
                <w:sz w:val="22"/>
                <w:szCs w:val="22"/>
              </w:rPr>
            </w:pPr>
            <w:r>
              <w:rPr>
                <w:sz w:val="22"/>
                <w:szCs w:val="22"/>
              </w:rPr>
              <w:t>0</w:t>
            </w:r>
          </w:p>
        </w:tc>
        <w:tc>
          <w:tcPr>
            <w:tcW w:w="1440" w:type="dxa"/>
          </w:tcPr>
          <w:p w:rsidR="00B77208" w:rsidRPr="007C60F9" w:rsidRDefault="00B77208" w:rsidP="005E7AE4">
            <w:pPr>
              <w:jc w:val="center"/>
              <w:rPr>
                <w:sz w:val="22"/>
                <w:szCs w:val="22"/>
              </w:rPr>
            </w:pPr>
            <w:r>
              <w:rPr>
                <w:sz w:val="22"/>
                <w:szCs w:val="22"/>
              </w:rPr>
              <w:t>11.1</w:t>
            </w:r>
          </w:p>
        </w:tc>
        <w:tc>
          <w:tcPr>
            <w:tcW w:w="2070" w:type="dxa"/>
          </w:tcPr>
          <w:p w:rsidR="00B77208" w:rsidRPr="007C60F9" w:rsidRDefault="00B77208" w:rsidP="005E7AE4">
            <w:pPr>
              <w:jc w:val="center"/>
              <w:rPr>
                <w:sz w:val="22"/>
                <w:szCs w:val="22"/>
              </w:rPr>
            </w:pPr>
            <w:r>
              <w:rPr>
                <w:sz w:val="22"/>
                <w:szCs w:val="22"/>
              </w:rPr>
              <w:t>3.7</w:t>
            </w:r>
          </w:p>
        </w:tc>
        <w:tc>
          <w:tcPr>
            <w:tcW w:w="2250" w:type="dxa"/>
          </w:tcPr>
          <w:p w:rsidR="00B77208" w:rsidRPr="007C60F9" w:rsidRDefault="00B77208" w:rsidP="005E7AE4">
            <w:pPr>
              <w:jc w:val="center"/>
              <w:rPr>
                <w:sz w:val="22"/>
                <w:szCs w:val="22"/>
              </w:rPr>
            </w:pPr>
            <w:r>
              <w:rPr>
                <w:sz w:val="22"/>
                <w:szCs w:val="22"/>
              </w:rPr>
              <w:t>11.1</w:t>
            </w:r>
          </w:p>
        </w:tc>
        <w:tc>
          <w:tcPr>
            <w:tcW w:w="1800" w:type="dxa"/>
          </w:tcPr>
          <w:p w:rsidR="00B77208" w:rsidRPr="007C60F9" w:rsidRDefault="00B77208" w:rsidP="005E7AE4">
            <w:pPr>
              <w:jc w:val="center"/>
              <w:rPr>
                <w:sz w:val="22"/>
                <w:szCs w:val="22"/>
              </w:rPr>
            </w:pPr>
            <w:r>
              <w:rPr>
                <w:sz w:val="22"/>
                <w:szCs w:val="22"/>
              </w:rPr>
              <w:t>63</w:t>
            </w:r>
          </w:p>
        </w:tc>
      </w:tr>
    </w:tbl>
    <w:p w:rsidR="009A1DC6" w:rsidRPr="007C60F9" w:rsidRDefault="009A1DC6" w:rsidP="00085D4C">
      <w:pPr>
        <w:spacing w:line="360" w:lineRule="auto"/>
        <w:rPr>
          <w:sz w:val="22"/>
          <w:szCs w:val="22"/>
        </w:rPr>
      </w:pPr>
    </w:p>
    <w:p w:rsidR="00B77208" w:rsidRDefault="00B77208" w:rsidP="00085D4C">
      <w:pPr>
        <w:spacing w:line="360" w:lineRule="auto"/>
        <w:rPr>
          <w:sz w:val="22"/>
          <w:szCs w:val="22"/>
        </w:rPr>
      </w:pPr>
      <w:r>
        <w:rPr>
          <w:sz w:val="22"/>
          <w:szCs w:val="22"/>
        </w:rPr>
        <w:t>Ownership is highest at the biggest stations in markets</w:t>
      </w:r>
      <w:r w:rsidR="003D2C8E">
        <w:rPr>
          <w:sz w:val="22"/>
          <w:szCs w:val="22"/>
        </w:rPr>
        <w:t>,</w:t>
      </w:r>
      <w:r>
        <w:rPr>
          <w:sz w:val="22"/>
          <w:szCs w:val="22"/>
        </w:rPr>
        <w:t xml:space="preserve"> 1 </w:t>
      </w:r>
      <w:r w:rsidR="00E14182">
        <w:rPr>
          <w:sz w:val="22"/>
          <w:szCs w:val="22"/>
        </w:rPr>
        <w:t>to</w:t>
      </w:r>
      <w:r>
        <w:rPr>
          <w:sz w:val="22"/>
          <w:szCs w:val="22"/>
        </w:rPr>
        <w:t xml:space="preserve"> 50.  Well ahead of all other groups.  The biggest group considering </w:t>
      </w:r>
      <w:r w:rsidR="00E14182">
        <w:rPr>
          <w:sz w:val="22"/>
          <w:szCs w:val="22"/>
        </w:rPr>
        <w:t xml:space="preserve">a </w:t>
      </w:r>
      <w:r>
        <w:rPr>
          <w:sz w:val="22"/>
          <w:szCs w:val="22"/>
        </w:rPr>
        <w:t xml:space="preserve">drone includes market 51 </w:t>
      </w:r>
      <w:r w:rsidR="00E14182">
        <w:rPr>
          <w:sz w:val="22"/>
          <w:szCs w:val="22"/>
        </w:rPr>
        <w:t>to</w:t>
      </w:r>
      <w:r w:rsidR="00E55BFE">
        <w:rPr>
          <w:sz w:val="22"/>
          <w:szCs w:val="22"/>
        </w:rPr>
        <w:t xml:space="preserve"> 100 … followed, a bit</w:t>
      </w:r>
      <w:r>
        <w:rPr>
          <w:sz w:val="22"/>
          <w:szCs w:val="22"/>
        </w:rPr>
        <w:t xml:space="preserve"> surprisingly, by markets 151+.  Among network affiliates, Fox stations are a </w:t>
      </w:r>
      <w:r w:rsidR="00E55BFE">
        <w:rPr>
          <w:sz w:val="22"/>
          <w:szCs w:val="22"/>
        </w:rPr>
        <w:t>little</w:t>
      </w:r>
      <w:r>
        <w:rPr>
          <w:sz w:val="22"/>
          <w:szCs w:val="22"/>
        </w:rPr>
        <w:t xml:space="preserve"> more likely than the others to own a drone</w:t>
      </w:r>
      <w:r w:rsidR="003D2C8E">
        <w:rPr>
          <w:sz w:val="22"/>
          <w:szCs w:val="22"/>
        </w:rPr>
        <w:t xml:space="preserve">; </w:t>
      </w:r>
      <w:r>
        <w:rPr>
          <w:sz w:val="22"/>
          <w:szCs w:val="22"/>
        </w:rPr>
        <w:t xml:space="preserve">CBS stations are a </w:t>
      </w:r>
      <w:r w:rsidR="00E55BFE">
        <w:rPr>
          <w:sz w:val="22"/>
          <w:szCs w:val="22"/>
        </w:rPr>
        <w:t>little</w:t>
      </w:r>
      <w:r>
        <w:rPr>
          <w:sz w:val="22"/>
          <w:szCs w:val="22"/>
        </w:rPr>
        <w:t xml:space="preserve"> less likely to be considering one.  Other commercial are the highest on </w:t>
      </w:r>
      <w:r w:rsidRPr="005E7AE4">
        <w:rPr>
          <w:i/>
          <w:sz w:val="22"/>
          <w:szCs w:val="22"/>
        </w:rPr>
        <w:t>just plain no</w:t>
      </w:r>
      <w:r>
        <w:rPr>
          <w:sz w:val="22"/>
          <w:szCs w:val="22"/>
        </w:rPr>
        <w:t>.  Stations in the Northeast are much less likely than others to own a drone already.  Other</w:t>
      </w:r>
      <w:r w:rsidR="003D2C8E">
        <w:rPr>
          <w:sz w:val="22"/>
          <w:szCs w:val="22"/>
        </w:rPr>
        <w:t>wise</w:t>
      </w:r>
      <w:r>
        <w:rPr>
          <w:sz w:val="22"/>
          <w:szCs w:val="22"/>
        </w:rPr>
        <w:t>, there are no meaningful differences.</w:t>
      </w:r>
    </w:p>
    <w:p w:rsidR="00B77208" w:rsidRDefault="00B77208" w:rsidP="00085D4C">
      <w:pPr>
        <w:spacing w:line="360" w:lineRule="auto"/>
        <w:rPr>
          <w:sz w:val="22"/>
          <w:szCs w:val="22"/>
        </w:rPr>
      </w:pPr>
    </w:p>
    <w:p w:rsidR="007D3036" w:rsidRDefault="007D3036" w:rsidP="00085D4C">
      <w:pPr>
        <w:spacing w:line="360" w:lineRule="auto"/>
        <w:rPr>
          <w:sz w:val="22"/>
          <w:szCs w:val="22"/>
        </w:rPr>
      </w:pPr>
    </w:p>
    <w:p w:rsidR="009F23AB" w:rsidRDefault="009F23AB" w:rsidP="009F23AB">
      <w:pPr>
        <w:rPr>
          <w:sz w:val="22"/>
          <w:szCs w:val="22"/>
        </w:rPr>
      </w:pPr>
    </w:p>
    <w:p w:rsidR="007820B4" w:rsidRPr="00EE3C74" w:rsidRDefault="007820B4" w:rsidP="007820B4">
      <w:pPr>
        <w:rPr>
          <w:b/>
          <w:bCs/>
          <w:sz w:val="22"/>
          <w:szCs w:val="22"/>
        </w:rPr>
      </w:pPr>
      <w:r w:rsidRPr="00EE3C74">
        <w:rPr>
          <w:b/>
          <w:bCs/>
          <w:i/>
          <w:iCs/>
          <w:sz w:val="22"/>
          <w:szCs w:val="22"/>
        </w:rPr>
        <w:t xml:space="preserve">Bob Papper is </w:t>
      </w:r>
      <w:r>
        <w:rPr>
          <w:b/>
          <w:bCs/>
          <w:i/>
          <w:iCs/>
          <w:sz w:val="22"/>
          <w:szCs w:val="22"/>
        </w:rPr>
        <w:t xml:space="preserve">Emeritus </w:t>
      </w:r>
      <w:r w:rsidRPr="00EE3C74">
        <w:rPr>
          <w:b/>
          <w:bCs/>
          <w:i/>
          <w:iCs/>
          <w:sz w:val="22"/>
          <w:szCs w:val="22"/>
        </w:rPr>
        <w:t xml:space="preserve">Distinguished Professor of Journalism at Hofstra University and has worked extensively in radio and TV news.  This research was </w:t>
      </w:r>
      <w:r w:rsidRPr="00EE3C74">
        <w:rPr>
          <w:b/>
          <w:bCs/>
          <w:i/>
          <w:iCs/>
          <w:sz w:val="22"/>
          <w:szCs w:val="22"/>
        </w:rPr>
        <w:lastRenderedPageBreak/>
        <w:t xml:space="preserve">supported by the </w:t>
      </w:r>
      <w:r>
        <w:rPr>
          <w:b/>
          <w:bCs/>
          <w:i/>
          <w:iCs/>
          <w:sz w:val="22"/>
          <w:szCs w:val="22"/>
        </w:rPr>
        <w:t xml:space="preserve">Lawrence Herbert </w:t>
      </w:r>
      <w:r w:rsidRPr="00EE3C74">
        <w:rPr>
          <w:b/>
          <w:bCs/>
          <w:i/>
          <w:iCs/>
          <w:sz w:val="22"/>
          <w:szCs w:val="22"/>
        </w:rPr>
        <w:t>School of Communication at Hofstra University and the Radio Television Digital News Association.</w:t>
      </w:r>
    </w:p>
    <w:p w:rsidR="007820B4" w:rsidRPr="00EE3C74" w:rsidRDefault="007820B4" w:rsidP="007820B4">
      <w:pPr>
        <w:rPr>
          <w:sz w:val="22"/>
          <w:szCs w:val="22"/>
        </w:rPr>
      </w:pPr>
    </w:p>
    <w:p w:rsidR="007820B4" w:rsidRPr="00EE3C74" w:rsidRDefault="007820B4" w:rsidP="007820B4">
      <w:pPr>
        <w:rPr>
          <w:sz w:val="22"/>
          <w:szCs w:val="22"/>
        </w:rPr>
      </w:pPr>
    </w:p>
    <w:p w:rsidR="007820B4" w:rsidRPr="00EE3C74" w:rsidRDefault="007820B4" w:rsidP="007820B4">
      <w:pPr>
        <w:outlineLvl w:val="0"/>
        <w:rPr>
          <w:sz w:val="22"/>
          <w:szCs w:val="22"/>
        </w:rPr>
      </w:pPr>
      <w:r w:rsidRPr="00EE3C74">
        <w:rPr>
          <w:b/>
          <w:bCs/>
          <w:sz w:val="22"/>
          <w:szCs w:val="22"/>
        </w:rPr>
        <w:t>About the Survey</w:t>
      </w:r>
    </w:p>
    <w:p w:rsidR="007820B4" w:rsidRPr="00EE3C74" w:rsidRDefault="007820B4" w:rsidP="007820B4">
      <w:pPr>
        <w:rPr>
          <w:sz w:val="22"/>
          <w:szCs w:val="22"/>
        </w:rPr>
      </w:pPr>
    </w:p>
    <w:p w:rsidR="00F76C3F" w:rsidRPr="00F83A3F" w:rsidRDefault="00F76C3F" w:rsidP="00F76C3F">
      <w:pPr>
        <w:rPr>
          <w:sz w:val="22"/>
          <w:szCs w:val="22"/>
        </w:rPr>
      </w:pPr>
      <w:r w:rsidRPr="001540AE">
        <w:rPr>
          <w:sz w:val="22"/>
          <w:szCs w:val="22"/>
        </w:rPr>
        <w:t>The RTDNA/Hofstra University Survey was conducted in the fourth quarter of 201</w:t>
      </w:r>
      <w:r>
        <w:rPr>
          <w:sz w:val="22"/>
          <w:szCs w:val="22"/>
        </w:rPr>
        <w:t>6</w:t>
      </w:r>
      <w:r w:rsidRPr="001540AE">
        <w:rPr>
          <w:sz w:val="22"/>
          <w:szCs w:val="22"/>
        </w:rPr>
        <w:t xml:space="preserve"> among all 1,68</w:t>
      </w:r>
      <w:r>
        <w:rPr>
          <w:sz w:val="22"/>
          <w:szCs w:val="22"/>
        </w:rPr>
        <w:t>4</w:t>
      </w:r>
      <w:r w:rsidRPr="001540AE">
        <w:rPr>
          <w:sz w:val="22"/>
          <w:szCs w:val="22"/>
        </w:rPr>
        <w:t xml:space="preserve"> operating, non-satellite television stations and a random sample of </w:t>
      </w:r>
      <w:r>
        <w:rPr>
          <w:sz w:val="22"/>
          <w:szCs w:val="22"/>
        </w:rPr>
        <w:t xml:space="preserve">3,987 </w:t>
      </w:r>
      <w:r w:rsidRPr="001540AE">
        <w:rPr>
          <w:sz w:val="22"/>
          <w:szCs w:val="22"/>
        </w:rPr>
        <w:t xml:space="preserve">radio stations.  Valid responses came from </w:t>
      </w:r>
      <w:r>
        <w:rPr>
          <w:sz w:val="22"/>
          <w:szCs w:val="22"/>
        </w:rPr>
        <w:t>1,409</w:t>
      </w:r>
      <w:r w:rsidRPr="001540AE">
        <w:rPr>
          <w:sz w:val="22"/>
          <w:szCs w:val="22"/>
        </w:rPr>
        <w:t xml:space="preserve"> television stations (</w:t>
      </w:r>
      <w:r>
        <w:rPr>
          <w:sz w:val="22"/>
          <w:szCs w:val="22"/>
        </w:rPr>
        <w:t>83.7</w:t>
      </w:r>
      <w:r w:rsidRPr="001540AE">
        <w:rPr>
          <w:sz w:val="22"/>
          <w:szCs w:val="22"/>
        </w:rPr>
        <w:t xml:space="preserve">%) and </w:t>
      </w:r>
      <w:r>
        <w:rPr>
          <w:sz w:val="22"/>
          <w:szCs w:val="22"/>
        </w:rPr>
        <w:t xml:space="preserve">430 </w:t>
      </w:r>
      <w:r w:rsidRPr="001540AE">
        <w:rPr>
          <w:sz w:val="22"/>
          <w:szCs w:val="22"/>
        </w:rPr>
        <w:t xml:space="preserve">radio news directors and general managers representing </w:t>
      </w:r>
      <w:r>
        <w:rPr>
          <w:sz w:val="22"/>
          <w:szCs w:val="22"/>
        </w:rPr>
        <w:t xml:space="preserve">1,151 </w:t>
      </w:r>
      <w:r w:rsidRPr="001540AE">
        <w:rPr>
          <w:sz w:val="22"/>
          <w:szCs w:val="22"/>
        </w:rPr>
        <w:t>radio stations.</w:t>
      </w:r>
      <w:r>
        <w:rPr>
          <w:sz w:val="22"/>
          <w:szCs w:val="22"/>
        </w:rPr>
        <w:t xml:space="preserve">  </w:t>
      </w:r>
      <w:r w:rsidRPr="001540AE">
        <w:rPr>
          <w:sz w:val="22"/>
          <w:szCs w:val="22"/>
        </w:rPr>
        <w:t>Some data sets (e.g. the number of TV stations originating local news, getting it from others and women TV news directors) are based on a complete census and are not projected from a smaller sample.</w:t>
      </w:r>
    </w:p>
    <w:p w:rsidR="00031C17" w:rsidRPr="00EE3C74" w:rsidRDefault="00031C17" w:rsidP="00031C17">
      <w:pPr>
        <w:rPr>
          <w:sz w:val="22"/>
          <w:szCs w:val="22"/>
        </w:rPr>
      </w:pPr>
    </w:p>
    <w:p w:rsidR="000602C8" w:rsidRPr="00EE3C74" w:rsidRDefault="000602C8" w:rsidP="000602C8">
      <w:pPr>
        <w:rPr>
          <w:sz w:val="22"/>
          <w:szCs w:val="22"/>
        </w:rPr>
      </w:pPr>
    </w:p>
    <w:p w:rsidR="000602C8" w:rsidRDefault="000602C8" w:rsidP="000602C8">
      <w:pPr>
        <w:tabs>
          <w:tab w:val="left" w:pos="9360"/>
        </w:tabs>
        <w:spacing w:line="480" w:lineRule="auto"/>
        <w:rPr>
          <w:sz w:val="22"/>
        </w:rPr>
      </w:pPr>
    </w:p>
    <w:p w:rsidR="00FC4C05" w:rsidRDefault="00FC4C05" w:rsidP="000602C8">
      <w:pPr>
        <w:rPr>
          <w:sz w:val="22"/>
          <w:szCs w:val="22"/>
        </w:rPr>
      </w:pPr>
    </w:p>
    <w:sectPr w:rsidR="00FC4C05" w:rsidSect="00E77F8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47" w:rsidRDefault="00265847">
      <w:r>
        <w:separator/>
      </w:r>
    </w:p>
  </w:endnote>
  <w:endnote w:type="continuationSeparator" w:id="0">
    <w:p w:rsidR="00265847" w:rsidRDefault="0026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3D" w:rsidRDefault="00714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63D" w:rsidRDefault="007146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3D" w:rsidRDefault="00714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9D2">
      <w:rPr>
        <w:rStyle w:val="PageNumber"/>
        <w:noProof/>
      </w:rPr>
      <w:t>10</w:t>
    </w:r>
    <w:r>
      <w:rPr>
        <w:rStyle w:val="PageNumber"/>
      </w:rPr>
      <w:fldChar w:fldCharType="end"/>
    </w:r>
  </w:p>
  <w:p w:rsidR="0071463D" w:rsidRDefault="007146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47" w:rsidRDefault="00265847">
      <w:r>
        <w:separator/>
      </w:r>
    </w:p>
  </w:footnote>
  <w:footnote w:type="continuationSeparator" w:id="0">
    <w:p w:rsidR="00265847" w:rsidRDefault="00265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2786D"/>
    <w:multiLevelType w:val="hybridMultilevel"/>
    <w:tmpl w:val="E046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6647"/>
    <w:multiLevelType w:val="hybridMultilevel"/>
    <w:tmpl w:val="FA8A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21CC6"/>
    <w:multiLevelType w:val="hybridMultilevel"/>
    <w:tmpl w:val="2F42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572"/>
    <w:rsid w:val="00000C60"/>
    <w:rsid w:val="00003CB5"/>
    <w:rsid w:val="00003CE4"/>
    <w:rsid w:val="00004219"/>
    <w:rsid w:val="000050CC"/>
    <w:rsid w:val="000052FA"/>
    <w:rsid w:val="00006E94"/>
    <w:rsid w:val="00007E1D"/>
    <w:rsid w:val="0001045F"/>
    <w:rsid w:val="0001343D"/>
    <w:rsid w:val="00014EA5"/>
    <w:rsid w:val="00016401"/>
    <w:rsid w:val="00017908"/>
    <w:rsid w:val="00031C17"/>
    <w:rsid w:val="000326CE"/>
    <w:rsid w:val="00032E1C"/>
    <w:rsid w:val="0003314E"/>
    <w:rsid w:val="00034053"/>
    <w:rsid w:val="00037756"/>
    <w:rsid w:val="000402F8"/>
    <w:rsid w:val="000408C4"/>
    <w:rsid w:val="000435FA"/>
    <w:rsid w:val="000479D9"/>
    <w:rsid w:val="000517AC"/>
    <w:rsid w:val="000520B7"/>
    <w:rsid w:val="000528B5"/>
    <w:rsid w:val="00055436"/>
    <w:rsid w:val="00055582"/>
    <w:rsid w:val="000602C8"/>
    <w:rsid w:val="00060D63"/>
    <w:rsid w:val="000628FF"/>
    <w:rsid w:val="00063E13"/>
    <w:rsid w:val="0006420C"/>
    <w:rsid w:val="000656A0"/>
    <w:rsid w:val="00075F3A"/>
    <w:rsid w:val="00077508"/>
    <w:rsid w:val="00081341"/>
    <w:rsid w:val="000845FE"/>
    <w:rsid w:val="000849C1"/>
    <w:rsid w:val="00085D4C"/>
    <w:rsid w:val="000860A7"/>
    <w:rsid w:val="000874E9"/>
    <w:rsid w:val="000939CE"/>
    <w:rsid w:val="00094A71"/>
    <w:rsid w:val="000965DE"/>
    <w:rsid w:val="000978D6"/>
    <w:rsid w:val="000A24ED"/>
    <w:rsid w:val="000A2B14"/>
    <w:rsid w:val="000A3F94"/>
    <w:rsid w:val="000A4622"/>
    <w:rsid w:val="000B3C06"/>
    <w:rsid w:val="000B4480"/>
    <w:rsid w:val="000B4673"/>
    <w:rsid w:val="000B5D79"/>
    <w:rsid w:val="000B5F14"/>
    <w:rsid w:val="000B7112"/>
    <w:rsid w:val="000B72C5"/>
    <w:rsid w:val="000C161F"/>
    <w:rsid w:val="000C2E8C"/>
    <w:rsid w:val="000C5477"/>
    <w:rsid w:val="000C6904"/>
    <w:rsid w:val="000C6EDD"/>
    <w:rsid w:val="000D0F6C"/>
    <w:rsid w:val="000D1008"/>
    <w:rsid w:val="000D191E"/>
    <w:rsid w:val="000D19CB"/>
    <w:rsid w:val="000D2A83"/>
    <w:rsid w:val="000D2D7B"/>
    <w:rsid w:val="000D3073"/>
    <w:rsid w:val="000D42CA"/>
    <w:rsid w:val="000D5467"/>
    <w:rsid w:val="000D55F5"/>
    <w:rsid w:val="000D6323"/>
    <w:rsid w:val="000D6958"/>
    <w:rsid w:val="000E2F7C"/>
    <w:rsid w:val="000E357F"/>
    <w:rsid w:val="000E376A"/>
    <w:rsid w:val="000E3A89"/>
    <w:rsid w:val="000E3B35"/>
    <w:rsid w:val="000E3E6D"/>
    <w:rsid w:val="000E4D00"/>
    <w:rsid w:val="000E4EB9"/>
    <w:rsid w:val="000E654B"/>
    <w:rsid w:val="000E6678"/>
    <w:rsid w:val="000E6B15"/>
    <w:rsid w:val="000F1AFA"/>
    <w:rsid w:val="00102555"/>
    <w:rsid w:val="00106B90"/>
    <w:rsid w:val="00106E7E"/>
    <w:rsid w:val="001075BD"/>
    <w:rsid w:val="0011246C"/>
    <w:rsid w:val="00114955"/>
    <w:rsid w:val="00114986"/>
    <w:rsid w:val="00116773"/>
    <w:rsid w:val="001179A3"/>
    <w:rsid w:val="001224CB"/>
    <w:rsid w:val="00122A68"/>
    <w:rsid w:val="00124084"/>
    <w:rsid w:val="00124860"/>
    <w:rsid w:val="00124A7D"/>
    <w:rsid w:val="00124E78"/>
    <w:rsid w:val="0012693F"/>
    <w:rsid w:val="00127980"/>
    <w:rsid w:val="001312E5"/>
    <w:rsid w:val="001337A3"/>
    <w:rsid w:val="001373F7"/>
    <w:rsid w:val="00137C0A"/>
    <w:rsid w:val="00144050"/>
    <w:rsid w:val="00144642"/>
    <w:rsid w:val="001448FB"/>
    <w:rsid w:val="0014584B"/>
    <w:rsid w:val="00146A55"/>
    <w:rsid w:val="00150455"/>
    <w:rsid w:val="00152815"/>
    <w:rsid w:val="0015340A"/>
    <w:rsid w:val="00154243"/>
    <w:rsid w:val="00165F73"/>
    <w:rsid w:val="00167969"/>
    <w:rsid w:val="00167B3F"/>
    <w:rsid w:val="001703F0"/>
    <w:rsid w:val="001716A2"/>
    <w:rsid w:val="00177F2F"/>
    <w:rsid w:val="00186BFC"/>
    <w:rsid w:val="001A08F0"/>
    <w:rsid w:val="001A18CD"/>
    <w:rsid w:val="001A1DFE"/>
    <w:rsid w:val="001A320B"/>
    <w:rsid w:val="001A44B7"/>
    <w:rsid w:val="001A44F7"/>
    <w:rsid w:val="001A50A3"/>
    <w:rsid w:val="001A6C22"/>
    <w:rsid w:val="001B1BAE"/>
    <w:rsid w:val="001B1F60"/>
    <w:rsid w:val="001B3438"/>
    <w:rsid w:val="001B343E"/>
    <w:rsid w:val="001B3774"/>
    <w:rsid w:val="001B3A5D"/>
    <w:rsid w:val="001B4B21"/>
    <w:rsid w:val="001B61BC"/>
    <w:rsid w:val="001B6D3F"/>
    <w:rsid w:val="001C169A"/>
    <w:rsid w:val="001C3323"/>
    <w:rsid w:val="001C7434"/>
    <w:rsid w:val="001D0552"/>
    <w:rsid w:val="001D0689"/>
    <w:rsid w:val="001D242F"/>
    <w:rsid w:val="001D2E02"/>
    <w:rsid w:val="001D315D"/>
    <w:rsid w:val="001D50B3"/>
    <w:rsid w:val="001E0308"/>
    <w:rsid w:val="001E2695"/>
    <w:rsid w:val="001E46E3"/>
    <w:rsid w:val="001F018D"/>
    <w:rsid w:val="001F1579"/>
    <w:rsid w:val="001F45AB"/>
    <w:rsid w:val="001F4BA6"/>
    <w:rsid w:val="001F5ACE"/>
    <w:rsid w:val="001F5DF9"/>
    <w:rsid w:val="001F6836"/>
    <w:rsid w:val="001F6887"/>
    <w:rsid w:val="001F6ED2"/>
    <w:rsid w:val="001F70A0"/>
    <w:rsid w:val="00201981"/>
    <w:rsid w:val="00203C05"/>
    <w:rsid w:val="00211BA5"/>
    <w:rsid w:val="00212907"/>
    <w:rsid w:val="0021768A"/>
    <w:rsid w:val="002212A5"/>
    <w:rsid w:val="00221356"/>
    <w:rsid w:val="00221740"/>
    <w:rsid w:val="00222319"/>
    <w:rsid w:val="00222800"/>
    <w:rsid w:val="00223191"/>
    <w:rsid w:val="00230E05"/>
    <w:rsid w:val="0023282E"/>
    <w:rsid w:val="0023355B"/>
    <w:rsid w:val="00233F12"/>
    <w:rsid w:val="00241652"/>
    <w:rsid w:val="00243F1D"/>
    <w:rsid w:val="0024527C"/>
    <w:rsid w:val="002461A3"/>
    <w:rsid w:val="002465F6"/>
    <w:rsid w:val="00247E89"/>
    <w:rsid w:val="00251050"/>
    <w:rsid w:val="0025305C"/>
    <w:rsid w:val="00253AB6"/>
    <w:rsid w:val="00254289"/>
    <w:rsid w:val="00265847"/>
    <w:rsid w:val="002671E3"/>
    <w:rsid w:val="00270994"/>
    <w:rsid w:val="0027113F"/>
    <w:rsid w:val="002719DA"/>
    <w:rsid w:val="00271EDA"/>
    <w:rsid w:val="002749FD"/>
    <w:rsid w:val="00274B61"/>
    <w:rsid w:val="002777B7"/>
    <w:rsid w:val="00280674"/>
    <w:rsid w:val="00281488"/>
    <w:rsid w:val="00287359"/>
    <w:rsid w:val="002874B3"/>
    <w:rsid w:val="002875D4"/>
    <w:rsid w:val="0028766E"/>
    <w:rsid w:val="00287C59"/>
    <w:rsid w:val="00291829"/>
    <w:rsid w:val="002934CB"/>
    <w:rsid w:val="002969A0"/>
    <w:rsid w:val="002A2EE1"/>
    <w:rsid w:val="002A675E"/>
    <w:rsid w:val="002B4F98"/>
    <w:rsid w:val="002B6DE4"/>
    <w:rsid w:val="002C5933"/>
    <w:rsid w:val="002D05AE"/>
    <w:rsid w:val="002D14BF"/>
    <w:rsid w:val="002D2440"/>
    <w:rsid w:val="002D4AFD"/>
    <w:rsid w:val="002E1624"/>
    <w:rsid w:val="002E2545"/>
    <w:rsid w:val="002E5C78"/>
    <w:rsid w:val="002E68AD"/>
    <w:rsid w:val="002E6EDA"/>
    <w:rsid w:val="002E7CA1"/>
    <w:rsid w:val="002F0C33"/>
    <w:rsid w:val="002F1CBE"/>
    <w:rsid w:val="002F21D3"/>
    <w:rsid w:val="002F5015"/>
    <w:rsid w:val="003028BD"/>
    <w:rsid w:val="0030317E"/>
    <w:rsid w:val="00304893"/>
    <w:rsid w:val="00305F36"/>
    <w:rsid w:val="00307747"/>
    <w:rsid w:val="00310EE0"/>
    <w:rsid w:val="00310FFE"/>
    <w:rsid w:val="00312748"/>
    <w:rsid w:val="00316C62"/>
    <w:rsid w:val="00317689"/>
    <w:rsid w:val="00320A7C"/>
    <w:rsid w:val="00321C09"/>
    <w:rsid w:val="00322C82"/>
    <w:rsid w:val="00322E61"/>
    <w:rsid w:val="00325ED2"/>
    <w:rsid w:val="00327922"/>
    <w:rsid w:val="00327E97"/>
    <w:rsid w:val="003324BC"/>
    <w:rsid w:val="00334376"/>
    <w:rsid w:val="00335135"/>
    <w:rsid w:val="0034284D"/>
    <w:rsid w:val="0034405A"/>
    <w:rsid w:val="003442EA"/>
    <w:rsid w:val="00347D5D"/>
    <w:rsid w:val="00351246"/>
    <w:rsid w:val="00353F8D"/>
    <w:rsid w:val="00354023"/>
    <w:rsid w:val="00357EBD"/>
    <w:rsid w:val="003607EC"/>
    <w:rsid w:val="00362302"/>
    <w:rsid w:val="003624EC"/>
    <w:rsid w:val="003634DF"/>
    <w:rsid w:val="00366C7B"/>
    <w:rsid w:val="00367E30"/>
    <w:rsid w:val="00373997"/>
    <w:rsid w:val="00374172"/>
    <w:rsid w:val="003774D5"/>
    <w:rsid w:val="0038165A"/>
    <w:rsid w:val="00382DAD"/>
    <w:rsid w:val="00383D51"/>
    <w:rsid w:val="00386569"/>
    <w:rsid w:val="00387A0C"/>
    <w:rsid w:val="00387B45"/>
    <w:rsid w:val="00387DFC"/>
    <w:rsid w:val="00391222"/>
    <w:rsid w:val="00393E4A"/>
    <w:rsid w:val="003A0987"/>
    <w:rsid w:val="003A1C76"/>
    <w:rsid w:val="003A3A7E"/>
    <w:rsid w:val="003B0991"/>
    <w:rsid w:val="003B271F"/>
    <w:rsid w:val="003B2840"/>
    <w:rsid w:val="003B572B"/>
    <w:rsid w:val="003C09D3"/>
    <w:rsid w:val="003C3698"/>
    <w:rsid w:val="003C716A"/>
    <w:rsid w:val="003D043A"/>
    <w:rsid w:val="003D2C8E"/>
    <w:rsid w:val="003D5811"/>
    <w:rsid w:val="003D5AEA"/>
    <w:rsid w:val="003D6639"/>
    <w:rsid w:val="003D6BE0"/>
    <w:rsid w:val="003D729B"/>
    <w:rsid w:val="003D7BD2"/>
    <w:rsid w:val="003E05FE"/>
    <w:rsid w:val="003E0DB6"/>
    <w:rsid w:val="003E22DC"/>
    <w:rsid w:val="003E232A"/>
    <w:rsid w:val="003E3F08"/>
    <w:rsid w:val="003E4BE9"/>
    <w:rsid w:val="003E627F"/>
    <w:rsid w:val="003E76B3"/>
    <w:rsid w:val="003F10B1"/>
    <w:rsid w:val="003F3B1F"/>
    <w:rsid w:val="003F73F4"/>
    <w:rsid w:val="0040092F"/>
    <w:rsid w:val="004027EE"/>
    <w:rsid w:val="00403B4B"/>
    <w:rsid w:val="00405A87"/>
    <w:rsid w:val="00417239"/>
    <w:rsid w:val="00425CD9"/>
    <w:rsid w:val="00426E4E"/>
    <w:rsid w:val="004331BE"/>
    <w:rsid w:val="0043324A"/>
    <w:rsid w:val="00435D75"/>
    <w:rsid w:val="00442177"/>
    <w:rsid w:val="00442248"/>
    <w:rsid w:val="00443DD7"/>
    <w:rsid w:val="00446239"/>
    <w:rsid w:val="004479BC"/>
    <w:rsid w:val="00450CB5"/>
    <w:rsid w:val="00455B32"/>
    <w:rsid w:val="00456780"/>
    <w:rsid w:val="004569AF"/>
    <w:rsid w:val="00460117"/>
    <w:rsid w:val="00460980"/>
    <w:rsid w:val="00461242"/>
    <w:rsid w:val="00461A65"/>
    <w:rsid w:val="00463A88"/>
    <w:rsid w:val="0046465A"/>
    <w:rsid w:val="00465E8D"/>
    <w:rsid w:val="00466EB2"/>
    <w:rsid w:val="00467C30"/>
    <w:rsid w:val="00471EC0"/>
    <w:rsid w:val="004816A0"/>
    <w:rsid w:val="00484C77"/>
    <w:rsid w:val="00486F00"/>
    <w:rsid w:val="00490237"/>
    <w:rsid w:val="004906E9"/>
    <w:rsid w:val="004924ED"/>
    <w:rsid w:val="004962AB"/>
    <w:rsid w:val="00496E94"/>
    <w:rsid w:val="004A0332"/>
    <w:rsid w:val="004A131F"/>
    <w:rsid w:val="004A3CA2"/>
    <w:rsid w:val="004A5DCE"/>
    <w:rsid w:val="004B19E0"/>
    <w:rsid w:val="004B1D66"/>
    <w:rsid w:val="004B2189"/>
    <w:rsid w:val="004B6A10"/>
    <w:rsid w:val="004C31D5"/>
    <w:rsid w:val="004C5EA5"/>
    <w:rsid w:val="004C7EEB"/>
    <w:rsid w:val="004D019C"/>
    <w:rsid w:val="004D0359"/>
    <w:rsid w:val="004D0E21"/>
    <w:rsid w:val="004D128F"/>
    <w:rsid w:val="004D5075"/>
    <w:rsid w:val="004D693D"/>
    <w:rsid w:val="004E0707"/>
    <w:rsid w:val="004E0714"/>
    <w:rsid w:val="004E245A"/>
    <w:rsid w:val="004E2D74"/>
    <w:rsid w:val="004E4E98"/>
    <w:rsid w:val="004E5125"/>
    <w:rsid w:val="004E5883"/>
    <w:rsid w:val="004E5B31"/>
    <w:rsid w:val="004E7F60"/>
    <w:rsid w:val="004F2567"/>
    <w:rsid w:val="004F34EA"/>
    <w:rsid w:val="004F586E"/>
    <w:rsid w:val="004F738E"/>
    <w:rsid w:val="0050043B"/>
    <w:rsid w:val="00501712"/>
    <w:rsid w:val="00502719"/>
    <w:rsid w:val="0050356D"/>
    <w:rsid w:val="0050427F"/>
    <w:rsid w:val="0050609B"/>
    <w:rsid w:val="0051068A"/>
    <w:rsid w:val="00512CAF"/>
    <w:rsid w:val="0051496F"/>
    <w:rsid w:val="005175E1"/>
    <w:rsid w:val="0052154A"/>
    <w:rsid w:val="00521BEF"/>
    <w:rsid w:val="00522C46"/>
    <w:rsid w:val="00524550"/>
    <w:rsid w:val="00524B70"/>
    <w:rsid w:val="005306DD"/>
    <w:rsid w:val="005365EC"/>
    <w:rsid w:val="00541F89"/>
    <w:rsid w:val="0054476C"/>
    <w:rsid w:val="00547FEF"/>
    <w:rsid w:val="00551320"/>
    <w:rsid w:val="0055454C"/>
    <w:rsid w:val="00560BDC"/>
    <w:rsid w:val="00564572"/>
    <w:rsid w:val="00565E21"/>
    <w:rsid w:val="005729BD"/>
    <w:rsid w:val="00573055"/>
    <w:rsid w:val="00573EE7"/>
    <w:rsid w:val="005740E0"/>
    <w:rsid w:val="005845D3"/>
    <w:rsid w:val="0058486C"/>
    <w:rsid w:val="00586B6F"/>
    <w:rsid w:val="0058721F"/>
    <w:rsid w:val="00587849"/>
    <w:rsid w:val="00594171"/>
    <w:rsid w:val="005A0FF6"/>
    <w:rsid w:val="005A486D"/>
    <w:rsid w:val="005A6C60"/>
    <w:rsid w:val="005B0755"/>
    <w:rsid w:val="005B2AB7"/>
    <w:rsid w:val="005B2DF5"/>
    <w:rsid w:val="005B30B6"/>
    <w:rsid w:val="005B3D00"/>
    <w:rsid w:val="005B50EB"/>
    <w:rsid w:val="005B5319"/>
    <w:rsid w:val="005B5435"/>
    <w:rsid w:val="005B6457"/>
    <w:rsid w:val="005B6C48"/>
    <w:rsid w:val="005C1288"/>
    <w:rsid w:val="005C32CD"/>
    <w:rsid w:val="005C3930"/>
    <w:rsid w:val="005C4372"/>
    <w:rsid w:val="005C5291"/>
    <w:rsid w:val="005C72CD"/>
    <w:rsid w:val="005C745D"/>
    <w:rsid w:val="005C79D7"/>
    <w:rsid w:val="005D27A3"/>
    <w:rsid w:val="005D2DEB"/>
    <w:rsid w:val="005D51A1"/>
    <w:rsid w:val="005D77FC"/>
    <w:rsid w:val="005E294B"/>
    <w:rsid w:val="005E6B3D"/>
    <w:rsid w:val="005E7560"/>
    <w:rsid w:val="005E7AE4"/>
    <w:rsid w:val="005F0201"/>
    <w:rsid w:val="005F0946"/>
    <w:rsid w:val="005F0C8F"/>
    <w:rsid w:val="005F3EEF"/>
    <w:rsid w:val="005F43DB"/>
    <w:rsid w:val="005F476D"/>
    <w:rsid w:val="005F48FB"/>
    <w:rsid w:val="005F5C8E"/>
    <w:rsid w:val="00601942"/>
    <w:rsid w:val="00602A0E"/>
    <w:rsid w:val="0060371A"/>
    <w:rsid w:val="00612058"/>
    <w:rsid w:val="0061570C"/>
    <w:rsid w:val="006158E6"/>
    <w:rsid w:val="00621EE2"/>
    <w:rsid w:val="006244BA"/>
    <w:rsid w:val="00625510"/>
    <w:rsid w:val="00625D06"/>
    <w:rsid w:val="00626049"/>
    <w:rsid w:val="00626D5F"/>
    <w:rsid w:val="00627E2D"/>
    <w:rsid w:val="00627F3C"/>
    <w:rsid w:val="00630499"/>
    <w:rsid w:val="00631E63"/>
    <w:rsid w:val="0063292F"/>
    <w:rsid w:val="00632A2B"/>
    <w:rsid w:val="0063386A"/>
    <w:rsid w:val="00634011"/>
    <w:rsid w:val="00634E0B"/>
    <w:rsid w:val="00635954"/>
    <w:rsid w:val="00643413"/>
    <w:rsid w:val="006453DA"/>
    <w:rsid w:val="006503A4"/>
    <w:rsid w:val="0065125B"/>
    <w:rsid w:val="00653497"/>
    <w:rsid w:val="00663408"/>
    <w:rsid w:val="00663707"/>
    <w:rsid w:val="006714E8"/>
    <w:rsid w:val="006759BE"/>
    <w:rsid w:val="00675DC1"/>
    <w:rsid w:val="00681B46"/>
    <w:rsid w:val="00683068"/>
    <w:rsid w:val="00683381"/>
    <w:rsid w:val="00684239"/>
    <w:rsid w:val="006844B7"/>
    <w:rsid w:val="00685A5F"/>
    <w:rsid w:val="006865C0"/>
    <w:rsid w:val="00690B6E"/>
    <w:rsid w:val="00690D2B"/>
    <w:rsid w:val="006920BC"/>
    <w:rsid w:val="00693B57"/>
    <w:rsid w:val="00695F1E"/>
    <w:rsid w:val="006A0B87"/>
    <w:rsid w:val="006A1DEF"/>
    <w:rsid w:val="006A332A"/>
    <w:rsid w:val="006B0BAD"/>
    <w:rsid w:val="006B207F"/>
    <w:rsid w:val="006B2DBB"/>
    <w:rsid w:val="006B376A"/>
    <w:rsid w:val="006B6F3C"/>
    <w:rsid w:val="006C1A6C"/>
    <w:rsid w:val="006C2079"/>
    <w:rsid w:val="006C2AD9"/>
    <w:rsid w:val="006C7781"/>
    <w:rsid w:val="006D01D1"/>
    <w:rsid w:val="006D3D9E"/>
    <w:rsid w:val="006E23A6"/>
    <w:rsid w:val="006E2D5C"/>
    <w:rsid w:val="006E59E8"/>
    <w:rsid w:val="006E5A8C"/>
    <w:rsid w:val="006F0BC8"/>
    <w:rsid w:val="006F2AB8"/>
    <w:rsid w:val="006F73B9"/>
    <w:rsid w:val="006F7727"/>
    <w:rsid w:val="00700003"/>
    <w:rsid w:val="007007A5"/>
    <w:rsid w:val="00704245"/>
    <w:rsid w:val="0070565A"/>
    <w:rsid w:val="00707D8C"/>
    <w:rsid w:val="0071463D"/>
    <w:rsid w:val="00715CAB"/>
    <w:rsid w:val="00716276"/>
    <w:rsid w:val="00717418"/>
    <w:rsid w:val="00722849"/>
    <w:rsid w:val="00724931"/>
    <w:rsid w:val="00730FE8"/>
    <w:rsid w:val="00731307"/>
    <w:rsid w:val="0073486D"/>
    <w:rsid w:val="00734C5D"/>
    <w:rsid w:val="00735E60"/>
    <w:rsid w:val="00737108"/>
    <w:rsid w:val="00740B2B"/>
    <w:rsid w:val="00743661"/>
    <w:rsid w:val="00744B17"/>
    <w:rsid w:val="00746FBB"/>
    <w:rsid w:val="00747761"/>
    <w:rsid w:val="00754BAB"/>
    <w:rsid w:val="00754E4A"/>
    <w:rsid w:val="00756035"/>
    <w:rsid w:val="0076182C"/>
    <w:rsid w:val="00763A83"/>
    <w:rsid w:val="007643D2"/>
    <w:rsid w:val="00765625"/>
    <w:rsid w:val="00765764"/>
    <w:rsid w:val="00765AD7"/>
    <w:rsid w:val="00767910"/>
    <w:rsid w:val="007714C9"/>
    <w:rsid w:val="00775021"/>
    <w:rsid w:val="007755A9"/>
    <w:rsid w:val="00775F84"/>
    <w:rsid w:val="00776DC9"/>
    <w:rsid w:val="007777DA"/>
    <w:rsid w:val="007778B7"/>
    <w:rsid w:val="0077795A"/>
    <w:rsid w:val="00780239"/>
    <w:rsid w:val="00780340"/>
    <w:rsid w:val="00780867"/>
    <w:rsid w:val="007815DD"/>
    <w:rsid w:val="007820B4"/>
    <w:rsid w:val="0078275F"/>
    <w:rsid w:val="007869F0"/>
    <w:rsid w:val="00793C75"/>
    <w:rsid w:val="00793F8C"/>
    <w:rsid w:val="00797093"/>
    <w:rsid w:val="007A2E7C"/>
    <w:rsid w:val="007A4830"/>
    <w:rsid w:val="007A53BF"/>
    <w:rsid w:val="007A599B"/>
    <w:rsid w:val="007A68ED"/>
    <w:rsid w:val="007B25AE"/>
    <w:rsid w:val="007B4285"/>
    <w:rsid w:val="007B462A"/>
    <w:rsid w:val="007B77DC"/>
    <w:rsid w:val="007B7E44"/>
    <w:rsid w:val="007C035C"/>
    <w:rsid w:val="007C06C0"/>
    <w:rsid w:val="007C1B87"/>
    <w:rsid w:val="007C44F9"/>
    <w:rsid w:val="007C4926"/>
    <w:rsid w:val="007C57B5"/>
    <w:rsid w:val="007C60F9"/>
    <w:rsid w:val="007C6480"/>
    <w:rsid w:val="007C7C6E"/>
    <w:rsid w:val="007C7E4F"/>
    <w:rsid w:val="007D202B"/>
    <w:rsid w:val="007D2507"/>
    <w:rsid w:val="007D3036"/>
    <w:rsid w:val="007E0BAB"/>
    <w:rsid w:val="007E330A"/>
    <w:rsid w:val="007E39F0"/>
    <w:rsid w:val="007F22D6"/>
    <w:rsid w:val="007F282F"/>
    <w:rsid w:val="007F511F"/>
    <w:rsid w:val="007F546B"/>
    <w:rsid w:val="007F6C93"/>
    <w:rsid w:val="007F7847"/>
    <w:rsid w:val="0080151C"/>
    <w:rsid w:val="008028B3"/>
    <w:rsid w:val="00803522"/>
    <w:rsid w:val="00807767"/>
    <w:rsid w:val="00811710"/>
    <w:rsid w:val="0081206C"/>
    <w:rsid w:val="00812BC5"/>
    <w:rsid w:val="00815676"/>
    <w:rsid w:val="008157AC"/>
    <w:rsid w:val="00816EFB"/>
    <w:rsid w:val="0082751E"/>
    <w:rsid w:val="00830BDA"/>
    <w:rsid w:val="0083181B"/>
    <w:rsid w:val="0083370B"/>
    <w:rsid w:val="008341C3"/>
    <w:rsid w:val="00834CAC"/>
    <w:rsid w:val="00834E84"/>
    <w:rsid w:val="00835601"/>
    <w:rsid w:val="00836276"/>
    <w:rsid w:val="008431F0"/>
    <w:rsid w:val="0084599A"/>
    <w:rsid w:val="008462EC"/>
    <w:rsid w:val="0085213A"/>
    <w:rsid w:val="008566A9"/>
    <w:rsid w:val="00863BCC"/>
    <w:rsid w:val="00863CC5"/>
    <w:rsid w:val="00864BA1"/>
    <w:rsid w:val="00866F17"/>
    <w:rsid w:val="00867611"/>
    <w:rsid w:val="008715F6"/>
    <w:rsid w:val="008721BB"/>
    <w:rsid w:val="00873E69"/>
    <w:rsid w:val="00873E83"/>
    <w:rsid w:val="00874371"/>
    <w:rsid w:val="0087559B"/>
    <w:rsid w:val="0088069E"/>
    <w:rsid w:val="008859C7"/>
    <w:rsid w:val="00887BED"/>
    <w:rsid w:val="00891CDB"/>
    <w:rsid w:val="00892E93"/>
    <w:rsid w:val="00892F3B"/>
    <w:rsid w:val="008965FB"/>
    <w:rsid w:val="008A0BCA"/>
    <w:rsid w:val="008A1CB2"/>
    <w:rsid w:val="008A2657"/>
    <w:rsid w:val="008A265B"/>
    <w:rsid w:val="008A3FF3"/>
    <w:rsid w:val="008A7F07"/>
    <w:rsid w:val="008B04EA"/>
    <w:rsid w:val="008B08E5"/>
    <w:rsid w:val="008B2C46"/>
    <w:rsid w:val="008B63DB"/>
    <w:rsid w:val="008B6C6E"/>
    <w:rsid w:val="008B7BAF"/>
    <w:rsid w:val="008C02EC"/>
    <w:rsid w:val="008C0FF5"/>
    <w:rsid w:val="008C5AFC"/>
    <w:rsid w:val="008D008A"/>
    <w:rsid w:val="008D08EF"/>
    <w:rsid w:val="008D300E"/>
    <w:rsid w:val="008E193A"/>
    <w:rsid w:val="008E2644"/>
    <w:rsid w:val="008E433E"/>
    <w:rsid w:val="008E5576"/>
    <w:rsid w:val="008E678E"/>
    <w:rsid w:val="008E702B"/>
    <w:rsid w:val="008E706D"/>
    <w:rsid w:val="008F0E68"/>
    <w:rsid w:val="008F12AA"/>
    <w:rsid w:val="008F1EF7"/>
    <w:rsid w:val="008F2055"/>
    <w:rsid w:val="008F24D5"/>
    <w:rsid w:val="008F4526"/>
    <w:rsid w:val="008F796A"/>
    <w:rsid w:val="00900031"/>
    <w:rsid w:val="00905720"/>
    <w:rsid w:val="0090787E"/>
    <w:rsid w:val="0090791F"/>
    <w:rsid w:val="00914ECC"/>
    <w:rsid w:val="0091775D"/>
    <w:rsid w:val="00920812"/>
    <w:rsid w:val="00923A65"/>
    <w:rsid w:val="00923F54"/>
    <w:rsid w:val="00924077"/>
    <w:rsid w:val="00924B24"/>
    <w:rsid w:val="00926EF1"/>
    <w:rsid w:val="0092762A"/>
    <w:rsid w:val="00935C34"/>
    <w:rsid w:val="0093618A"/>
    <w:rsid w:val="0093707C"/>
    <w:rsid w:val="00937EFB"/>
    <w:rsid w:val="009405AB"/>
    <w:rsid w:val="00940FF9"/>
    <w:rsid w:val="00945AC8"/>
    <w:rsid w:val="00947E2A"/>
    <w:rsid w:val="0095041D"/>
    <w:rsid w:val="0095394A"/>
    <w:rsid w:val="009542BF"/>
    <w:rsid w:val="0095565B"/>
    <w:rsid w:val="009578C8"/>
    <w:rsid w:val="00963DF4"/>
    <w:rsid w:val="00965A69"/>
    <w:rsid w:val="00967BDD"/>
    <w:rsid w:val="0097351D"/>
    <w:rsid w:val="00974058"/>
    <w:rsid w:val="00974C9D"/>
    <w:rsid w:val="00975D13"/>
    <w:rsid w:val="0097665B"/>
    <w:rsid w:val="0098151D"/>
    <w:rsid w:val="00981CB5"/>
    <w:rsid w:val="00982281"/>
    <w:rsid w:val="00982D44"/>
    <w:rsid w:val="0098630E"/>
    <w:rsid w:val="0098632B"/>
    <w:rsid w:val="00986A1A"/>
    <w:rsid w:val="009873AF"/>
    <w:rsid w:val="0099214A"/>
    <w:rsid w:val="00992529"/>
    <w:rsid w:val="00992D34"/>
    <w:rsid w:val="00994117"/>
    <w:rsid w:val="009943C4"/>
    <w:rsid w:val="00994B5B"/>
    <w:rsid w:val="00994F8F"/>
    <w:rsid w:val="009952A2"/>
    <w:rsid w:val="009A1D84"/>
    <w:rsid w:val="009A1DC6"/>
    <w:rsid w:val="009A6613"/>
    <w:rsid w:val="009A76B5"/>
    <w:rsid w:val="009A7AAF"/>
    <w:rsid w:val="009B1FE9"/>
    <w:rsid w:val="009B3311"/>
    <w:rsid w:val="009B52DE"/>
    <w:rsid w:val="009B6DB1"/>
    <w:rsid w:val="009C153E"/>
    <w:rsid w:val="009C2D20"/>
    <w:rsid w:val="009C5072"/>
    <w:rsid w:val="009C7308"/>
    <w:rsid w:val="009D0ABA"/>
    <w:rsid w:val="009D1378"/>
    <w:rsid w:val="009D27BD"/>
    <w:rsid w:val="009D7AC2"/>
    <w:rsid w:val="009D7F02"/>
    <w:rsid w:val="009E12BF"/>
    <w:rsid w:val="009E23A1"/>
    <w:rsid w:val="009E2F15"/>
    <w:rsid w:val="009E59D6"/>
    <w:rsid w:val="009E620B"/>
    <w:rsid w:val="009E71F6"/>
    <w:rsid w:val="009F0232"/>
    <w:rsid w:val="009F23AB"/>
    <w:rsid w:val="009F2BFF"/>
    <w:rsid w:val="009F4651"/>
    <w:rsid w:val="009F4A48"/>
    <w:rsid w:val="009F537E"/>
    <w:rsid w:val="009F5BF1"/>
    <w:rsid w:val="009F646B"/>
    <w:rsid w:val="00A01B5C"/>
    <w:rsid w:val="00A0261F"/>
    <w:rsid w:val="00A04BD1"/>
    <w:rsid w:val="00A066C8"/>
    <w:rsid w:val="00A135EC"/>
    <w:rsid w:val="00A20A41"/>
    <w:rsid w:val="00A21E41"/>
    <w:rsid w:val="00A25005"/>
    <w:rsid w:val="00A25F47"/>
    <w:rsid w:val="00A27736"/>
    <w:rsid w:val="00A30758"/>
    <w:rsid w:val="00A31110"/>
    <w:rsid w:val="00A3140F"/>
    <w:rsid w:val="00A314E7"/>
    <w:rsid w:val="00A34965"/>
    <w:rsid w:val="00A35F39"/>
    <w:rsid w:val="00A364C1"/>
    <w:rsid w:val="00A4013C"/>
    <w:rsid w:val="00A41E74"/>
    <w:rsid w:val="00A42E6F"/>
    <w:rsid w:val="00A473F8"/>
    <w:rsid w:val="00A50B4B"/>
    <w:rsid w:val="00A52DFC"/>
    <w:rsid w:val="00A53940"/>
    <w:rsid w:val="00A53C10"/>
    <w:rsid w:val="00A55EF5"/>
    <w:rsid w:val="00A56093"/>
    <w:rsid w:val="00A56BB7"/>
    <w:rsid w:val="00A62548"/>
    <w:rsid w:val="00A6330B"/>
    <w:rsid w:val="00A71DE9"/>
    <w:rsid w:val="00A72571"/>
    <w:rsid w:val="00A81252"/>
    <w:rsid w:val="00A81A04"/>
    <w:rsid w:val="00A821F9"/>
    <w:rsid w:val="00A84362"/>
    <w:rsid w:val="00A86E98"/>
    <w:rsid w:val="00A90ACB"/>
    <w:rsid w:val="00A90C83"/>
    <w:rsid w:val="00A91EDA"/>
    <w:rsid w:val="00A937FF"/>
    <w:rsid w:val="00A947CF"/>
    <w:rsid w:val="00A948CF"/>
    <w:rsid w:val="00A96612"/>
    <w:rsid w:val="00A96F72"/>
    <w:rsid w:val="00A97620"/>
    <w:rsid w:val="00AA1DF8"/>
    <w:rsid w:val="00AA229C"/>
    <w:rsid w:val="00AA22BC"/>
    <w:rsid w:val="00AA2D5A"/>
    <w:rsid w:val="00AA3692"/>
    <w:rsid w:val="00AA4F9A"/>
    <w:rsid w:val="00AA55D8"/>
    <w:rsid w:val="00AB0E61"/>
    <w:rsid w:val="00AB1929"/>
    <w:rsid w:val="00AB2622"/>
    <w:rsid w:val="00AB4B44"/>
    <w:rsid w:val="00AC00C7"/>
    <w:rsid w:val="00AC0368"/>
    <w:rsid w:val="00AC09DB"/>
    <w:rsid w:val="00AC0E8A"/>
    <w:rsid w:val="00AC0FA3"/>
    <w:rsid w:val="00AC3EF7"/>
    <w:rsid w:val="00AC467D"/>
    <w:rsid w:val="00AC6917"/>
    <w:rsid w:val="00AD3975"/>
    <w:rsid w:val="00AD5C68"/>
    <w:rsid w:val="00AD6C8C"/>
    <w:rsid w:val="00AE0EF3"/>
    <w:rsid w:val="00AE2895"/>
    <w:rsid w:val="00AE2C56"/>
    <w:rsid w:val="00AE5900"/>
    <w:rsid w:val="00AE7725"/>
    <w:rsid w:val="00AF07E4"/>
    <w:rsid w:val="00AF0ABE"/>
    <w:rsid w:val="00AF379C"/>
    <w:rsid w:val="00AF3E5B"/>
    <w:rsid w:val="00AF63FC"/>
    <w:rsid w:val="00AF6B39"/>
    <w:rsid w:val="00AF7043"/>
    <w:rsid w:val="00B04DF3"/>
    <w:rsid w:val="00B06298"/>
    <w:rsid w:val="00B06B22"/>
    <w:rsid w:val="00B077EE"/>
    <w:rsid w:val="00B11169"/>
    <w:rsid w:val="00B15071"/>
    <w:rsid w:val="00B157BC"/>
    <w:rsid w:val="00B157F0"/>
    <w:rsid w:val="00B15C89"/>
    <w:rsid w:val="00B1612F"/>
    <w:rsid w:val="00B2469D"/>
    <w:rsid w:val="00B25D7B"/>
    <w:rsid w:val="00B26253"/>
    <w:rsid w:val="00B2666C"/>
    <w:rsid w:val="00B30353"/>
    <w:rsid w:val="00B30A9B"/>
    <w:rsid w:val="00B33C26"/>
    <w:rsid w:val="00B34156"/>
    <w:rsid w:val="00B34262"/>
    <w:rsid w:val="00B42CB3"/>
    <w:rsid w:val="00B435CF"/>
    <w:rsid w:val="00B4514D"/>
    <w:rsid w:val="00B46536"/>
    <w:rsid w:val="00B46AF7"/>
    <w:rsid w:val="00B5005B"/>
    <w:rsid w:val="00B50ABD"/>
    <w:rsid w:val="00B54169"/>
    <w:rsid w:val="00B56206"/>
    <w:rsid w:val="00B56B0F"/>
    <w:rsid w:val="00B57C9C"/>
    <w:rsid w:val="00B63737"/>
    <w:rsid w:val="00B64F2B"/>
    <w:rsid w:val="00B66BBC"/>
    <w:rsid w:val="00B7159A"/>
    <w:rsid w:val="00B73734"/>
    <w:rsid w:val="00B77208"/>
    <w:rsid w:val="00B8371B"/>
    <w:rsid w:val="00B838CF"/>
    <w:rsid w:val="00B8545B"/>
    <w:rsid w:val="00B85AFB"/>
    <w:rsid w:val="00B85DED"/>
    <w:rsid w:val="00B9001F"/>
    <w:rsid w:val="00B90FB5"/>
    <w:rsid w:val="00B91B7A"/>
    <w:rsid w:val="00B920BF"/>
    <w:rsid w:val="00B92244"/>
    <w:rsid w:val="00B9263C"/>
    <w:rsid w:val="00B94572"/>
    <w:rsid w:val="00B96F3C"/>
    <w:rsid w:val="00BA0CC9"/>
    <w:rsid w:val="00BA1732"/>
    <w:rsid w:val="00BA572E"/>
    <w:rsid w:val="00BA69B6"/>
    <w:rsid w:val="00BB48AF"/>
    <w:rsid w:val="00BB5E8C"/>
    <w:rsid w:val="00BC2246"/>
    <w:rsid w:val="00BC2269"/>
    <w:rsid w:val="00BC4AAD"/>
    <w:rsid w:val="00BC5631"/>
    <w:rsid w:val="00BC57CE"/>
    <w:rsid w:val="00BC6CD6"/>
    <w:rsid w:val="00BD1247"/>
    <w:rsid w:val="00BD5B26"/>
    <w:rsid w:val="00BD64CC"/>
    <w:rsid w:val="00BD7659"/>
    <w:rsid w:val="00BD77C7"/>
    <w:rsid w:val="00BE0BA8"/>
    <w:rsid w:val="00BE1764"/>
    <w:rsid w:val="00BE6641"/>
    <w:rsid w:val="00BF217C"/>
    <w:rsid w:val="00BF337A"/>
    <w:rsid w:val="00BF4FEA"/>
    <w:rsid w:val="00BF634C"/>
    <w:rsid w:val="00BF6655"/>
    <w:rsid w:val="00C00C50"/>
    <w:rsid w:val="00C0188B"/>
    <w:rsid w:val="00C05C7D"/>
    <w:rsid w:val="00C1087F"/>
    <w:rsid w:val="00C11EB9"/>
    <w:rsid w:val="00C140A3"/>
    <w:rsid w:val="00C174C6"/>
    <w:rsid w:val="00C24552"/>
    <w:rsid w:val="00C2642F"/>
    <w:rsid w:val="00C27025"/>
    <w:rsid w:val="00C32A0E"/>
    <w:rsid w:val="00C3456E"/>
    <w:rsid w:val="00C364D5"/>
    <w:rsid w:val="00C3662C"/>
    <w:rsid w:val="00C4101A"/>
    <w:rsid w:val="00C429D0"/>
    <w:rsid w:val="00C4347C"/>
    <w:rsid w:val="00C4477F"/>
    <w:rsid w:val="00C471B6"/>
    <w:rsid w:val="00C50E2E"/>
    <w:rsid w:val="00C5470F"/>
    <w:rsid w:val="00C5646E"/>
    <w:rsid w:val="00C62C62"/>
    <w:rsid w:val="00C64030"/>
    <w:rsid w:val="00C66356"/>
    <w:rsid w:val="00C707A8"/>
    <w:rsid w:val="00C72129"/>
    <w:rsid w:val="00C80CC4"/>
    <w:rsid w:val="00C83BE0"/>
    <w:rsid w:val="00C83E2A"/>
    <w:rsid w:val="00C83EE5"/>
    <w:rsid w:val="00C86607"/>
    <w:rsid w:val="00C86861"/>
    <w:rsid w:val="00C90EDE"/>
    <w:rsid w:val="00C94B40"/>
    <w:rsid w:val="00C97B31"/>
    <w:rsid w:val="00CA2F67"/>
    <w:rsid w:val="00CA3DEC"/>
    <w:rsid w:val="00CA3F95"/>
    <w:rsid w:val="00CA4838"/>
    <w:rsid w:val="00CA4A5E"/>
    <w:rsid w:val="00CA5A2F"/>
    <w:rsid w:val="00CA6B71"/>
    <w:rsid w:val="00CB0727"/>
    <w:rsid w:val="00CB21D0"/>
    <w:rsid w:val="00CB28F7"/>
    <w:rsid w:val="00CB36AD"/>
    <w:rsid w:val="00CB3F94"/>
    <w:rsid w:val="00CC108D"/>
    <w:rsid w:val="00CC38D4"/>
    <w:rsid w:val="00CC7796"/>
    <w:rsid w:val="00CC7E01"/>
    <w:rsid w:val="00CC7FC0"/>
    <w:rsid w:val="00CD2DF4"/>
    <w:rsid w:val="00CD2DFF"/>
    <w:rsid w:val="00CD3C8C"/>
    <w:rsid w:val="00CD4EDB"/>
    <w:rsid w:val="00CD5A0F"/>
    <w:rsid w:val="00CD6B41"/>
    <w:rsid w:val="00CE25EA"/>
    <w:rsid w:val="00CE27CA"/>
    <w:rsid w:val="00CE29CB"/>
    <w:rsid w:val="00CE3D81"/>
    <w:rsid w:val="00CE4198"/>
    <w:rsid w:val="00CE7A5C"/>
    <w:rsid w:val="00CF0C04"/>
    <w:rsid w:val="00CF0EA7"/>
    <w:rsid w:val="00CF1224"/>
    <w:rsid w:val="00CF2415"/>
    <w:rsid w:val="00CF2B9F"/>
    <w:rsid w:val="00CF2DF2"/>
    <w:rsid w:val="00CF64DB"/>
    <w:rsid w:val="00D00C38"/>
    <w:rsid w:val="00D02DB9"/>
    <w:rsid w:val="00D0788E"/>
    <w:rsid w:val="00D111D9"/>
    <w:rsid w:val="00D1683A"/>
    <w:rsid w:val="00D17D72"/>
    <w:rsid w:val="00D21CBA"/>
    <w:rsid w:val="00D22AB6"/>
    <w:rsid w:val="00D22F5A"/>
    <w:rsid w:val="00D24239"/>
    <w:rsid w:val="00D250EB"/>
    <w:rsid w:val="00D25695"/>
    <w:rsid w:val="00D26F76"/>
    <w:rsid w:val="00D27B49"/>
    <w:rsid w:val="00D300CC"/>
    <w:rsid w:val="00D30E0F"/>
    <w:rsid w:val="00D318B5"/>
    <w:rsid w:val="00D31D27"/>
    <w:rsid w:val="00D3392C"/>
    <w:rsid w:val="00D34925"/>
    <w:rsid w:val="00D40D4E"/>
    <w:rsid w:val="00D4195F"/>
    <w:rsid w:val="00D41BA8"/>
    <w:rsid w:val="00D4493F"/>
    <w:rsid w:val="00D449CB"/>
    <w:rsid w:val="00D45310"/>
    <w:rsid w:val="00D501EF"/>
    <w:rsid w:val="00D54429"/>
    <w:rsid w:val="00D56952"/>
    <w:rsid w:val="00D63720"/>
    <w:rsid w:val="00D63938"/>
    <w:rsid w:val="00D64A9A"/>
    <w:rsid w:val="00D66988"/>
    <w:rsid w:val="00D67183"/>
    <w:rsid w:val="00D67A5C"/>
    <w:rsid w:val="00D720A5"/>
    <w:rsid w:val="00D77758"/>
    <w:rsid w:val="00D81B10"/>
    <w:rsid w:val="00D83DFB"/>
    <w:rsid w:val="00D87752"/>
    <w:rsid w:val="00D94414"/>
    <w:rsid w:val="00D95E93"/>
    <w:rsid w:val="00D9694C"/>
    <w:rsid w:val="00DA07B7"/>
    <w:rsid w:val="00DA2B4C"/>
    <w:rsid w:val="00DA2E28"/>
    <w:rsid w:val="00DA39D2"/>
    <w:rsid w:val="00DB6638"/>
    <w:rsid w:val="00DB6932"/>
    <w:rsid w:val="00DD0180"/>
    <w:rsid w:val="00DD0F7D"/>
    <w:rsid w:val="00DD1C85"/>
    <w:rsid w:val="00DD1E11"/>
    <w:rsid w:val="00DD25FE"/>
    <w:rsid w:val="00DD5217"/>
    <w:rsid w:val="00DD5A04"/>
    <w:rsid w:val="00DD6FF3"/>
    <w:rsid w:val="00DD794B"/>
    <w:rsid w:val="00DE159D"/>
    <w:rsid w:val="00DE32D6"/>
    <w:rsid w:val="00DE4E14"/>
    <w:rsid w:val="00DE61B6"/>
    <w:rsid w:val="00DE7508"/>
    <w:rsid w:val="00DF097A"/>
    <w:rsid w:val="00DF1211"/>
    <w:rsid w:val="00DF597A"/>
    <w:rsid w:val="00DF5B28"/>
    <w:rsid w:val="00DF5D4C"/>
    <w:rsid w:val="00DF7CBC"/>
    <w:rsid w:val="00E0017B"/>
    <w:rsid w:val="00E0056D"/>
    <w:rsid w:val="00E00F87"/>
    <w:rsid w:val="00E0105C"/>
    <w:rsid w:val="00E03412"/>
    <w:rsid w:val="00E038B7"/>
    <w:rsid w:val="00E125D2"/>
    <w:rsid w:val="00E14182"/>
    <w:rsid w:val="00E16C5C"/>
    <w:rsid w:val="00E20435"/>
    <w:rsid w:val="00E20D67"/>
    <w:rsid w:val="00E21352"/>
    <w:rsid w:val="00E23A1F"/>
    <w:rsid w:val="00E23D08"/>
    <w:rsid w:val="00E24066"/>
    <w:rsid w:val="00E25974"/>
    <w:rsid w:val="00E25C55"/>
    <w:rsid w:val="00E2741E"/>
    <w:rsid w:val="00E279BF"/>
    <w:rsid w:val="00E3094C"/>
    <w:rsid w:val="00E35D61"/>
    <w:rsid w:val="00E41C05"/>
    <w:rsid w:val="00E44190"/>
    <w:rsid w:val="00E4475F"/>
    <w:rsid w:val="00E44ABA"/>
    <w:rsid w:val="00E513AB"/>
    <w:rsid w:val="00E54989"/>
    <w:rsid w:val="00E55BFE"/>
    <w:rsid w:val="00E60552"/>
    <w:rsid w:val="00E60C17"/>
    <w:rsid w:val="00E60ECD"/>
    <w:rsid w:val="00E61292"/>
    <w:rsid w:val="00E627E7"/>
    <w:rsid w:val="00E62EDC"/>
    <w:rsid w:val="00E64065"/>
    <w:rsid w:val="00E6500E"/>
    <w:rsid w:val="00E7015D"/>
    <w:rsid w:val="00E71C91"/>
    <w:rsid w:val="00E76677"/>
    <w:rsid w:val="00E76A36"/>
    <w:rsid w:val="00E77F8B"/>
    <w:rsid w:val="00E81803"/>
    <w:rsid w:val="00E836BC"/>
    <w:rsid w:val="00E841BE"/>
    <w:rsid w:val="00E842A9"/>
    <w:rsid w:val="00E84565"/>
    <w:rsid w:val="00E84FFA"/>
    <w:rsid w:val="00E85942"/>
    <w:rsid w:val="00E85E4D"/>
    <w:rsid w:val="00E930E9"/>
    <w:rsid w:val="00E965E4"/>
    <w:rsid w:val="00E97ED3"/>
    <w:rsid w:val="00EA439B"/>
    <w:rsid w:val="00EA530A"/>
    <w:rsid w:val="00EB2CF9"/>
    <w:rsid w:val="00EB343C"/>
    <w:rsid w:val="00EC6AD2"/>
    <w:rsid w:val="00ED22BA"/>
    <w:rsid w:val="00ED62C6"/>
    <w:rsid w:val="00EE345B"/>
    <w:rsid w:val="00EE4E27"/>
    <w:rsid w:val="00EE6FE6"/>
    <w:rsid w:val="00EF071E"/>
    <w:rsid w:val="00EF1061"/>
    <w:rsid w:val="00EF4809"/>
    <w:rsid w:val="00EF5032"/>
    <w:rsid w:val="00F01876"/>
    <w:rsid w:val="00F0260B"/>
    <w:rsid w:val="00F03F37"/>
    <w:rsid w:val="00F04C4A"/>
    <w:rsid w:val="00F10405"/>
    <w:rsid w:val="00F108D9"/>
    <w:rsid w:val="00F1115A"/>
    <w:rsid w:val="00F1145A"/>
    <w:rsid w:val="00F153EA"/>
    <w:rsid w:val="00F17242"/>
    <w:rsid w:val="00F202D5"/>
    <w:rsid w:val="00F20684"/>
    <w:rsid w:val="00F21B51"/>
    <w:rsid w:val="00F22366"/>
    <w:rsid w:val="00F2573E"/>
    <w:rsid w:val="00F25F9F"/>
    <w:rsid w:val="00F260C8"/>
    <w:rsid w:val="00F27F59"/>
    <w:rsid w:val="00F27FD4"/>
    <w:rsid w:val="00F34F62"/>
    <w:rsid w:val="00F3570C"/>
    <w:rsid w:val="00F35A7A"/>
    <w:rsid w:val="00F36147"/>
    <w:rsid w:val="00F367FF"/>
    <w:rsid w:val="00F400C0"/>
    <w:rsid w:val="00F418A2"/>
    <w:rsid w:val="00F43072"/>
    <w:rsid w:val="00F44473"/>
    <w:rsid w:val="00F466B1"/>
    <w:rsid w:val="00F46802"/>
    <w:rsid w:val="00F47B13"/>
    <w:rsid w:val="00F518B1"/>
    <w:rsid w:val="00F535D4"/>
    <w:rsid w:val="00F55116"/>
    <w:rsid w:val="00F555BC"/>
    <w:rsid w:val="00F55CB1"/>
    <w:rsid w:val="00F67FB3"/>
    <w:rsid w:val="00F70AA2"/>
    <w:rsid w:val="00F71C21"/>
    <w:rsid w:val="00F7239D"/>
    <w:rsid w:val="00F75E69"/>
    <w:rsid w:val="00F76C3F"/>
    <w:rsid w:val="00F804DB"/>
    <w:rsid w:val="00F81101"/>
    <w:rsid w:val="00F8131E"/>
    <w:rsid w:val="00F83D76"/>
    <w:rsid w:val="00F841F0"/>
    <w:rsid w:val="00F86716"/>
    <w:rsid w:val="00F9056A"/>
    <w:rsid w:val="00F93DC3"/>
    <w:rsid w:val="00F93E2D"/>
    <w:rsid w:val="00F9545D"/>
    <w:rsid w:val="00F96000"/>
    <w:rsid w:val="00F96AF7"/>
    <w:rsid w:val="00F97169"/>
    <w:rsid w:val="00FA322E"/>
    <w:rsid w:val="00FA3AA5"/>
    <w:rsid w:val="00FA3B58"/>
    <w:rsid w:val="00FA3D3C"/>
    <w:rsid w:val="00FA7780"/>
    <w:rsid w:val="00FB0910"/>
    <w:rsid w:val="00FB6690"/>
    <w:rsid w:val="00FC012D"/>
    <w:rsid w:val="00FC1921"/>
    <w:rsid w:val="00FC4C05"/>
    <w:rsid w:val="00FC6EA9"/>
    <w:rsid w:val="00FC7846"/>
    <w:rsid w:val="00FC7C9F"/>
    <w:rsid w:val="00FD5788"/>
    <w:rsid w:val="00FD76E8"/>
    <w:rsid w:val="00FE2379"/>
    <w:rsid w:val="00FE3024"/>
    <w:rsid w:val="00FE3E3D"/>
    <w:rsid w:val="00FE48B1"/>
    <w:rsid w:val="00FE654E"/>
    <w:rsid w:val="00FE7241"/>
    <w:rsid w:val="00FE7830"/>
    <w:rsid w:val="00FF29D9"/>
    <w:rsid w:val="00FF3288"/>
    <w:rsid w:val="00FF4C14"/>
    <w:rsid w:val="00FF709C"/>
    <w:rsid w:val="00FF7D05"/>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E3DE08-0542-40D8-9DBA-EC42E3DF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C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224CB"/>
    <w:pPr>
      <w:numPr>
        <w:numId w:val="1"/>
      </w:numPr>
    </w:pPr>
  </w:style>
  <w:style w:type="paragraph" w:styleId="BalloonText">
    <w:name w:val="Balloon Text"/>
    <w:basedOn w:val="Normal"/>
    <w:semiHidden/>
    <w:rsid w:val="001224CB"/>
    <w:rPr>
      <w:rFonts w:ascii="Tahoma" w:hAnsi="Tahoma" w:cs="Tahoma"/>
      <w:sz w:val="16"/>
      <w:szCs w:val="16"/>
    </w:rPr>
  </w:style>
  <w:style w:type="paragraph" w:styleId="Footer">
    <w:name w:val="footer"/>
    <w:basedOn w:val="Normal"/>
    <w:link w:val="FooterChar"/>
    <w:rsid w:val="001224CB"/>
    <w:pPr>
      <w:tabs>
        <w:tab w:val="center" w:pos="4320"/>
        <w:tab w:val="right" w:pos="8640"/>
      </w:tabs>
    </w:pPr>
  </w:style>
  <w:style w:type="character" w:styleId="PageNumber">
    <w:name w:val="page number"/>
    <w:basedOn w:val="DefaultParagraphFont"/>
    <w:rsid w:val="001224CB"/>
  </w:style>
  <w:style w:type="paragraph" w:styleId="DocumentMap">
    <w:name w:val="Document Map"/>
    <w:basedOn w:val="Normal"/>
    <w:semiHidden/>
    <w:rsid w:val="001224CB"/>
    <w:pPr>
      <w:shd w:val="clear" w:color="auto" w:fill="000080"/>
    </w:pPr>
    <w:rPr>
      <w:rFonts w:ascii="Tahoma" w:hAnsi="Tahoma" w:cs="Tahoma"/>
      <w:sz w:val="20"/>
      <w:szCs w:val="20"/>
    </w:rPr>
  </w:style>
  <w:style w:type="paragraph" w:styleId="BodyText">
    <w:name w:val="Body Text"/>
    <w:basedOn w:val="Normal"/>
    <w:link w:val="BodyTextChar"/>
    <w:rsid w:val="008F0E68"/>
    <w:rPr>
      <w:sz w:val="22"/>
    </w:rPr>
  </w:style>
  <w:style w:type="table" w:styleId="TableGrid">
    <w:name w:val="Table Grid"/>
    <w:basedOn w:val="TableNormal"/>
    <w:rsid w:val="00684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A56093"/>
    <w:rPr>
      <w:rFonts w:ascii="Arial" w:hAnsi="Arial" w:cs="Arial"/>
      <w:sz w:val="22"/>
      <w:szCs w:val="24"/>
    </w:rPr>
  </w:style>
  <w:style w:type="character" w:customStyle="1" w:styleId="FooterChar">
    <w:name w:val="Footer Char"/>
    <w:basedOn w:val="DefaultParagraphFont"/>
    <w:link w:val="Footer"/>
    <w:rsid w:val="00A56093"/>
    <w:rPr>
      <w:rFonts w:ascii="Arial" w:hAnsi="Arial" w:cs="Arial"/>
      <w:sz w:val="24"/>
      <w:szCs w:val="24"/>
    </w:rPr>
  </w:style>
  <w:style w:type="paragraph" w:styleId="ListParagraph">
    <w:name w:val="List Paragraph"/>
    <w:basedOn w:val="Normal"/>
    <w:uiPriority w:val="34"/>
    <w:qFormat/>
    <w:rsid w:val="00F8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69">
      <w:bodyDiv w:val="1"/>
      <w:marLeft w:val="0"/>
      <w:marRight w:val="0"/>
      <w:marTop w:val="0"/>
      <w:marBottom w:val="0"/>
      <w:divBdr>
        <w:top w:val="none" w:sz="0" w:space="0" w:color="auto"/>
        <w:left w:val="none" w:sz="0" w:space="0" w:color="auto"/>
        <w:bottom w:val="none" w:sz="0" w:space="0" w:color="auto"/>
        <w:right w:val="none" w:sz="0" w:space="0" w:color="auto"/>
      </w:divBdr>
    </w:div>
    <w:div w:id="14758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Sheet1!$B$1:$T$1</c:f>
              <c:strCach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strCache>
            </c:strRef>
          </c:cat>
          <c:val>
            <c:numRef>
              <c:f>Sheet1!$B$2:$T$2</c:f>
              <c:numCache>
                <c:formatCode>General</c:formatCode>
                <c:ptCount val="19"/>
                <c:pt idx="0">
                  <c:v>6</c:v>
                </c:pt>
                <c:pt idx="1">
                  <c:v>11</c:v>
                </c:pt>
                <c:pt idx="2">
                  <c:v>7</c:v>
                </c:pt>
                <c:pt idx="3">
                  <c:v>9.7000000000000011</c:v>
                </c:pt>
                <c:pt idx="4">
                  <c:v>12.8</c:v>
                </c:pt>
                <c:pt idx="5">
                  <c:v>14.1</c:v>
                </c:pt>
                <c:pt idx="6">
                  <c:v>15.1</c:v>
                </c:pt>
                <c:pt idx="7">
                  <c:v>24</c:v>
                </c:pt>
                <c:pt idx="8">
                  <c:v>22.8</c:v>
                </c:pt>
                <c:pt idx="9">
                  <c:v>31.2</c:v>
                </c:pt>
                <c:pt idx="10">
                  <c:v>30.7</c:v>
                </c:pt>
                <c:pt idx="11">
                  <c:v>35</c:v>
                </c:pt>
                <c:pt idx="12">
                  <c:v>31.6</c:v>
                </c:pt>
                <c:pt idx="13">
                  <c:v>39.700000000000003</c:v>
                </c:pt>
                <c:pt idx="14">
                  <c:v>39.1</c:v>
                </c:pt>
                <c:pt idx="15">
                  <c:v>37</c:v>
                </c:pt>
                <c:pt idx="16">
                  <c:v>38.300000000000004</c:v>
                </c:pt>
                <c:pt idx="17">
                  <c:v>44.1</c:v>
                </c:pt>
                <c:pt idx="18">
                  <c:v>46.4</c:v>
                </c:pt>
              </c:numCache>
            </c:numRef>
          </c:val>
          <c:smooth val="0"/>
        </c:ser>
        <c:ser>
          <c:idx val="1"/>
          <c:order val="1"/>
          <c:tx>
            <c:strRef>
              <c:f>Sheet1!$A$3</c:f>
              <c:strCache>
                <c:ptCount val="1"/>
                <c:pt idx="0">
                  <c:v>Radio</c:v>
                </c:pt>
              </c:strCache>
            </c:strRef>
          </c:tx>
          <c:marker>
            <c:symbol val="none"/>
          </c:marker>
          <c:cat>
            <c:strRef>
              <c:f>Sheet1!$B$1:$T$1</c:f>
              <c:strCach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strCache>
            </c:strRef>
          </c:cat>
          <c:val>
            <c:numRef>
              <c:f>Sheet1!$B$3:$T$3</c:f>
              <c:numCache>
                <c:formatCode>General</c:formatCode>
                <c:ptCount val="19"/>
                <c:pt idx="0">
                  <c:v>2</c:v>
                </c:pt>
                <c:pt idx="1">
                  <c:v>4</c:v>
                </c:pt>
                <c:pt idx="2">
                  <c:v>7.8</c:v>
                </c:pt>
                <c:pt idx="3">
                  <c:v>4.7</c:v>
                </c:pt>
                <c:pt idx="4">
                  <c:v>3.8</c:v>
                </c:pt>
                <c:pt idx="5">
                  <c:v>4.7</c:v>
                </c:pt>
                <c:pt idx="6">
                  <c:v>4.2</c:v>
                </c:pt>
                <c:pt idx="7">
                  <c:v>10.7</c:v>
                </c:pt>
                <c:pt idx="8">
                  <c:v>6.5</c:v>
                </c:pt>
                <c:pt idx="9">
                  <c:v>6.5</c:v>
                </c:pt>
                <c:pt idx="10">
                  <c:v>14.7</c:v>
                </c:pt>
                <c:pt idx="11">
                  <c:v>9.7000000000000011</c:v>
                </c:pt>
                <c:pt idx="12">
                  <c:v>16.100000000000001</c:v>
                </c:pt>
                <c:pt idx="13">
                  <c:v>12.8</c:v>
                </c:pt>
                <c:pt idx="14">
                  <c:v>10.9</c:v>
                </c:pt>
                <c:pt idx="15">
                  <c:v>15.4</c:v>
                </c:pt>
                <c:pt idx="16">
                  <c:v>8.1</c:v>
                </c:pt>
                <c:pt idx="17">
                  <c:v>15.3</c:v>
                </c:pt>
                <c:pt idx="18">
                  <c:v>13.6</c:v>
                </c:pt>
              </c:numCache>
            </c:numRef>
          </c:val>
          <c:smooth val="0"/>
        </c:ser>
        <c:dLbls>
          <c:showLegendKey val="0"/>
          <c:showVal val="0"/>
          <c:showCatName val="0"/>
          <c:showSerName val="0"/>
          <c:showPercent val="0"/>
          <c:showBubbleSize val="0"/>
        </c:dLbls>
        <c:smooth val="0"/>
        <c:axId val="201925728"/>
        <c:axId val="201922200"/>
      </c:lineChart>
      <c:catAx>
        <c:axId val="201925728"/>
        <c:scaling>
          <c:orientation val="minMax"/>
        </c:scaling>
        <c:delete val="0"/>
        <c:axPos val="b"/>
        <c:numFmt formatCode="General" sourceLinked="0"/>
        <c:majorTickMark val="none"/>
        <c:minorTickMark val="none"/>
        <c:tickLblPos val="nextTo"/>
        <c:crossAx val="201922200"/>
        <c:crosses val="autoZero"/>
        <c:auto val="1"/>
        <c:lblAlgn val="ctr"/>
        <c:lblOffset val="100"/>
        <c:noMultiLvlLbl val="0"/>
      </c:catAx>
      <c:valAx>
        <c:axId val="201922200"/>
        <c:scaling>
          <c:orientation val="minMax"/>
        </c:scaling>
        <c:delete val="0"/>
        <c:axPos val="l"/>
        <c:numFmt formatCode="General" sourceLinked="1"/>
        <c:majorTickMark val="none"/>
        <c:minorTickMark val="none"/>
        <c:tickLblPos val="nextTo"/>
        <c:crossAx val="201925728"/>
        <c:crosses val="autoZero"/>
        <c:crossBetween val="between"/>
      </c:valAx>
    </c:plotArea>
    <c:legend>
      <c:legendPos val="b"/>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4C7A-EDD2-4904-AC5F-F24881AE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Who Has Web Sites</vt:lpstr>
    </vt:vector>
  </TitlesOfParts>
  <Company>Ball State University</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Web Sites</dc:title>
  <dc:creator>Carole CLark Papper</dc:creator>
  <cp:lastModifiedBy>Robert Papper</cp:lastModifiedBy>
  <cp:revision>2</cp:revision>
  <cp:lastPrinted>2006-02-11T19:23:00Z</cp:lastPrinted>
  <dcterms:created xsi:type="dcterms:W3CDTF">2018-04-12T22:09:00Z</dcterms:created>
  <dcterms:modified xsi:type="dcterms:W3CDTF">2018-04-12T22:09:00Z</dcterms:modified>
</cp:coreProperties>
</file>