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262AA5" w14:textId="1F864C90" w:rsidR="00D45039" w:rsidRPr="00F4431C" w:rsidRDefault="007C473E" w:rsidP="003D51FF">
      <w:pPr>
        <w:rPr>
          <w:b/>
        </w:rPr>
      </w:pPr>
      <w:r>
        <w:rPr>
          <w:b/>
        </w:rPr>
        <w:t xml:space="preserve">There’s Plenty New </w:t>
      </w:r>
      <w:r w:rsidR="00D45039" w:rsidRPr="00F4431C">
        <w:rPr>
          <w:b/>
        </w:rPr>
        <w:t xml:space="preserve">in </w:t>
      </w:r>
      <w:r w:rsidR="00D45039">
        <w:rPr>
          <w:b/>
        </w:rPr>
        <w:t xml:space="preserve">Social Media </w:t>
      </w:r>
      <w:r w:rsidR="006A5BDB">
        <w:rPr>
          <w:b/>
        </w:rPr>
        <w:t>in</w:t>
      </w:r>
      <w:r w:rsidR="00D45039" w:rsidRPr="00F4431C">
        <w:rPr>
          <w:b/>
        </w:rPr>
        <w:t xml:space="preserve"> TV</w:t>
      </w:r>
    </w:p>
    <w:p w14:paraId="4B0FD432" w14:textId="77777777" w:rsidR="00D45039" w:rsidRPr="00F4431C" w:rsidRDefault="00D45039" w:rsidP="003D51FF">
      <w:pPr>
        <w:rPr>
          <w:b/>
        </w:rPr>
      </w:pPr>
      <w:r w:rsidRPr="00F4431C">
        <w:rPr>
          <w:b/>
        </w:rPr>
        <w:t>by Bob Papper</w:t>
      </w:r>
    </w:p>
    <w:p w14:paraId="394C5975" w14:textId="77777777" w:rsidR="00D45039" w:rsidRDefault="00D45039" w:rsidP="003D51FF">
      <w:pPr>
        <w:rPr>
          <w:b/>
        </w:rPr>
      </w:pPr>
    </w:p>
    <w:p w14:paraId="4110A86F" w14:textId="77777777" w:rsidR="00D45039" w:rsidRPr="00F4431C" w:rsidRDefault="00D45039" w:rsidP="003D51FF">
      <w:pPr>
        <w:rPr>
          <w:b/>
        </w:rPr>
      </w:pPr>
    </w:p>
    <w:p w14:paraId="28B6FB1D" w14:textId="02D1E992" w:rsidR="00D45039" w:rsidRPr="006F53C1" w:rsidRDefault="00D45039" w:rsidP="003D51FF"/>
    <w:p w14:paraId="43B3F3ED" w14:textId="7221E635" w:rsidR="00D45039" w:rsidRDefault="00D45039" w:rsidP="003D51FF">
      <w:r>
        <w:t xml:space="preserve">The latest RTDNA/Hofstra University Survey found a lot </w:t>
      </w:r>
      <w:r w:rsidR="007C473E">
        <w:t xml:space="preserve">of new things </w:t>
      </w:r>
      <w:r>
        <w:t xml:space="preserve">going on with social media in </w:t>
      </w:r>
      <w:r w:rsidR="007C473E">
        <w:t>local TV news, and almost 200 news directors told us what they’ve been doing this past year.</w:t>
      </w:r>
    </w:p>
    <w:p w14:paraId="69A1B0FF" w14:textId="77777777" w:rsidR="00D45039" w:rsidRDefault="00D45039" w:rsidP="003D51FF"/>
    <w:p w14:paraId="7B102809" w14:textId="77777777" w:rsidR="00D45039" w:rsidRPr="006F53C1" w:rsidRDefault="00D45039" w:rsidP="003D51FF">
      <w:pPr>
        <w:rPr>
          <w:b/>
        </w:rPr>
      </w:pPr>
      <w:r w:rsidRPr="006F53C1">
        <w:rPr>
          <w:b/>
        </w:rPr>
        <w:t>What's the most important new thing you started doing with social media</w:t>
      </w:r>
      <w:r>
        <w:rPr>
          <w:b/>
        </w:rPr>
        <w:t xml:space="preserve"> this past year</w:t>
      </w:r>
      <w:r w:rsidRPr="006F53C1">
        <w:rPr>
          <w:b/>
        </w:rPr>
        <w:t xml:space="preserve">?  </w:t>
      </w:r>
    </w:p>
    <w:p w14:paraId="35DCD5B6" w14:textId="77777777" w:rsidR="00D45039" w:rsidRDefault="00D45039" w:rsidP="003D51FF"/>
    <w:p w14:paraId="73FF6514" w14:textId="6A534758" w:rsidR="00D45039" w:rsidRDefault="00D45039" w:rsidP="003D51FF">
      <w:r>
        <w:t xml:space="preserve">All told, 72.2% of news directors said they were doing something new this year.  That’s down 13 points from last year, but up 5 from the year before.  Pretty much every grouping was at about 70% or higher except the smallest newsrooms (1 to 10 people) at 47.6% and Fox affiliates at 40%.  </w:t>
      </w:r>
    </w:p>
    <w:p w14:paraId="27D5B8C9" w14:textId="77777777" w:rsidR="00D45039" w:rsidRDefault="00D45039" w:rsidP="003D51FF"/>
    <w:p w14:paraId="4D1ECF0F" w14:textId="77777777" w:rsidR="00D45039" w:rsidRDefault="00D45039" w:rsidP="003D51FF">
      <w:r>
        <w:t>So what’s new?  There are significant changes from a year ago.  Then, it was all about Facebook Live, with more than 55% of news directors including FBL in their answer.  Facebook Live still takes top honors, but it’s down to 40.1% who talked about Facebook Live or just doing more streaming.  In their own words:</w:t>
      </w:r>
    </w:p>
    <w:p w14:paraId="198971AC" w14:textId="77777777" w:rsidR="006A5BDB" w:rsidRPr="00FC3424" w:rsidRDefault="006A5BDB" w:rsidP="003D51FF">
      <w:pPr>
        <w:rPr>
          <w:i/>
        </w:rPr>
      </w:pPr>
    </w:p>
    <w:p w14:paraId="31FA5CB3" w14:textId="06987F7F" w:rsidR="00D45039" w:rsidRPr="00FC3424" w:rsidRDefault="00D45039" w:rsidP="003D51FF">
      <w:pPr>
        <w:pStyle w:val="ListParagraph"/>
        <w:numPr>
          <w:ilvl w:val="0"/>
          <w:numId w:val="2"/>
        </w:numPr>
        <w:rPr>
          <w:sz w:val="20"/>
          <w:szCs w:val="20"/>
        </w:rPr>
      </w:pPr>
      <w:r w:rsidRPr="00FC3424">
        <w:rPr>
          <w:sz w:val="20"/>
          <w:szCs w:val="20"/>
        </w:rPr>
        <w:t>We’re doing more Facebook Live which is a great recruiter for our on ai</w:t>
      </w:r>
      <w:r w:rsidR="004138E8">
        <w:rPr>
          <w:sz w:val="20"/>
          <w:szCs w:val="20"/>
        </w:rPr>
        <w:t>r</w:t>
      </w:r>
    </w:p>
    <w:p w14:paraId="6CC3083B" w14:textId="77777777" w:rsidR="00D45039" w:rsidRPr="00FC3424" w:rsidRDefault="00D45039" w:rsidP="003D51FF">
      <w:pPr>
        <w:pStyle w:val="ListParagraph"/>
        <w:numPr>
          <w:ilvl w:val="0"/>
          <w:numId w:val="2"/>
        </w:numPr>
        <w:rPr>
          <w:sz w:val="20"/>
          <w:szCs w:val="20"/>
        </w:rPr>
      </w:pPr>
      <w:r w:rsidRPr="00FC3424">
        <w:rPr>
          <w:sz w:val="20"/>
          <w:szCs w:val="20"/>
        </w:rPr>
        <w:t>Facebook Live only content and discussions</w:t>
      </w:r>
    </w:p>
    <w:p w14:paraId="111FAB09" w14:textId="77777777" w:rsidR="00D45039" w:rsidRPr="00FC3424" w:rsidRDefault="00D45039" w:rsidP="003D51FF">
      <w:pPr>
        <w:pStyle w:val="ListParagraph"/>
        <w:numPr>
          <w:ilvl w:val="0"/>
          <w:numId w:val="2"/>
        </w:numPr>
        <w:rPr>
          <w:sz w:val="20"/>
          <w:szCs w:val="20"/>
        </w:rPr>
      </w:pPr>
      <w:r w:rsidRPr="00FC3424">
        <w:rPr>
          <w:sz w:val="20"/>
          <w:szCs w:val="20"/>
        </w:rPr>
        <w:t>More strategic Facebook Lives, including daily sports and streaming some specials</w:t>
      </w:r>
    </w:p>
    <w:p w14:paraId="06F12575" w14:textId="77777777" w:rsidR="00D45039" w:rsidRPr="00FC3424" w:rsidRDefault="00D45039" w:rsidP="003D51FF">
      <w:pPr>
        <w:pStyle w:val="ListParagraph"/>
        <w:numPr>
          <w:ilvl w:val="0"/>
          <w:numId w:val="2"/>
        </w:numPr>
        <w:rPr>
          <w:sz w:val="20"/>
          <w:szCs w:val="20"/>
        </w:rPr>
      </w:pPr>
      <w:r w:rsidRPr="00FC3424">
        <w:rPr>
          <w:sz w:val="20"/>
          <w:szCs w:val="20"/>
        </w:rPr>
        <w:t>More unique content and Facebook Lives with talent and guests</w:t>
      </w:r>
    </w:p>
    <w:p w14:paraId="6C369AEB" w14:textId="77777777" w:rsidR="00D45039" w:rsidRPr="00FC3424" w:rsidRDefault="00D45039" w:rsidP="003D51FF">
      <w:pPr>
        <w:pStyle w:val="ListParagraph"/>
        <w:numPr>
          <w:ilvl w:val="0"/>
          <w:numId w:val="2"/>
        </w:numPr>
        <w:rPr>
          <w:sz w:val="20"/>
          <w:szCs w:val="20"/>
        </w:rPr>
      </w:pPr>
      <w:r w:rsidRPr="00FC3424">
        <w:rPr>
          <w:sz w:val="20"/>
          <w:szCs w:val="20"/>
        </w:rPr>
        <w:t>Utilizing Facebook Live on a consistent basis has boosted social growth</w:t>
      </w:r>
    </w:p>
    <w:p w14:paraId="05E22A07" w14:textId="77777777" w:rsidR="00D45039" w:rsidRDefault="00D45039" w:rsidP="003D51FF"/>
    <w:p w14:paraId="5072FD5F" w14:textId="77777777" w:rsidR="00D45039" w:rsidRDefault="00D45039" w:rsidP="003D51FF">
      <w:r>
        <w:t>Strategic moves came next … doubling last year’s 16.3% to this year’s 33.3%.  Strategic efforts took a lot of forms, including technical, responding/connecting back with viewers, more staff and more and better training, more innovation and experimentation, getting more people in the newsroom involved and way more tracking of results.  In their own words:</w:t>
      </w:r>
    </w:p>
    <w:p w14:paraId="48DA950C" w14:textId="77777777" w:rsidR="006A5BDB" w:rsidRDefault="006A5BDB" w:rsidP="003D51FF"/>
    <w:p w14:paraId="666F1381" w14:textId="77777777" w:rsidR="00D45039" w:rsidRPr="00FC3424" w:rsidRDefault="00D45039" w:rsidP="003D51FF">
      <w:pPr>
        <w:pStyle w:val="ListParagraph"/>
        <w:numPr>
          <w:ilvl w:val="0"/>
          <w:numId w:val="3"/>
        </w:numPr>
        <w:rPr>
          <w:sz w:val="20"/>
          <w:szCs w:val="20"/>
        </w:rPr>
      </w:pPr>
      <w:r w:rsidRPr="00FC3424">
        <w:rPr>
          <w:sz w:val="20"/>
          <w:szCs w:val="20"/>
        </w:rPr>
        <w:t>Better engagement, better training, more tools, more knowledge, more execution</w:t>
      </w:r>
    </w:p>
    <w:p w14:paraId="4E4C2E94" w14:textId="77777777" w:rsidR="00D45039" w:rsidRPr="00FC3424" w:rsidRDefault="00D45039" w:rsidP="003D51FF">
      <w:pPr>
        <w:pStyle w:val="ListParagraph"/>
        <w:numPr>
          <w:ilvl w:val="0"/>
          <w:numId w:val="3"/>
        </w:numPr>
        <w:rPr>
          <w:sz w:val="20"/>
          <w:szCs w:val="20"/>
        </w:rPr>
      </w:pPr>
      <w:r w:rsidRPr="00FC3424">
        <w:rPr>
          <w:sz w:val="20"/>
          <w:szCs w:val="20"/>
        </w:rPr>
        <w:t>Dedicated a digital and social media EP to focus on innovating in that space</w:t>
      </w:r>
    </w:p>
    <w:p w14:paraId="5BA3C120" w14:textId="77777777" w:rsidR="00D45039" w:rsidRPr="00FC3424" w:rsidRDefault="00D45039" w:rsidP="003D51FF">
      <w:pPr>
        <w:pStyle w:val="ListParagraph"/>
        <w:numPr>
          <w:ilvl w:val="0"/>
          <w:numId w:val="3"/>
        </w:numPr>
        <w:rPr>
          <w:sz w:val="20"/>
          <w:szCs w:val="20"/>
        </w:rPr>
      </w:pPr>
      <w:r w:rsidRPr="00FC3424">
        <w:rPr>
          <w:sz w:val="20"/>
          <w:szCs w:val="20"/>
        </w:rPr>
        <w:t>Deep dives with talent to significantly increase their engagement</w:t>
      </w:r>
    </w:p>
    <w:p w14:paraId="3434CEE7" w14:textId="77777777" w:rsidR="00D45039" w:rsidRPr="00FC3424" w:rsidRDefault="00D45039" w:rsidP="003D51FF">
      <w:pPr>
        <w:pStyle w:val="ListParagraph"/>
        <w:numPr>
          <w:ilvl w:val="0"/>
          <w:numId w:val="3"/>
        </w:numPr>
        <w:rPr>
          <w:sz w:val="20"/>
          <w:szCs w:val="20"/>
        </w:rPr>
      </w:pPr>
      <w:r w:rsidRPr="00FC3424">
        <w:rPr>
          <w:sz w:val="20"/>
          <w:szCs w:val="20"/>
        </w:rPr>
        <w:t>Doing more social listening and gathering story ideas from comments, connecting with followers on social media</w:t>
      </w:r>
    </w:p>
    <w:p w14:paraId="68F24B6F" w14:textId="77777777" w:rsidR="00D45039" w:rsidRPr="00FC3424" w:rsidRDefault="00D45039" w:rsidP="003D51FF">
      <w:pPr>
        <w:pStyle w:val="ListParagraph"/>
        <w:numPr>
          <w:ilvl w:val="0"/>
          <w:numId w:val="3"/>
        </w:numPr>
        <w:rPr>
          <w:sz w:val="20"/>
          <w:szCs w:val="20"/>
        </w:rPr>
      </w:pPr>
      <w:r w:rsidRPr="00FC3424">
        <w:rPr>
          <w:sz w:val="20"/>
          <w:szCs w:val="20"/>
        </w:rPr>
        <w:t>Focus on engagements not follower counts</w:t>
      </w:r>
    </w:p>
    <w:p w14:paraId="3244C129" w14:textId="77777777" w:rsidR="00D45039" w:rsidRPr="00FC3424" w:rsidRDefault="00D45039" w:rsidP="003D51FF">
      <w:pPr>
        <w:pStyle w:val="ListParagraph"/>
        <w:numPr>
          <w:ilvl w:val="0"/>
          <w:numId w:val="3"/>
        </w:numPr>
        <w:rPr>
          <w:sz w:val="20"/>
          <w:szCs w:val="20"/>
        </w:rPr>
      </w:pPr>
      <w:r w:rsidRPr="00FC3424">
        <w:rPr>
          <w:sz w:val="20"/>
          <w:szCs w:val="20"/>
        </w:rPr>
        <w:t>Focused more on branding than clicks</w:t>
      </w:r>
    </w:p>
    <w:p w14:paraId="12B30196" w14:textId="77777777" w:rsidR="00D45039" w:rsidRPr="00FC3424" w:rsidRDefault="00D45039" w:rsidP="003D51FF">
      <w:pPr>
        <w:pStyle w:val="ListParagraph"/>
        <w:numPr>
          <w:ilvl w:val="0"/>
          <w:numId w:val="3"/>
        </w:numPr>
        <w:rPr>
          <w:sz w:val="20"/>
          <w:szCs w:val="20"/>
        </w:rPr>
      </w:pPr>
      <w:r w:rsidRPr="00FC3424">
        <w:rPr>
          <w:sz w:val="20"/>
          <w:szCs w:val="20"/>
        </w:rPr>
        <w:t>Increase engagement and push talent to share and engage</w:t>
      </w:r>
    </w:p>
    <w:p w14:paraId="78509A1A" w14:textId="77777777" w:rsidR="00D45039" w:rsidRPr="00FC3424" w:rsidRDefault="00D45039" w:rsidP="003D51FF">
      <w:pPr>
        <w:pStyle w:val="ListParagraph"/>
        <w:numPr>
          <w:ilvl w:val="0"/>
          <w:numId w:val="3"/>
        </w:numPr>
        <w:rPr>
          <w:sz w:val="20"/>
          <w:szCs w:val="20"/>
        </w:rPr>
      </w:pPr>
      <w:r w:rsidRPr="00FC3424">
        <w:rPr>
          <w:sz w:val="20"/>
          <w:szCs w:val="20"/>
        </w:rPr>
        <w:t>Making sure we respond to questions, engage</w:t>
      </w:r>
    </w:p>
    <w:p w14:paraId="4734C3A4" w14:textId="77777777" w:rsidR="00D45039" w:rsidRPr="00FC3424" w:rsidRDefault="00D45039" w:rsidP="003D51FF">
      <w:pPr>
        <w:pStyle w:val="ListParagraph"/>
        <w:numPr>
          <w:ilvl w:val="0"/>
          <w:numId w:val="3"/>
        </w:numPr>
        <w:rPr>
          <w:sz w:val="20"/>
          <w:szCs w:val="20"/>
        </w:rPr>
      </w:pPr>
      <w:r w:rsidRPr="00FC3424">
        <w:rPr>
          <w:sz w:val="20"/>
          <w:szCs w:val="20"/>
        </w:rPr>
        <w:t>Setting specific engagement metrics for talent, one-on-one training with talent</w:t>
      </w:r>
    </w:p>
    <w:p w14:paraId="4E424F82" w14:textId="77777777" w:rsidR="00D45039" w:rsidRPr="00FC3424" w:rsidRDefault="00D45039" w:rsidP="003D51FF">
      <w:pPr>
        <w:pStyle w:val="ListParagraph"/>
        <w:numPr>
          <w:ilvl w:val="0"/>
          <w:numId w:val="3"/>
        </w:numPr>
        <w:rPr>
          <w:sz w:val="20"/>
          <w:szCs w:val="20"/>
        </w:rPr>
      </w:pPr>
      <w:r w:rsidRPr="00FC3424">
        <w:rPr>
          <w:sz w:val="20"/>
          <w:szCs w:val="20"/>
        </w:rPr>
        <w:t xml:space="preserve">Social listening – </w:t>
      </w:r>
      <w:r>
        <w:rPr>
          <w:sz w:val="20"/>
          <w:szCs w:val="20"/>
        </w:rPr>
        <w:t>d</w:t>
      </w:r>
      <w:r w:rsidRPr="00FC3424">
        <w:rPr>
          <w:sz w:val="20"/>
          <w:szCs w:val="20"/>
        </w:rPr>
        <w:t>edicated one person each shift</w:t>
      </w:r>
    </w:p>
    <w:p w14:paraId="60F0FB67" w14:textId="77777777" w:rsidR="00D45039" w:rsidRPr="00FC3424" w:rsidRDefault="00D45039" w:rsidP="003D51FF">
      <w:pPr>
        <w:pStyle w:val="ListParagraph"/>
        <w:numPr>
          <w:ilvl w:val="0"/>
          <w:numId w:val="3"/>
        </w:numPr>
        <w:rPr>
          <w:sz w:val="20"/>
          <w:szCs w:val="20"/>
        </w:rPr>
      </w:pPr>
      <w:r w:rsidRPr="00FC3424">
        <w:rPr>
          <w:sz w:val="20"/>
          <w:szCs w:val="20"/>
        </w:rPr>
        <w:t>Strategic scheduling for social media posts</w:t>
      </w:r>
    </w:p>
    <w:p w14:paraId="17E97BB5" w14:textId="77777777" w:rsidR="00D45039" w:rsidRPr="00FC3424" w:rsidRDefault="00D45039" w:rsidP="003D51FF">
      <w:pPr>
        <w:pStyle w:val="ListParagraph"/>
        <w:numPr>
          <w:ilvl w:val="0"/>
          <w:numId w:val="3"/>
        </w:numPr>
        <w:rPr>
          <w:sz w:val="20"/>
          <w:szCs w:val="20"/>
        </w:rPr>
      </w:pPr>
      <w:r w:rsidRPr="00FC3424">
        <w:rPr>
          <w:sz w:val="20"/>
          <w:szCs w:val="20"/>
        </w:rPr>
        <w:t>We’ve been experimenting with groups … creating groups tied to specific content we’re producing</w:t>
      </w:r>
    </w:p>
    <w:p w14:paraId="733B87B2" w14:textId="77777777" w:rsidR="00D45039" w:rsidRPr="00FC3424" w:rsidRDefault="00D45039" w:rsidP="003D51FF">
      <w:pPr>
        <w:pStyle w:val="ListParagraph"/>
        <w:numPr>
          <w:ilvl w:val="0"/>
          <w:numId w:val="3"/>
        </w:numPr>
        <w:rPr>
          <w:sz w:val="20"/>
          <w:szCs w:val="20"/>
        </w:rPr>
      </w:pPr>
      <w:r w:rsidRPr="00FC3424">
        <w:rPr>
          <w:sz w:val="20"/>
          <w:szCs w:val="20"/>
        </w:rPr>
        <w:t>Mapping the day for digital and on air</w:t>
      </w:r>
    </w:p>
    <w:p w14:paraId="4DD1B9AA" w14:textId="77777777" w:rsidR="00D45039" w:rsidRPr="00FC3424" w:rsidRDefault="00D45039" w:rsidP="003D51FF">
      <w:pPr>
        <w:pStyle w:val="ListParagraph"/>
        <w:numPr>
          <w:ilvl w:val="0"/>
          <w:numId w:val="3"/>
        </w:numPr>
        <w:rPr>
          <w:sz w:val="20"/>
          <w:szCs w:val="20"/>
        </w:rPr>
      </w:pPr>
      <w:r w:rsidRPr="00FC3424">
        <w:rPr>
          <w:sz w:val="20"/>
          <w:szCs w:val="20"/>
        </w:rPr>
        <w:t>Refining content to quality over quantity</w:t>
      </w:r>
    </w:p>
    <w:p w14:paraId="01CC8E4C" w14:textId="77777777" w:rsidR="00D45039" w:rsidRDefault="00D45039" w:rsidP="003D51FF"/>
    <w:p w14:paraId="1F7B9D6D" w14:textId="77777777" w:rsidR="00D45039" w:rsidRDefault="00D45039" w:rsidP="003D51FF">
      <w:r>
        <w:t>Next, at 11.9% each, came more posting and more software.  More posting included comments focused just on volume, like more posting to Facebook or more content on social media, more video and more digital only stories.  In their own words:</w:t>
      </w:r>
    </w:p>
    <w:p w14:paraId="0494C4BB" w14:textId="77777777" w:rsidR="006A5BDB" w:rsidRDefault="006A5BDB" w:rsidP="003D51FF"/>
    <w:p w14:paraId="66A65500" w14:textId="1785C6BB" w:rsidR="00D45039" w:rsidRPr="00FC3424" w:rsidRDefault="00D45039" w:rsidP="003D51FF">
      <w:pPr>
        <w:pStyle w:val="ListParagraph"/>
        <w:numPr>
          <w:ilvl w:val="0"/>
          <w:numId w:val="4"/>
        </w:numPr>
        <w:rPr>
          <w:sz w:val="20"/>
          <w:szCs w:val="20"/>
        </w:rPr>
      </w:pPr>
      <w:r w:rsidRPr="00FC3424">
        <w:rPr>
          <w:sz w:val="20"/>
          <w:szCs w:val="20"/>
        </w:rPr>
        <w:lastRenderedPageBreak/>
        <w:t xml:space="preserve">Digital only stories, </w:t>
      </w:r>
      <w:r w:rsidR="006A5BDB">
        <w:rPr>
          <w:sz w:val="20"/>
          <w:szCs w:val="20"/>
        </w:rPr>
        <w:t>“</w:t>
      </w:r>
      <w:proofErr w:type="spellStart"/>
      <w:r w:rsidRPr="00FC3424">
        <w:rPr>
          <w:sz w:val="20"/>
          <w:szCs w:val="20"/>
        </w:rPr>
        <w:t>snackable</w:t>
      </w:r>
      <w:proofErr w:type="spellEnd"/>
      <w:r w:rsidR="006A5BDB">
        <w:rPr>
          <w:sz w:val="20"/>
          <w:szCs w:val="20"/>
        </w:rPr>
        <w:t>”</w:t>
      </w:r>
      <w:r w:rsidRPr="00FC3424">
        <w:rPr>
          <w:sz w:val="20"/>
          <w:szCs w:val="20"/>
        </w:rPr>
        <w:t xml:space="preserve"> content</w:t>
      </w:r>
    </w:p>
    <w:p w14:paraId="1617CAF4" w14:textId="77777777" w:rsidR="00D45039" w:rsidRDefault="00D45039" w:rsidP="003D51FF"/>
    <w:p w14:paraId="29D19FF9" w14:textId="77777777" w:rsidR="00D45039" w:rsidRDefault="00D45039" w:rsidP="003D51FF">
      <w:r>
        <w:t>Software included Instagram, Twitter, Snapchat, YouTube, True Anthem, Social News Desk, audiograms and content for Amazon’s Alexa.</w:t>
      </w:r>
    </w:p>
    <w:p w14:paraId="69F2E92C" w14:textId="77777777" w:rsidR="00D45039" w:rsidRDefault="00D45039" w:rsidP="003D51FF"/>
    <w:p w14:paraId="26E83565" w14:textId="77777777" w:rsidR="00D45039" w:rsidRDefault="00D45039" w:rsidP="003D51FF">
      <w:r>
        <w:t>Filling out the rest: push notifications and odds and ends.</w:t>
      </w:r>
    </w:p>
    <w:p w14:paraId="0225B666" w14:textId="77777777" w:rsidR="006A5BDB" w:rsidRDefault="006A5BDB" w:rsidP="003D51FF"/>
    <w:p w14:paraId="3555398F" w14:textId="77777777" w:rsidR="00D45039" w:rsidRDefault="00D45039" w:rsidP="003D51FF"/>
    <w:p w14:paraId="4813C7D8" w14:textId="77777777" w:rsidR="00E05656" w:rsidRPr="003D51FF" w:rsidRDefault="00E05656" w:rsidP="003D51FF">
      <w:pPr>
        <w:rPr>
          <w:b/>
        </w:rPr>
      </w:pPr>
      <w:r w:rsidRPr="003D51FF">
        <w:rPr>
          <w:b/>
        </w:rPr>
        <w:t xml:space="preserve">Facebook </w:t>
      </w:r>
    </w:p>
    <w:p w14:paraId="39E69165" w14:textId="77777777" w:rsidR="00E05656" w:rsidRPr="003D51FF" w:rsidRDefault="00E05656" w:rsidP="003D51FF"/>
    <w:p w14:paraId="5D64A70E" w14:textId="409BB631" w:rsidR="00E05656" w:rsidRDefault="00E05656" w:rsidP="003D51FF">
      <w:r w:rsidRPr="003D51FF">
        <w:t>The Survey didn’t ask whether the TV station had a Facebook page.  It’s been four years since one station said</w:t>
      </w:r>
      <w:r>
        <w:t xml:space="preserve"> it didn’t have a Facebook page, and I think the</w:t>
      </w:r>
      <w:r w:rsidR="00266202">
        <w:t xml:space="preserve"> news director </w:t>
      </w:r>
      <w:r>
        <w:t>just checked the wrong box.  Every TV station uses Facebook; the issue is how they use it and how much they get out of it.</w:t>
      </w:r>
    </w:p>
    <w:p w14:paraId="7969BC58" w14:textId="77777777" w:rsidR="00E05656" w:rsidRDefault="00E05656" w:rsidP="003D51FF"/>
    <w:p w14:paraId="686B6A43" w14:textId="77777777" w:rsidR="00E05656" w:rsidRDefault="00E05656" w:rsidP="003D51FF">
      <w:r>
        <w:t>This year’s Survey added a couple questions to try to quantify some of those answers.</w:t>
      </w:r>
    </w:p>
    <w:p w14:paraId="7BD87490" w14:textId="77777777" w:rsidR="00E05656" w:rsidRDefault="00E05656" w:rsidP="003D51FF"/>
    <w:p w14:paraId="235FE535" w14:textId="77777777" w:rsidR="004138E8" w:rsidRDefault="004138E8" w:rsidP="003D51FF"/>
    <w:p w14:paraId="39FCAB8E" w14:textId="0EAC9185" w:rsidR="00E05656" w:rsidRPr="003D51FF" w:rsidRDefault="00E05656" w:rsidP="003D51FF">
      <w:pPr>
        <w:rPr>
          <w:b/>
        </w:rPr>
      </w:pPr>
      <w:r w:rsidRPr="003D51FF">
        <w:rPr>
          <w:b/>
        </w:rPr>
        <w:t>Number of social media engag</w:t>
      </w:r>
      <w:r w:rsidR="003D51FF">
        <w:rPr>
          <w:b/>
        </w:rPr>
        <w:t>ements in the most recent month</w:t>
      </w:r>
    </w:p>
    <w:tbl>
      <w:tblPr>
        <w:tblStyle w:val="TableGrid"/>
        <w:tblW w:w="0" w:type="auto"/>
        <w:tblLook w:val="04A0" w:firstRow="1" w:lastRow="0" w:firstColumn="1" w:lastColumn="0" w:noHBand="0" w:noVBand="1"/>
      </w:tblPr>
      <w:tblGrid>
        <w:gridCol w:w="1525"/>
        <w:gridCol w:w="1620"/>
        <w:gridCol w:w="1620"/>
        <w:gridCol w:w="1440"/>
        <w:gridCol w:w="1260"/>
      </w:tblGrid>
      <w:tr w:rsidR="00E05656" w14:paraId="1BC6F83B" w14:textId="77777777" w:rsidTr="00266202">
        <w:tc>
          <w:tcPr>
            <w:tcW w:w="1525" w:type="dxa"/>
          </w:tcPr>
          <w:p w14:paraId="2D4E2826" w14:textId="77777777" w:rsidR="00E05656" w:rsidRDefault="00E05656" w:rsidP="003D51FF"/>
        </w:tc>
        <w:tc>
          <w:tcPr>
            <w:tcW w:w="1620" w:type="dxa"/>
          </w:tcPr>
          <w:p w14:paraId="2A67112C" w14:textId="3CF98770" w:rsidR="00E05656" w:rsidRDefault="00E05656" w:rsidP="003D51FF">
            <w:pPr>
              <w:jc w:val="center"/>
            </w:pPr>
            <w:r>
              <w:t>Avg</w:t>
            </w:r>
            <w:r w:rsidR="00266202">
              <w:t>. N</w:t>
            </w:r>
            <w:r>
              <w:t>o</w:t>
            </w:r>
            <w:r w:rsidR="00266202">
              <w:t>.</w:t>
            </w:r>
            <w:r>
              <w:t xml:space="preserve"> (in thousands)</w:t>
            </w:r>
          </w:p>
        </w:tc>
        <w:tc>
          <w:tcPr>
            <w:tcW w:w="1620" w:type="dxa"/>
          </w:tcPr>
          <w:p w14:paraId="4F0A96E1" w14:textId="29B8460C" w:rsidR="00E05656" w:rsidRDefault="00E05656" w:rsidP="003D51FF">
            <w:pPr>
              <w:jc w:val="center"/>
            </w:pPr>
            <w:r>
              <w:t xml:space="preserve">Median </w:t>
            </w:r>
            <w:r w:rsidR="00266202">
              <w:t>N</w:t>
            </w:r>
            <w:r>
              <w:t>o. (in thousands)</w:t>
            </w:r>
          </w:p>
        </w:tc>
        <w:tc>
          <w:tcPr>
            <w:tcW w:w="1440" w:type="dxa"/>
          </w:tcPr>
          <w:p w14:paraId="644B2408" w14:textId="77777777" w:rsidR="00E05656" w:rsidRDefault="00E05656" w:rsidP="003D51FF">
            <w:pPr>
              <w:jc w:val="center"/>
            </w:pPr>
            <w:r>
              <w:t>Minimum</w:t>
            </w:r>
          </w:p>
        </w:tc>
        <w:tc>
          <w:tcPr>
            <w:tcW w:w="1260" w:type="dxa"/>
          </w:tcPr>
          <w:p w14:paraId="31B22F22" w14:textId="77777777" w:rsidR="00E05656" w:rsidRDefault="00E05656" w:rsidP="003D51FF">
            <w:pPr>
              <w:jc w:val="center"/>
            </w:pPr>
            <w:r>
              <w:t>Maximum</w:t>
            </w:r>
          </w:p>
        </w:tc>
      </w:tr>
      <w:tr w:rsidR="00E05656" w14:paraId="27E97F50" w14:textId="77777777" w:rsidTr="00266202">
        <w:tc>
          <w:tcPr>
            <w:tcW w:w="1525" w:type="dxa"/>
          </w:tcPr>
          <w:p w14:paraId="3B2DB0D9" w14:textId="77777777" w:rsidR="00E05656" w:rsidRDefault="00E05656" w:rsidP="003D51FF">
            <w:r>
              <w:t>Overall TV</w:t>
            </w:r>
          </w:p>
        </w:tc>
        <w:tc>
          <w:tcPr>
            <w:tcW w:w="1620" w:type="dxa"/>
          </w:tcPr>
          <w:p w14:paraId="62E63E43" w14:textId="77777777" w:rsidR="00E05656" w:rsidRDefault="00E05656" w:rsidP="003D51FF">
            <w:pPr>
              <w:jc w:val="center"/>
            </w:pPr>
            <w:r>
              <w:t>1,211</w:t>
            </w:r>
          </w:p>
        </w:tc>
        <w:tc>
          <w:tcPr>
            <w:tcW w:w="1620" w:type="dxa"/>
          </w:tcPr>
          <w:p w14:paraId="35EF6A7B" w14:textId="77777777" w:rsidR="00E05656" w:rsidRDefault="00E05656" w:rsidP="003D51FF">
            <w:pPr>
              <w:jc w:val="center"/>
            </w:pPr>
            <w:r>
              <w:t>622.5</w:t>
            </w:r>
          </w:p>
        </w:tc>
        <w:tc>
          <w:tcPr>
            <w:tcW w:w="1440" w:type="dxa"/>
          </w:tcPr>
          <w:p w14:paraId="3CD4B7DE" w14:textId="77777777" w:rsidR="00E05656" w:rsidRDefault="00E05656" w:rsidP="003D51FF">
            <w:pPr>
              <w:jc w:val="center"/>
            </w:pPr>
            <w:r>
              <w:t>27</w:t>
            </w:r>
          </w:p>
        </w:tc>
        <w:tc>
          <w:tcPr>
            <w:tcW w:w="1260" w:type="dxa"/>
          </w:tcPr>
          <w:p w14:paraId="479E888E" w14:textId="77777777" w:rsidR="00E05656" w:rsidRDefault="00E05656" w:rsidP="003D51FF">
            <w:pPr>
              <w:jc w:val="center"/>
            </w:pPr>
            <w:r>
              <w:t>7,165.5</w:t>
            </w:r>
          </w:p>
        </w:tc>
      </w:tr>
      <w:tr w:rsidR="00E05656" w14:paraId="2AF9AF0A" w14:textId="77777777" w:rsidTr="00266202">
        <w:tc>
          <w:tcPr>
            <w:tcW w:w="1525" w:type="dxa"/>
          </w:tcPr>
          <w:p w14:paraId="43C5DDBB" w14:textId="77777777" w:rsidR="00E05656" w:rsidRDefault="00E05656" w:rsidP="003D51FF">
            <w:r>
              <w:t>Market size</w:t>
            </w:r>
          </w:p>
        </w:tc>
        <w:tc>
          <w:tcPr>
            <w:tcW w:w="1620" w:type="dxa"/>
          </w:tcPr>
          <w:p w14:paraId="18D81538" w14:textId="77777777" w:rsidR="00E05656" w:rsidRDefault="00E05656" w:rsidP="003D51FF">
            <w:pPr>
              <w:jc w:val="center"/>
            </w:pPr>
          </w:p>
        </w:tc>
        <w:tc>
          <w:tcPr>
            <w:tcW w:w="1620" w:type="dxa"/>
          </w:tcPr>
          <w:p w14:paraId="34B2C75B" w14:textId="77777777" w:rsidR="00E05656" w:rsidRDefault="00E05656" w:rsidP="003D51FF">
            <w:pPr>
              <w:jc w:val="center"/>
            </w:pPr>
          </w:p>
        </w:tc>
        <w:tc>
          <w:tcPr>
            <w:tcW w:w="1440" w:type="dxa"/>
          </w:tcPr>
          <w:p w14:paraId="4996C8DF" w14:textId="77777777" w:rsidR="00E05656" w:rsidRDefault="00E05656" w:rsidP="003D51FF">
            <w:pPr>
              <w:jc w:val="center"/>
            </w:pPr>
          </w:p>
        </w:tc>
        <w:tc>
          <w:tcPr>
            <w:tcW w:w="1260" w:type="dxa"/>
          </w:tcPr>
          <w:p w14:paraId="38A4F28C" w14:textId="77777777" w:rsidR="00E05656" w:rsidRDefault="00E05656" w:rsidP="003D51FF">
            <w:pPr>
              <w:jc w:val="center"/>
            </w:pPr>
          </w:p>
        </w:tc>
      </w:tr>
      <w:tr w:rsidR="00E05656" w14:paraId="04363773" w14:textId="77777777" w:rsidTr="00266202">
        <w:tc>
          <w:tcPr>
            <w:tcW w:w="1525" w:type="dxa"/>
          </w:tcPr>
          <w:p w14:paraId="47BCE5BA" w14:textId="77777777" w:rsidR="00E05656" w:rsidRDefault="00E05656" w:rsidP="003D51FF">
            <w:r>
              <w:t>1 – 25</w:t>
            </w:r>
          </w:p>
        </w:tc>
        <w:tc>
          <w:tcPr>
            <w:tcW w:w="1620" w:type="dxa"/>
          </w:tcPr>
          <w:p w14:paraId="34C5FB45" w14:textId="77777777" w:rsidR="00E05656" w:rsidRDefault="00E05656" w:rsidP="003D51FF">
            <w:pPr>
              <w:jc w:val="center"/>
            </w:pPr>
            <w:r>
              <w:t>2,228.9</w:t>
            </w:r>
          </w:p>
        </w:tc>
        <w:tc>
          <w:tcPr>
            <w:tcW w:w="1620" w:type="dxa"/>
          </w:tcPr>
          <w:p w14:paraId="2A4552B8" w14:textId="77777777" w:rsidR="00E05656" w:rsidRDefault="00E05656" w:rsidP="003D51FF">
            <w:pPr>
              <w:jc w:val="center"/>
            </w:pPr>
            <w:r>
              <w:t>2,000</w:t>
            </w:r>
          </w:p>
        </w:tc>
        <w:tc>
          <w:tcPr>
            <w:tcW w:w="1440" w:type="dxa"/>
          </w:tcPr>
          <w:p w14:paraId="40832FB7" w14:textId="77777777" w:rsidR="00E05656" w:rsidRDefault="00E05656" w:rsidP="003D51FF">
            <w:pPr>
              <w:jc w:val="center"/>
            </w:pPr>
            <w:r>
              <w:t>145</w:t>
            </w:r>
          </w:p>
        </w:tc>
        <w:tc>
          <w:tcPr>
            <w:tcW w:w="1260" w:type="dxa"/>
          </w:tcPr>
          <w:p w14:paraId="03CA5547" w14:textId="77777777" w:rsidR="00E05656" w:rsidRDefault="00E05656" w:rsidP="003D51FF">
            <w:pPr>
              <w:jc w:val="center"/>
            </w:pPr>
            <w:r>
              <w:t>7,165.5</w:t>
            </w:r>
          </w:p>
        </w:tc>
      </w:tr>
      <w:tr w:rsidR="00E05656" w14:paraId="10CB554A" w14:textId="77777777" w:rsidTr="00266202">
        <w:tc>
          <w:tcPr>
            <w:tcW w:w="1525" w:type="dxa"/>
          </w:tcPr>
          <w:p w14:paraId="2EF9E22A" w14:textId="77777777" w:rsidR="00E05656" w:rsidRDefault="00E05656" w:rsidP="003D51FF">
            <w:r>
              <w:t>26 – 50</w:t>
            </w:r>
          </w:p>
        </w:tc>
        <w:tc>
          <w:tcPr>
            <w:tcW w:w="1620" w:type="dxa"/>
          </w:tcPr>
          <w:p w14:paraId="43661F41" w14:textId="77777777" w:rsidR="00E05656" w:rsidRDefault="00E05656" w:rsidP="003D51FF">
            <w:pPr>
              <w:jc w:val="center"/>
            </w:pPr>
            <w:r>
              <w:t>715.4</w:t>
            </w:r>
          </w:p>
        </w:tc>
        <w:tc>
          <w:tcPr>
            <w:tcW w:w="1620" w:type="dxa"/>
          </w:tcPr>
          <w:p w14:paraId="3FC9CAB8" w14:textId="77777777" w:rsidR="00E05656" w:rsidRDefault="00E05656" w:rsidP="003D51FF">
            <w:pPr>
              <w:jc w:val="center"/>
            </w:pPr>
            <w:r>
              <w:t>670</w:t>
            </w:r>
          </w:p>
        </w:tc>
        <w:tc>
          <w:tcPr>
            <w:tcW w:w="1440" w:type="dxa"/>
          </w:tcPr>
          <w:p w14:paraId="3B72C0F9" w14:textId="77777777" w:rsidR="00E05656" w:rsidRDefault="00E05656" w:rsidP="003D51FF">
            <w:pPr>
              <w:jc w:val="center"/>
            </w:pPr>
            <w:r>
              <w:t>141.7</w:t>
            </w:r>
          </w:p>
        </w:tc>
        <w:tc>
          <w:tcPr>
            <w:tcW w:w="1260" w:type="dxa"/>
          </w:tcPr>
          <w:p w14:paraId="3C61D8EA" w14:textId="77777777" w:rsidR="00E05656" w:rsidRDefault="00E05656" w:rsidP="003D51FF">
            <w:pPr>
              <w:jc w:val="center"/>
            </w:pPr>
            <w:r>
              <w:t>1,500</w:t>
            </w:r>
          </w:p>
        </w:tc>
      </w:tr>
      <w:tr w:rsidR="00E05656" w14:paraId="5111237B" w14:textId="77777777" w:rsidTr="00266202">
        <w:tc>
          <w:tcPr>
            <w:tcW w:w="1525" w:type="dxa"/>
          </w:tcPr>
          <w:p w14:paraId="6393A7E9" w14:textId="77777777" w:rsidR="00E05656" w:rsidRDefault="00E05656" w:rsidP="003D51FF">
            <w:r>
              <w:t>51 – 100</w:t>
            </w:r>
          </w:p>
        </w:tc>
        <w:tc>
          <w:tcPr>
            <w:tcW w:w="1620" w:type="dxa"/>
          </w:tcPr>
          <w:p w14:paraId="329D800B" w14:textId="77777777" w:rsidR="00E05656" w:rsidRDefault="00E05656" w:rsidP="003D51FF">
            <w:pPr>
              <w:jc w:val="center"/>
            </w:pPr>
            <w:r>
              <w:t>1,736.1</w:t>
            </w:r>
          </w:p>
        </w:tc>
        <w:tc>
          <w:tcPr>
            <w:tcW w:w="1620" w:type="dxa"/>
          </w:tcPr>
          <w:p w14:paraId="5F45FD23" w14:textId="77777777" w:rsidR="00E05656" w:rsidRDefault="00E05656" w:rsidP="003D51FF">
            <w:pPr>
              <w:jc w:val="center"/>
            </w:pPr>
            <w:r>
              <w:t>1,267.5</w:t>
            </w:r>
          </w:p>
        </w:tc>
        <w:tc>
          <w:tcPr>
            <w:tcW w:w="1440" w:type="dxa"/>
          </w:tcPr>
          <w:p w14:paraId="1B0D0B13" w14:textId="77777777" w:rsidR="00E05656" w:rsidRDefault="00E05656" w:rsidP="003D51FF">
            <w:pPr>
              <w:jc w:val="center"/>
            </w:pPr>
            <w:r>
              <w:t>130.9</w:t>
            </w:r>
          </w:p>
        </w:tc>
        <w:tc>
          <w:tcPr>
            <w:tcW w:w="1260" w:type="dxa"/>
          </w:tcPr>
          <w:p w14:paraId="5E6E85D5" w14:textId="77777777" w:rsidR="00E05656" w:rsidRDefault="00E05656" w:rsidP="003D51FF">
            <w:pPr>
              <w:jc w:val="center"/>
            </w:pPr>
            <w:r>
              <w:t>4,800</w:t>
            </w:r>
          </w:p>
        </w:tc>
      </w:tr>
      <w:tr w:rsidR="00E05656" w14:paraId="3CFC8F0E" w14:textId="77777777" w:rsidTr="00266202">
        <w:tc>
          <w:tcPr>
            <w:tcW w:w="1525" w:type="dxa"/>
          </w:tcPr>
          <w:p w14:paraId="198AFD21" w14:textId="77777777" w:rsidR="00E05656" w:rsidRDefault="00E05656" w:rsidP="003D51FF">
            <w:r>
              <w:t>101 – 150</w:t>
            </w:r>
          </w:p>
        </w:tc>
        <w:tc>
          <w:tcPr>
            <w:tcW w:w="1620" w:type="dxa"/>
          </w:tcPr>
          <w:p w14:paraId="041D8D7E" w14:textId="77777777" w:rsidR="00E05656" w:rsidRDefault="00E05656" w:rsidP="003D51FF">
            <w:pPr>
              <w:jc w:val="center"/>
            </w:pPr>
            <w:r>
              <w:t>764.5</w:t>
            </w:r>
          </w:p>
        </w:tc>
        <w:tc>
          <w:tcPr>
            <w:tcW w:w="1620" w:type="dxa"/>
          </w:tcPr>
          <w:p w14:paraId="7CC9DE95" w14:textId="77777777" w:rsidR="00E05656" w:rsidRDefault="00E05656" w:rsidP="003D51FF">
            <w:pPr>
              <w:jc w:val="center"/>
            </w:pPr>
            <w:r>
              <w:t>385</w:t>
            </w:r>
          </w:p>
        </w:tc>
        <w:tc>
          <w:tcPr>
            <w:tcW w:w="1440" w:type="dxa"/>
          </w:tcPr>
          <w:p w14:paraId="676CE2BA" w14:textId="77777777" w:rsidR="00E05656" w:rsidRDefault="00E05656" w:rsidP="003D51FF">
            <w:pPr>
              <w:jc w:val="center"/>
            </w:pPr>
            <w:r>
              <w:t>50</w:t>
            </w:r>
          </w:p>
        </w:tc>
        <w:tc>
          <w:tcPr>
            <w:tcW w:w="1260" w:type="dxa"/>
          </w:tcPr>
          <w:p w14:paraId="5742E94A" w14:textId="77777777" w:rsidR="00E05656" w:rsidRDefault="00E05656" w:rsidP="003D51FF">
            <w:pPr>
              <w:jc w:val="center"/>
            </w:pPr>
            <w:r>
              <w:t>2,130.7</w:t>
            </w:r>
          </w:p>
        </w:tc>
      </w:tr>
      <w:tr w:rsidR="00E05656" w14:paraId="450A2991" w14:textId="77777777" w:rsidTr="00266202">
        <w:tc>
          <w:tcPr>
            <w:tcW w:w="1525" w:type="dxa"/>
          </w:tcPr>
          <w:p w14:paraId="4008D764" w14:textId="77777777" w:rsidR="00E05656" w:rsidRDefault="00E05656" w:rsidP="003D51FF">
            <w:r>
              <w:t>151+</w:t>
            </w:r>
          </w:p>
        </w:tc>
        <w:tc>
          <w:tcPr>
            <w:tcW w:w="1620" w:type="dxa"/>
          </w:tcPr>
          <w:p w14:paraId="2E3BDFDC" w14:textId="77777777" w:rsidR="00E05656" w:rsidRDefault="00E05656" w:rsidP="003D51FF">
            <w:pPr>
              <w:jc w:val="center"/>
            </w:pPr>
            <w:r>
              <w:t>561.5</w:t>
            </w:r>
          </w:p>
        </w:tc>
        <w:tc>
          <w:tcPr>
            <w:tcW w:w="1620" w:type="dxa"/>
          </w:tcPr>
          <w:p w14:paraId="4A07CE2B" w14:textId="77777777" w:rsidR="00E05656" w:rsidRDefault="00E05656" w:rsidP="003D51FF">
            <w:pPr>
              <w:jc w:val="center"/>
            </w:pPr>
            <w:r>
              <w:t>489</w:t>
            </w:r>
          </w:p>
        </w:tc>
        <w:tc>
          <w:tcPr>
            <w:tcW w:w="1440" w:type="dxa"/>
          </w:tcPr>
          <w:p w14:paraId="287D19E5" w14:textId="77777777" w:rsidR="00E05656" w:rsidRDefault="00E05656" w:rsidP="003D51FF">
            <w:pPr>
              <w:jc w:val="center"/>
            </w:pPr>
            <w:r>
              <w:t>27</w:t>
            </w:r>
          </w:p>
        </w:tc>
        <w:tc>
          <w:tcPr>
            <w:tcW w:w="1260" w:type="dxa"/>
          </w:tcPr>
          <w:p w14:paraId="62572A99" w14:textId="77777777" w:rsidR="00E05656" w:rsidRDefault="00E05656" w:rsidP="003D51FF">
            <w:pPr>
              <w:jc w:val="center"/>
            </w:pPr>
            <w:r>
              <w:t>1,800</w:t>
            </w:r>
          </w:p>
        </w:tc>
      </w:tr>
    </w:tbl>
    <w:p w14:paraId="31E96E6D" w14:textId="77777777" w:rsidR="00E05656" w:rsidRDefault="00E05656" w:rsidP="003D51FF"/>
    <w:p w14:paraId="633E21C3" w14:textId="085B4B12" w:rsidR="00E05656" w:rsidRDefault="004138E8" w:rsidP="003D51FF">
      <w:r>
        <w:t>S</w:t>
      </w:r>
      <w:r w:rsidR="00E05656">
        <w:t xml:space="preserve">ince this is the first year for the question, I </w:t>
      </w:r>
      <w:r w:rsidR="00266202">
        <w:t>can’t compare it to anything</w:t>
      </w:r>
      <w:r w:rsidR="00E05656">
        <w:t xml:space="preserve">.  Interestingly, there was actually a closer relationship between number of engagements </w:t>
      </w:r>
      <w:r w:rsidR="00266202">
        <w:t xml:space="preserve">and staff size </w:t>
      </w:r>
      <w:r w:rsidR="00E05656">
        <w:t>than market size.  Mostly, the bigger the staff, the more engagements.  Overall, Fox affiliates led the category, followed by NBC, CBS and then ABC.  Stations in the West came out on top, followed by the South, Midwest, and the Northeast lagging behind.</w:t>
      </w:r>
    </w:p>
    <w:p w14:paraId="61A231B2" w14:textId="77777777" w:rsidR="00E05656" w:rsidRDefault="00E05656" w:rsidP="003D51FF"/>
    <w:p w14:paraId="315BB56D" w14:textId="77777777" w:rsidR="004138E8" w:rsidRDefault="004138E8" w:rsidP="003D51FF"/>
    <w:p w14:paraId="26595D2C" w14:textId="6A2BAB45" w:rsidR="00E05656" w:rsidRPr="003D51FF" w:rsidRDefault="00E05656" w:rsidP="003D51FF">
      <w:pPr>
        <w:rPr>
          <w:b/>
        </w:rPr>
      </w:pPr>
      <w:r>
        <w:t xml:space="preserve">Another new question asked about </w:t>
      </w:r>
      <w:r w:rsidRPr="003D51FF">
        <w:rPr>
          <w:b/>
        </w:rPr>
        <w:t>the percent of station web traf</w:t>
      </w:r>
      <w:r w:rsidR="003D51FF" w:rsidRPr="003D51FF">
        <w:rPr>
          <w:b/>
        </w:rPr>
        <w:t>fic that came from social media:</w:t>
      </w:r>
    </w:p>
    <w:tbl>
      <w:tblPr>
        <w:tblStyle w:val="TableGrid"/>
        <w:tblW w:w="0" w:type="auto"/>
        <w:tblLook w:val="04A0" w:firstRow="1" w:lastRow="0" w:firstColumn="1" w:lastColumn="0" w:noHBand="0" w:noVBand="1"/>
      </w:tblPr>
      <w:tblGrid>
        <w:gridCol w:w="1525"/>
        <w:gridCol w:w="1530"/>
        <w:gridCol w:w="1771"/>
        <w:gridCol w:w="1379"/>
        <w:gridCol w:w="1260"/>
      </w:tblGrid>
      <w:tr w:rsidR="00E05656" w14:paraId="31DED3D8" w14:textId="77777777" w:rsidTr="00266202">
        <w:tc>
          <w:tcPr>
            <w:tcW w:w="1525" w:type="dxa"/>
          </w:tcPr>
          <w:p w14:paraId="4D581CDA" w14:textId="77777777" w:rsidR="00E05656" w:rsidRDefault="00E05656" w:rsidP="003D51FF"/>
        </w:tc>
        <w:tc>
          <w:tcPr>
            <w:tcW w:w="1530" w:type="dxa"/>
          </w:tcPr>
          <w:p w14:paraId="4857B60E" w14:textId="74BBB925" w:rsidR="00E05656" w:rsidRDefault="00266202" w:rsidP="003D51FF">
            <w:pPr>
              <w:jc w:val="center"/>
            </w:pPr>
            <w:r>
              <w:t>Average</w:t>
            </w:r>
          </w:p>
        </w:tc>
        <w:tc>
          <w:tcPr>
            <w:tcW w:w="1771" w:type="dxa"/>
          </w:tcPr>
          <w:p w14:paraId="67F00F46" w14:textId="77777777" w:rsidR="00E05656" w:rsidRDefault="00E05656" w:rsidP="003D51FF">
            <w:pPr>
              <w:jc w:val="center"/>
            </w:pPr>
            <w:r>
              <w:t>Median</w:t>
            </w:r>
          </w:p>
        </w:tc>
        <w:tc>
          <w:tcPr>
            <w:tcW w:w="1379" w:type="dxa"/>
          </w:tcPr>
          <w:p w14:paraId="7F86E89C" w14:textId="77777777" w:rsidR="00E05656" w:rsidRDefault="00E05656" w:rsidP="003D51FF">
            <w:pPr>
              <w:jc w:val="center"/>
            </w:pPr>
            <w:r>
              <w:t>Minimum</w:t>
            </w:r>
          </w:p>
        </w:tc>
        <w:tc>
          <w:tcPr>
            <w:tcW w:w="1260" w:type="dxa"/>
          </w:tcPr>
          <w:p w14:paraId="7596B65C" w14:textId="77777777" w:rsidR="00E05656" w:rsidRDefault="00E05656" w:rsidP="003D51FF">
            <w:pPr>
              <w:jc w:val="center"/>
            </w:pPr>
            <w:r>
              <w:t>Maximum</w:t>
            </w:r>
          </w:p>
        </w:tc>
      </w:tr>
      <w:tr w:rsidR="00E05656" w14:paraId="57E9C113" w14:textId="77777777" w:rsidTr="00266202">
        <w:tc>
          <w:tcPr>
            <w:tcW w:w="1525" w:type="dxa"/>
          </w:tcPr>
          <w:p w14:paraId="4C71D903" w14:textId="77777777" w:rsidR="00E05656" w:rsidRDefault="00E05656" w:rsidP="003D51FF">
            <w:r>
              <w:t>Overall TV</w:t>
            </w:r>
          </w:p>
        </w:tc>
        <w:tc>
          <w:tcPr>
            <w:tcW w:w="1530" w:type="dxa"/>
          </w:tcPr>
          <w:p w14:paraId="469F363C" w14:textId="77777777" w:rsidR="00E05656" w:rsidRDefault="00E05656" w:rsidP="003D51FF">
            <w:pPr>
              <w:jc w:val="center"/>
            </w:pPr>
            <w:r>
              <w:t>50.7%</w:t>
            </w:r>
          </w:p>
        </w:tc>
        <w:tc>
          <w:tcPr>
            <w:tcW w:w="1771" w:type="dxa"/>
          </w:tcPr>
          <w:p w14:paraId="64F07615" w14:textId="77777777" w:rsidR="00E05656" w:rsidRDefault="00E05656" w:rsidP="003D51FF">
            <w:pPr>
              <w:jc w:val="center"/>
            </w:pPr>
            <w:r>
              <w:t>50%</w:t>
            </w:r>
          </w:p>
        </w:tc>
        <w:tc>
          <w:tcPr>
            <w:tcW w:w="1379" w:type="dxa"/>
          </w:tcPr>
          <w:p w14:paraId="77EEFF1C" w14:textId="77777777" w:rsidR="00E05656" w:rsidRDefault="00E05656" w:rsidP="003D51FF">
            <w:pPr>
              <w:jc w:val="center"/>
            </w:pPr>
            <w:r>
              <w:t>10%</w:t>
            </w:r>
          </w:p>
        </w:tc>
        <w:tc>
          <w:tcPr>
            <w:tcW w:w="1260" w:type="dxa"/>
          </w:tcPr>
          <w:p w14:paraId="26BDBC33" w14:textId="77777777" w:rsidR="00E05656" w:rsidRDefault="00E05656" w:rsidP="003D51FF">
            <w:pPr>
              <w:jc w:val="center"/>
            </w:pPr>
            <w:r>
              <w:t>98%</w:t>
            </w:r>
          </w:p>
        </w:tc>
      </w:tr>
      <w:tr w:rsidR="00E05656" w14:paraId="22DD1846" w14:textId="77777777" w:rsidTr="00266202">
        <w:tc>
          <w:tcPr>
            <w:tcW w:w="1525" w:type="dxa"/>
          </w:tcPr>
          <w:p w14:paraId="3DA0D9DB" w14:textId="77777777" w:rsidR="00E05656" w:rsidRDefault="00E05656" w:rsidP="003D51FF">
            <w:r>
              <w:t>Market size</w:t>
            </w:r>
          </w:p>
        </w:tc>
        <w:tc>
          <w:tcPr>
            <w:tcW w:w="1530" w:type="dxa"/>
          </w:tcPr>
          <w:p w14:paraId="5ED28C3C" w14:textId="77777777" w:rsidR="00E05656" w:rsidRDefault="00E05656" w:rsidP="003D51FF">
            <w:pPr>
              <w:jc w:val="center"/>
            </w:pPr>
          </w:p>
        </w:tc>
        <w:tc>
          <w:tcPr>
            <w:tcW w:w="1771" w:type="dxa"/>
          </w:tcPr>
          <w:p w14:paraId="4E5AC64B" w14:textId="77777777" w:rsidR="00E05656" w:rsidRDefault="00E05656" w:rsidP="003D51FF">
            <w:pPr>
              <w:jc w:val="center"/>
            </w:pPr>
          </w:p>
        </w:tc>
        <w:tc>
          <w:tcPr>
            <w:tcW w:w="1379" w:type="dxa"/>
          </w:tcPr>
          <w:p w14:paraId="0B7605B0" w14:textId="77777777" w:rsidR="00E05656" w:rsidRDefault="00E05656" w:rsidP="003D51FF">
            <w:pPr>
              <w:jc w:val="center"/>
            </w:pPr>
          </w:p>
        </w:tc>
        <w:tc>
          <w:tcPr>
            <w:tcW w:w="1260" w:type="dxa"/>
          </w:tcPr>
          <w:p w14:paraId="49C4EDA1" w14:textId="77777777" w:rsidR="00E05656" w:rsidRDefault="00E05656" w:rsidP="003D51FF">
            <w:pPr>
              <w:jc w:val="center"/>
            </w:pPr>
          </w:p>
        </w:tc>
      </w:tr>
      <w:tr w:rsidR="00E05656" w14:paraId="691E9583" w14:textId="77777777" w:rsidTr="00266202">
        <w:tc>
          <w:tcPr>
            <w:tcW w:w="1525" w:type="dxa"/>
          </w:tcPr>
          <w:p w14:paraId="16F906A8" w14:textId="77777777" w:rsidR="00E05656" w:rsidRDefault="00E05656" w:rsidP="003D51FF">
            <w:r>
              <w:t>1 – 25</w:t>
            </w:r>
          </w:p>
        </w:tc>
        <w:tc>
          <w:tcPr>
            <w:tcW w:w="1530" w:type="dxa"/>
          </w:tcPr>
          <w:p w14:paraId="6A810A9C" w14:textId="77777777" w:rsidR="00E05656" w:rsidRDefault="00E05656" w:rsidP="003D51FF">
            <w:pPr>
              <w:jc w:val="center"/>
            </w:pPr>
            <w:r>
              <w:t>38.1</w:t>
            </w:r>
          </w:p>
        </w:tc>
        <w:tc>
          <w:tcPr>
            <w:tcW w:w="1771" w:type="dxa"/>
          </w:tcPr>
          <w:p w14:paraId="7380E99F" w14:textId="77777777" w:rsidR="00E05656" w:rsidRDefault="00E05656" w:rsidP="003D51FF">
            <w:pPr>
              <w:jc w:val="center"/>
            </w:pPr>
            <w:r>
              <w:t>40</w:t>
            </w:r>
          </w:p>
        </w:tc>
        <w:tc>
          <w:tcPr>
            <w:tcW w:w="1379" w:type="dxa"/>
          </w:tcPr>
          <w:p w14:paraId="338F68A1" w14:textId="77777777" w:rsidR="00E05656" w:rsidRDefault="00E05656" w:rsidP="003D51FF">
            <w:pPr>
              <w:jc w:val="center"/>
            </w:pPr>
            <w:r>
              <w:t>10</w:t>
            </w:r>
          </w:p>
        </w:tc>
        <w:tc>
          <w:tcPr>
            <w:tcW w:w="1260" w:type="dxa"/>
          </w:tcPr>
          <w:p w14:paraId="1FADC9AC" w14:textId="77777777" w:rsidR="00E05656" w:rsidRDefault="00E05656" w:rsidP="003D51FF">
            <w:pPr>
              <w:jc w:val="center"/>
            </w:pPr>
            <w:r>
              <w:t>70</w:t>
            </w:r>
          </w:p>
        </w:tc>
      </w:tr>
      <w:tr w:rsidR="00E05656" w14:paraId="6C293CD5" w14:textId="77777777" w:rsidTr="00266202">
        <w:tc>
          <w:tcPr>
            <w:tcW w:w="1525" w:type="dxa"/>
          </w:tcPr>
          <w:p w14:paraId="555AAE1C" w14:textId="77777777" w:rsidR="00E05656" w:rsidRDefault="00E05656" w:rsidP="003D51FF">
            <w:r>
              <w:t>26 – 50</w:t>
            </w:r>
          </w:p>
        </w:tc>
        <w:tc>
          <w:tcPr>
            <w:tcW w:w="1530" w:type="dxa"/>
          </w:tcPr>
          <w:p w14:paraId="12D65B1D" w14:textId="77777777" w:rsidR="00E05656" w:rsidRDefault="00E05656" w:rsidP="003D51FF">
            <w:pPr>
              <w:jc w:val="center"/>
            </w:pPr>
            <w:r>
              <w:t>53.7</w:t>
            </w:r>
          </w:p>
        </w:tc>
        <w:tc>
          <w:tcPr>
            <w:tcW w:w="1771" w:type="dxa"/>
          </w:tcPr>
          <w:p w14:paraId="44723370" w14:textId="77777777" w:rsidR="00E05656" w:rsidRDefault="00E05656" w:rsidP="003D51FF">
            <w:pPr>
              <w:jc w:val="center"/>
            </w:pPr>
            <w:r>
              <w:t>54</w:t>
            </w:r>
          </w:p>
        </w:tc>
        <w:tc>
          <w:tcPr>
            <w:tcW w:w="1379" w:type="dxa"/>
          </w:tcPr>
          <w:p w14:paraId="6C2C2999" w14:textId="77777777" w:rsidR="00E05656" w:rsidRDefault="00E05656" w:rsidP="003D51FF">
            <w:pPr>
              <w:jc w:val="center"/>
            </w:pPr>
            <w:r>
              <w:t>32</w:t>
            </w:r>
          </w:p>
        </w:tc>
        <w:tc>
          <w:tcPr>
            <w:tcW w:w="1260" w:type="dxa"/>
          </w:tcPr>
          <w:p w14:paraId="7544D195" w14:textId="77777777" w:rsidR="00E05656" w:rsidRDefault="00E05656" w:rsidP="003D51FF">
            <w:pPr>
              <w:jc w:val="center"/>
            </w:pPr>
            <w:r>
              <w:t>90</w:t>
            </w:r>
          </w:p>
        </w:tc>
      </w:tr>
      <w:tr w:rsidR="00E05656" w14:paraId="64428A8D" w14:textId="77777777" w:rsidTr="00266202">
        <w:tc>
          <w:tcPr>
            <w:tcW w:w="1525" w:type="dxa"/>
          </w:tcPr>
          <w:p w14:paraId="050FB364" w14:textId="77777777" w:rsidR="00E05656" w:rsidRDefault="00E05656" w:rsidP="003D51FF">
            <w:r>
              <w:t>51 – 100</w:t>
            </w:r>
          </w:p>
        </w:tc>
        <w:tc>
          <w:tcPr>
            <w:tcW w:w="1530" w:type="dxa"/>
          </w:tcPr>
          <w:p w14:paraId="4661A81E" w14:textId="77777777" w:rsidR="00E05656" w:rsidRDefault="00E05656" w:rsidP="003D51FF">
            <w:pPr>
              <w:jc w:val="center"/>
            </w:pPr>
            <w:r>
              <w:t>47.3</w:t>
            </w:r>
          </w:p>
        </w:tc>
        <w:tc>
          <w:tcPr>
            <w:tcW w:w="1771" w:type="dxa"/>
          </w:tcPr>
          <w:p w14:paraId="2B7B67DB" w14:textId="77777777" w:rsidR="00E05656" w:rsidRDefault="00E05656" w:rsidP="003D51FF">
            <w:pPr>
              <w:jc w:val="center"/>
            </w:pPr>
            <w:r>
              <w:t>42</w:t>
            </w:r>
          </w:p>
        </w:tc>
        <w:tc>
          <w:tcPr>
            <w:tcW w:w="1379" w:type="dxa"/>
          </w:tcPr>
          <w:p w14:paraId="384C180C" w14:textId="77777777" w:rsidR="00E05656" w:rsidRDefault="00E05656" w:rsidP="003D51FF">
            <w:pPr>
              <w:jc w:val="center"/>
            </w:pPr>
            <w:r>
              <w:t>15</w:t>
            </w:r>
          </w:p>
        </w:tc>
        <w:tc>
          <w:tcPr>
            <w:tcW w:w="1260" w:type="dxa"/>
          </w:tcPr>
          <w:p w14:paraId="5A4355E1" w14:textId="77777777" w:rsidR="00E05656" w:rsidRDefault="00E05656" w:rsidP="003D51FF">
            <w:pPr>
              <w:jc w:val="center"/>
            </w:pPr>
            <w:r>
              <w:t>80</w:t>
            </w:r>
          </w:p>
        </w:tc>
      </w:tr>
      <w:tr w:rsidR="00E05656" w14:paraId="443CAA46" w14:textId="77777777" w:rsidTr="00266202">
        <w:tc>
          <w:tcPr>
            <w:tcW w:w="1525" w:type="dxa"/>
          </w:tcPr>
          <w:p w14:paraId="67CA400D" w14:textId="77777777" w:rsidR="00E05656" w:rsidRDefault="00E05656" w:rsidP="003D51FF">
            <w:r>
              <w:t>101 – 150</w:t>
            </w:r>
          </w:p>
        </w:tc>
        <w:tc>
          <w:tcPr>
            <w:tcW w:w="1530" w:type="dxa"/>
          </w:tcPr>
          <w:p w14:paraId="55082417" w14:textId="77777777" w:rsidR="00E05656" w:rsidRDefault="00E05656" w:rsidP="003D51FF">
            <w:pPr>
              <w:jc w:val="center"/>
            </w:pPr>
            <w:r>
              <w:t>50.7</w:t>
            </w:r>
          </w:p>
        </w:tc>
        <w:tc>
          <w:tcPr>
            <w:tcW w:w="1771" w:type="dxa"/>
          </w:tcPr>
          <w:p w14:paraId="345D5961" w14:textId="77777777" w:rsidR="00E05656" w:rsidRDefault="00E05656" w:rsidP="003D51FF">
            <w:pPr>
              <w:jc w:val="center"/>
            </w:pPr>
            <w:r>
              <w:t>40</w:t>
            </w:r>
          </w:p>
        </w:tc>
        <w:tc>
          <w:tcPr>
            <w:tcW w:w="1379" w:type="dxa"/>
          </w:tcPr>
          <w:p w14:paraId="7C3A9B9A" w14:textId="77777777" w:rsidR="00E05656" w:rsidRDefault="00E05656" w:rsidP="003D51FF">
            <w:pPr>
              <w:jc w:val="center"/>
            </w:pPr>
            <w:r>
              <w:t>18</w:t>
            </w:r>
          </w:p>
        </w:tc>
        <w:tc>
          <w:tcPr>
            <w:tcW w:w="1260" w:type="dxa"/>
          </w:tcPr>
          <w:p w14:paraId="6F705A14" w14:textId="77777777" w:rsidR="00E05656" w:rsidRDefault="00E05656" w:rsidP="003D51FF">
            <w:pPr>
              <w:jc w:val="center"/>
            </w:pPr>
            <w:r>
              <w:t>82</w:t>
            </w:r>
          </w:p>
        </w:tc>
      </w:tr>
      <w:tr w:rsidR="00E05656" w14:paraId="19E8111F" w14:textId="77777777" w:rsidTr="00266202">
        <w:tc>
          <w:tcPr>
            <w:tcW w:w="1525" w:type="dxa"/>
          </w:tcPr>
          <w:p w14:paraId="665D26C1" w14:textId="77777777" w:rsidR="00E05656" w:rsidRDefault="00E05656" w:rsidP="003D51FF">
            <w:r>
              <w:t>151+</w:t>
            </w:r>
          </w:p>
        </w:tc>
        <w:tc>
          <w:tcPr>
            <w:tcW w:w="1530" w:type="dxa"/>
          </w:tcPr>
          <w:p w14:paraId="1EA4A676" w14:textId="77777777" w:rsidR="00E05656" w:rsidRDefault="00E05656" w:rsidP="003D51FF">
            <w:pPr>
              <w:jc w:val="center"/>
            </w:pPr>
            <w:r>
              <w:t>58.9</w:t>
            </w:r>
          </w:p>
        </w:tc>
        <w:tc>
          <w:tcPr>
            <w:tcW w:w="1771" w:type="dxa"/>
          </w:tcPr>
          <w:p w14:paraId="2D92C95F" w14:textId="77777777" w:rsidR="00E05656" w:rsidRDefault="00E05656" w:rsidP="003D51FF">
            <w:pPr>
              <w:jc w:val="center"/>
            </w:pPr>
            <w:r>
              <w:t>57</w:t>
            </w:r>
          </w:p>
        </w:tc>
        <w:tc>
          <w:tcPr>
            <w:tcW w:w="1379" w:type="dxa"/>
          </w:tcPr>
          <w:p w14:paraId="73440671" w14:textId="77777777" w:rsidR="00E05656" w:rsidRDefault="00E05656" w:rsidP="003D51FF">
            <w:pPr>
              <w:jc w:val="center"/>
            </w:pPr>
            <w:r>
              <w:t>16</w:t>
            </w:r>
          </w:p>
        </w:tc>
        <w:tc>
          <w:tcPr>
            <w:tcW w:w="1260" w:type="dxa"/>
          </w:tcPr>
          <w:p w14:paraId="13B82174" w14:textId="77777777" w:rsidR="00E05656" w:rsidRDefault="00E05656" w:rsidP="003D51FF">
            <w:pPr>
              <w:jc w:val="center"/>
            </w:pPr>
            <w:r>
              <w:t>98</w:t>
            </w:r>
          </w:p>
        </w:tc>
      </w:tr>
    </w:tbl>
    <w:p w14:paraId="76E58BA7" w14:textId="77777777" w:rsidR="00E05656" w:rsidRDefault="00E05656" w:rsidP="003D51FF"/>
    <w:p w14:paraId="5F2B8B1D" w14:textId="11363AA6" w:rsidR="00E05656" w:rsidRPr="00EB3EDF" w:rsidRDefault="00E05656" w:rsidP="003D51FF">
      <w:r>
        <w:t xml:space="preserve">There’s a minor trend for an increase in the percentage of web traffic from social media as market size and staff size fall, but it’s not consistent, and the smallest staff size (1 to 10 people) is much lower than all the others.  </w:t>
      </w:r>
      <w:r w:rsidR="00266202">
        <w:t xml:space="preserve">It will be </w:t>
      </w:r>
      <w:r>
        <w:t>interesting will be how this table changes over time.</w:t>
      </w:r>
    </w:p>
    <w:p w14:paraId="2484C4B5" w14:textId="77777777" w:rsidR="00E05656" w:rsidRDefault="00E05656" w:rsidP="003D51FF"/>
    <w:p w14:paraId="0CA4784D" w14:textId="77777777" w:rsidR="00605E1F" w:rsidRPr="00F92183" w:rsidRDefault="00605E1F" w:rsidP="003D51FF">
      <w:pPr>
        <w:rPr>
          <w:b/>
        </w:rPr>
      </w:pPr>
      <w:r>
        <w:rPr>
          <w:b/>
        </w:rPr>
        <w:t>Twitter</w:t>
      </w:r>
    </w:p>
    <w:p w14:paraId="1CA7E90B" w14:textId="77777777" w:rsidR="00605E1F" w:rsidRDefault="00605E1F" w:rsidP="003D51FF"/>
    <w:p w14:paraId="70A41CA1" w14:textId="77777777" w:rsidR="00605E1F" w:rsidRDefault="00605E1F" w:rsidP="003D51FF"/>
    <w:p w14:paraId="62EB3593" w14:textId="77777777" w:rsidR="00605E1F" w:rsidRPr="002B1EAE" w:rsidRDefault="00605E1F" w:rsidP="003D51FF">
      <w:pPr>
        <w:rPr>
          <w:b/>
        </w:rPr>
      </w:pPr>
      <w:r w:rsidRPr="002B1EAE">
        <w:rPr>
          <w:b/>
        </w:rPr>
        <w:t>Is the TV newsroom actively involved with Twitter? 201</w:t>
      </w:r>
      <w:r>
        <w:rPr>
          <w:b/>
        </w:rPr>
        <w:t>8</w:t>
      </w:r>
      <w:r w:rsidRPr="002B1EAE">
        <w:rPr>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605E1F" w:rsidRPr="008F12AA" w14:paraId="02E3386D" w14:textId="77777777" w:rsidTr="009C74A5">
        <w:tc>
          <w:tcPr>
            <w:tcW w:w="1771" w:type="dxa"/>
          </w:tcPr>
          <w:p w14:paraId="74732BFB" w14:textId="77777777" w:rsidR="00605E1F" w:rsidRPr="008F12AA" w:rsidRDefault="00605E1F" w:rsidP="003D51FF"/>
        </w:tc>
        <w:tc>
          <w:tcPr>
            <w:tcW w:w="1771" w:type="dxa"/>
          </w:tcPr>
          <w:p w14:paraId="016B2563" w14:textId="77777777" w:rsidR="00605E1F" w:rsidRPr="008F12AA" w:rsidRDefault="00605E1F" w:rsidP="003D51FF">
            <w:pPr>
              <w:jc w:val="center"/>
            </w:pPr>
            <w:r w:rsidRPr="008F12AA">
              <w:t>Constantly</w:t>
            </w:r>
          </w:p>
        </w:tc>
        <w:tc>
          <w:tcPr>
            <w:tcW w:w="1771" w:type="dxa"/>
          </w:tcPr>
          <w:p w14:paraId="0685FB58" w14:textId="77777777" w:rsidR="00605E1F" w:rsidRPr="008F12AA" w:rsidRDefault="00605E1F" w:rsidP="003D51FF">
            <w:pPr>
              <w:jc w:val="center"/>
            </w:pPr>
            <w:r w:rsidRPr="008F12AA">
              <w:t>Daily</w:t>
            </w:r>
          </w:p>
        </w:tc>
        <w:tc>
          <w:tcPr>
            <w:tcW w:w="1771" w:type="dxa"/>
          </w:tcPr>
          <w:p w14:paraId="5D08112C" w14:textId="77777777" w:rsidR="00605E1F" w:rsidRPr="008F12AA" w:rsidRDefault="00605E1F" w:rsidP="003D51FF">
            <w:pPr>
              <w:jc w:val="center"/>
            </w:pPr>
            <w:r w:rsidRPr="008F12AA">
              <w:t>Periodically</w:t>
            </w:r>
          </w:p>
        </w:tc>
        <w:tc>
          <w:tcPr>
            <w:tcW w:w="1772" w:type="dxa"/>
          </w:tcPr>
          <w:p w14:paraId="19879EC9" w14:textId="77777777" w:rsidR="00605E1F" w:rsidRPr="008F12AA" w:rsidRDefault="00605E1F" w:rsidP="003D51FF">
            <w:pPr>
              <w:jc w:val="center"/>
            </w:pPr>
            <w:r w:rsidRPr="008F12AA">
              <w:t>No</w:t>
            </w:r>
          </w:p>
        </w:tc>
      </w:tr>
      <w:tr w:rsidR="00605E1F" w:rsidRPr="008F12AA" w14:paraId="19552ABF" w14:textId="77777777" w:rsidTr="009C74A5">
        <w:tc>
          <w:tcPr>
            <w:tcW w:w="1771" w:type="dxa"/>
          </w:tcPr>
          <w:p w14:paraId="61F851F0" w14:textId="77777777" w:rsidR="00605E1F" w:rsidRPr="008F12AA" w:rsidRDefault="00605E1F" w:rsidP="003D51FF">
            <w:r w:rsidRPr="008F12AA">
              <w:t>All TV</w:t>
            </w:r>
          </w:p>
        </w:tc>
        <w:tc>
          <w:tcPr>
            <w:tcW w:w="1771" w:type="dxa"/>
          </w:tcPr>
          <w:p w14:paraId="0E6C41B4" w14:textId="0F78545A" w:rsidR="00605E1F" w:rsidRPr="008F12AA" w:rsidRDefault="00621094" w:rsidP="00621094">
            <w:pPr>
              <w:jc w:val="center"/>
            </w:pPr>
            <w:r>
              <w:t xml:space="preserve">50.6% </w:t>
            </w:r>
            <w:r w:rsidR="00605E1F">
              <w:t xml:space="preserve"> </w:t>
            </w:r>
          </w:p>
        </w:tc>
        <w:tc>
          <w:tcPr>
            <w:tcW w:w="1771" w:type="dxa"/>
          </w:tcPr>
          <w:p w14:paraId="6A2154E1" w14:textId="39800B50" w:rsidR="00605E1F" w:rsidRPr="008F12AA" w:rsidRDefault="00621094" w:rsidP="00621094">
            <w:pPr>
              <w:jc w:val="center"/>
            </w:pPr>
            <w:r>
              <w:t xml:space="preserve">38.7% </w:t>
            </w:r>
            <w:r w:rsidR="00605E1F">
              <w:t xml:space="preserve"> </w:t>
            </w:r>
          </w:p>
        </w:tc>
        <w:tc>
          <w:tcPr>
            <w:tcW w:w="1771" w:type="dxa"/>
          </w:tcPr>
          <w:p w14:paraId="1BC22850" w14:textId="2D2C7306" w:rsidR="00605E1F" w:rsidRPr="008F12AA" w:rsidRDefault="00621094" w:rsidP="00621094">
            <w:pPr>
              <w:jc w:val="center"/>
            </w:pPr>
            <w:r>
              <w:t xml:space="preserve">8.8% </w:t>
            </w:r>
            <w:r w:rsidR="00605E1F">
              <w:t xml:space="preserve"> </w:t>
            </w:r>
          </w:p>
        </w:tc>
        <w:tc>
          <w:tcPr>
            <w:tcW w:w="1772" w:type="dxa"/>
          </w:tcPr>
          <w:p w14:paraId="0291401C" w14:textId="00EC239A" w:rsidR="00605E1F" w:rsidRPr="008F12AA" w:rsidRDefault="00621094" w:rsidP="00621094">
            <w:pPr>
              <w:jc w:val="center"/>
            </w:pPr>
            <w:r>
              <w:t xml:space="preserve">1.9% </w:t>
            </w:r>
            <w:r w:rsidR="00605E1F">
              <w:t xml:space="preserve"> </w:t>
            </w:r>
          </w:p>
        </w:tc>
      </w:tr>
      <w:tr w:rsidR="00605E1F" w:rsidRPr="008F12AA" w14:paraId="4F5DE63E" w14:textId="77777777" w:rsidTr="009C74A5">
        <w:tc>
          <w:tcPr>
            <w:tcW w:w="1771" w:type="dxa"/>
          </w:tcPr>
          <w:p w14:paraId="73559A2F" w14:textId="77777777" w:rsidR="00605E1F" w:rsidRPr="008F12AA" w:rsidRDefault="00605E1F" w:rsidP="003D51FF">
            <w:r w:rsidRPr="008F12AA">
              <w:t>Market</w:t>
            </w:r>
          </w:p>
        </w:tc>
        <w:tc>
          <w:tcPr>
            <w:tcW w:w="1771" w:type="dxa"/>
          </w:tcPr>
          <w:p w14:paraId="3608E1C7" w14:textId="77777777" w:rsidR="00605E1F" w:rsidRPr="008F12AA" w:rsidRDefault="00605E1F" w:rsidP="003D51FF">
            <w:pPr>
              <w:jc w:val="center"/>
            </w:pPr>
          </w:p>
        </w:tc>
        <w:tc>
          <w:tcPr>
            <w:tcW w:w="1771" w:type="dxa"/>
          </w:tcPr>
          <w:p w14:paraId="0DCA6DEE" w14:textId="77777777" w:rsidR="00605E1F" w:rsidRPr="008F12AA" w:rsidRDefault="00605E1F" w:rsidP="003D51FF">
            <w:pPr>
              <w:jc w:val="center"/>
            </w:pPr>
          </w:p>
        </w:tc>
        <w:tc>
          <w:tcPr>
            <w:tcW w:w="1771" w:type="dxa"/>
          </w:tcPr>
          <w:p w14:paraId="29E806C0" w14:textId="77777777" w:rsidR="00605E1F" w:rsidRPr="008F12AA" w:rsidRDefault="00605E1F" w:rsidP="003D51FF">
            <w:pPr>
              <w:jc w:val="center"/>
            </w:pPr>
          </w:p>
        </w:tc>
        <w:tc>
          <w:tcPr>
            <w:tcW w:w="1772" w:type="dxa"/>
          </w:tcPr>
          <w:p w14:paraId="4557AB92" w14:textId="77777777" w:rsidR="00605E1F" w:rsidRPr="003A5012" w:rsidRDefault="00605E1F" w:rsidP="003D51FF">
            <w:pPr>
              <w:jc w:val="center"/>
            </w:pPr>
          </w:p>
        </w:tc>
      </w:tr>
      <w:tr w:rsidR="00605E1F" w:rsidRPr="008F12AA" w14:paraId="6D924276" w14:textId="77777777" w:rsidTr="009C74A5">
        <w:tc>
          <w:tcPr>
            <w:tcW w:w="1771" w:type="dxa"/>
          </w:tcPr>
          <w:p w14:paraId="6056A912" w14:textId="77777777" w:rsidR="00605E1F" w:rsidRPr="008F12AA" w:rsidRDefault="00605E1F" w:rsidP="003D51FF">
            <w:r w:rsidRPr="008F12AA">
              <w:t>1 - 25</w:t>
            </w:r>
          </w:p>
        </w:tc>
        <w:tc>
          <w:tcPr>
            <w:tcW w:w="1771" w:type="dxa"/>
          </w:tcPr>
          <w:p w14:paraId="77A0FB7E" w14:textId="3CD6B171" w:rsidR="00605E1F" w:rsidRPr="008F12AA" w:rsidRDefault="00621094" w:rsidP="00621094">
            <w:pPr>
              <w:jc w:val="center"/>
            </w:pPr>
            <w:r>
              <w:t xml:space="preserve">51.3 </w:t>
            </w:r>
            <w:r w:rsidR="00605E1F">
              <w:t xml:space="preserve"> </w:t>
            </w:r>
          </w:p>
        </w:tc>
        <w:tc>
          <w:tcPr>
            <w:tcW w:w="1771" w:type="dxa"/>
          </w:tcPr>
          <w:p w14:paraId="75DCF673" w14:textId="76877A09" w:rsidR="00605E1F" w:rsidRPr="008F12AA" w:rsidRDefault="00621094" w:rsidP="00621094">
            <w:pPr>
              <w:jc w:val="center"/>
            </w:pPr>
            <w:r>
              <w:t xml:space="preserve">35.9 </w:t>
            </w:r>
            <w:r w:rsidR="00605E1F">
              <w:t xml:space="preserve"> </w:t>
            </w:r>
          </w:p>
        </w:tc>
        <w:tc>
          <w:tcPr>
            <w:tcW w:w="1771" w:type="dxa"/>
          </w:tcPr>
          <w:p w14:paraId="38E78659" w14:textId="2ADC00CD" w:rsidR="00605E1F" w:rsidRPr="008F12AA" w:rsidRDefault="00621094" w:rsidP="00621094">
            <w:pPr>
              <w:jc w:val="center"/>
            </w:pPr>
            <w:r>
              <w:t xml:space="preserve">10.3 </w:t>
            </w:r>
            <w:r w:rsidR="00605E1F">
              <w:t xml:space="preserve"> </w:t>
            </w:r>
          </w:p>
        </w:tc>
        <w:tc>
          <w:tcPr>
            <w:tcW w:w="1772" w:type="dxa"/>
          </w:tcPr>
          <w:p w14:paraId="2519E5D1" w14:textId="0DE3A59B" w:rsidR="00605E1F" w:rsidRPr="003A5012" w:rsidRDefault="00621094" w:rsidP="00621094">
            <w:pPr>
              <w:jc w:val="center"/>
            </w:pPr>
            <w:r>
              <w:t xml:space="preserve">2.6 </w:t>
            </w:r>
            <w:r w:rsidR="00605E1F" w:rsidRPr="003A5012">
              <w:t xml:space="preserve"> </w:t>
            </w:r>
          </w:p>
        </w:tc>
      </w:tr>
      <w:tr w:rsidR="00605E1F" w:rsidRPr="008F12AA" w14:paraId="71819869" w14:textId="77777777" w:rsidTr="009C74A5">
        <w:tc>
          <w:tcPr>
            <w:tcW w:w="1771" w:type="dxa"/>
          </w:tcPr>
          <w:p w14:paraId="1F0CAA45" w14:textId="77777777" w:rsidR="00605E1F" w:rsidRPr="008F12AA" w:rsidRDefault="00605E1F" w:rsidP="003D51FF">
            <w:r w:rsidRPr="008F12AA">
              <w:t>26 - 50</w:t>
            </w:r>
          </w:p>
        </w:tc>
        <w:tc>
          <w:tcPr>
            <w:tcW w:w="1771" w:type="dxa"/>
          </w:tcPr>
          <w:p w14:paraId="43ECE737" w14:textId="0698F9B2" w:rsidR="00605E1F" w:rsidRPr="008F12AA" w:rsidRDefault="00621094" w:rsidP="00621094">
            <w:pPr>
              <w:jc w:val="center"/>
            </w:pPr>
            <w:r>
              <w:t xml:space="preserve">83.8 </w:t>
            </w:r>
            <w:r w:rsidR="00605E1F">
              <w:t xml:space="preserve"> </w:t>
            </w:r>
          </w:p>
        </w:tc>
        <w:tc>
          <w:tcPr>
            <w:tcW w:w="1771" w:type="dxa"/>
          </w:tcPr>
          <w:p w14:paraId="726F1420" w14:textId="113E27B9" w:rsidR="00605E1F" w:rsidRPr="008F12AA" w:rsidRDefault="00605E1F" w:rsidP="00621094">
            <w:pPr>
              <w:jc w:val="center"/>
            </w:pPr>
            <w:r>
              <w:t xml:space="preserve">16.2 </w:t>
            </w:r>
          </w:p>
        </w:tc>
        <w:tc>
          <w:tcPr>
            <w:tcW w:w="1771" w:type="dxa"/>
          </w:tcPr>
          <w:p w14:paraId="2A640617" w14:textId="7A1B992E" w:rsidR="00605E1F" w:rsidRPr="008F12AA" w:rsidRDefault="00621094" w:rsidP="00621094">
            <w:pPr>
              <w:jc w:val="center"/>
            </w:pPr>
            <w:r>
              <w:t xml:space="preserve">0 </w:t>
            </w:r>
            <w:r w:rsidR="00605E1F">
              <w:t xml:space="preserve"> </w:t>
            </w:r>
          </w:p>
        </w:tc>
        <w:tc>
          <w:tcPr>
            <w:tcW w:w="1772" w:type="dxa"/>
          </w:tcPr>
          <w:p w14:paraId="5A4A5A93" w14:textId="1AE4AAAE" w:rsidR="00605E1F" w:rsidRPr="003A5012" w:rsidRDefault="00605E1F" w:rsidP="00621094">
            <w:pPr>
              <w:jc w:val="center"/>
            </w:pPr>
            <w:r>
              <w:t xml:space="preserve">0 </w:t>
            </w:r>
          </w:p>
        </w:tc>
      </w:tr>
      <w:tr w:rsidR="00605E1F" w:rsidRPr="008F12AA" w14:paraId="238E4B46" w14:textId="77777777" w:rsidTr="009C74A5">
        <w:tc>
          <w:tcPr>
            <w:tcW w:w="1771" w:type="dxa"/>
          </w:tcPr>
          <w:p w14:paraId="13C0DA46" w14:textId="77777777" w:rsidR="00605E1F" w:rsidRPr="008F12AA" w:rsidRDefault="00605E1F" w:rsidP="003D51FF">
            <w:r w:rsidRPr="008F12AA">
              <w:t>51 - 100</w:t>
            </w:r>
          </w:p>
        </w:tc>
        <w:tc>
          <w:tcPr>
            <w:tcW w:w="1771" w:type="dxa"/>
          </w:tcPr>
          <w:p w14:paraId="68827915" w14:textId="445F4127" w:rsidR="00605E1F" w:rsidRPr="008F12AA" w:rsidRDefault="00621094" w:rsidP="00621094">
            <w:pPr>
              <w:jc w:val="center"/>
            </w:pPr>
            <w:r>
              <w:t xml:space="preserve">54.9 </w:t>
            </w:r>
            <w:r w:rsidR="00605E1F">
              <w:t xml:space="preserve"> </w:t>
            </w:r>
          </w:p>
        </w:tc>
        <w:tc>
          <w:tcPr>
            <w:tcW w:w="1771" w:type="dxa"/>
          </w:tcPr>
          <w:p w14:paraId="706C09AC" w14:textId="4B6588CE" w:rsidR="00605E1F" w:rsidRPr="008F12AA" w:rsidRDefault="00621094" w:rsidP="00621094">
            <w:pPr>
              <w:jc w:val="center"/>
            </w:pPr>
            <w:r>
              <w:t xml:space="preserve">38 </w:t>
            </w:r>
            <w:r w:rsidR="00605E1F">
              <w:t xml:space="preserve"> </w:t>
            </w:r>
          </w:p>
        </w:tc>
        <w:tc>
          <w:tcPr>
            <w:tcW w:w="1771" w:type="dxa"/>
          </w:tcPr>
          <w:p w14:paraId="7BBBECAA" w14:textId="735093B7" w:rsidR="00605E1F" w:rsidRPr="008F12AA" w:rsidRDefault="00621094" w:rsidP="00621094">
            <w:pPr>
              <w:jc w:val="center"/>
            </w:pPr>
            <w:r>
              <w:t xml:space="preserve">5.6 </w:t>
            </w:r>
            <w:r w:rsidR="00605E1F">
              <w:t xml:space="preserve"> </w:t>
            </w:r>
          </w:p>
        </w:tc>
        <w:tc>
          <w:tcPr>
            <w:tcW w:w="1772" w:type="dxa"/>
          </w:tcPr>
          <w:p w14:paraId="73732639" w14:textId="453199C3" w:rsidR="00605E1F" w:rsidRPr="003A5012" w:rsidRDefault="00621094" w:rsidP="00621094">
            <w:pPr>
              <w:jc w:val="center"/>
            </w:pPr>
            <w:r>
              <w:t xml:space="preserve">1.4 </w:t>
            </w:r>
            <w:r w:rsidR="00605E1F" w:rsidRPr="003A5012">
              <w:t xml:space="preserve"> </w:t>
            </w:r>
          </w:p>
        </w:tc>
      </w:tr>
      <w:tr w:rsidR="00605E1F" w:rsidRPr="008F12AA" w14:paraId="71A9ADCB" w14:textId="77777777" w:rsidTr="009C74A5">
        <w:tc>
          <w:tcPr>
            <w:tcW w:w="1771" w:type="dxa"/>
          </w:tcPr>
          <w:p w14:paraId="24EA8BEE" w14:textId="77777777" w:rsidR="00605E1F" w:rsidRPr="008F12AA" w:rsidRDefault="00605E1F" w:rsidP="003D51FF">
            <w:r w:rsidRPr="008F12AA">
              <w:t>101 - 150</w:t>
            </w:r>
          </w:p>
        </w:tc>
        <w:tc>
          <w:tcPr>
            <w:tcW w:w="1771" w:type="dxa"/>
          </w:tcPr>
          <w:p w14:paraId="5506F896" w14:textId="0C999D78" w:rsidR="00605E1F" w:rsidRPr="008F12AA" w:rsidRDefault="00621094" w:rsidP="00621094">
            <w:pPr>
              <w:jc w:val="center"/>
            </w:pPr>
            <w:r>
              <w:t xml:space="preserve">41.3 </w:t>
            </w:r>
            <w:r w:rsidR="00605E1F">
              <w:t xml:space="preserve"> </w:t>
            </w:r>
          </w:p>
        </w:tc>
        <w:tc>
          <w:tcPr>
            <w:tcW w:w="1771" w:type="dxa"/>
          </w:tcPr>
          <w:p w14:paraId="077B6524" w14:textId="7BB5DC08" w:rsidR="00605E1F" w:rsidRPr="008F12AA" w:rsidRDefault="00621094" w:rsidP="00621094">
            <w:pPr>
              <w:jc w:val="center"/>
            </w:pPr>
            <w:r>
              <w:t xml:space="preserve">47.6 </w:t>
            </w:r>
            <w:r w:rsidR="00605E1F">
              <w:t xml:space="preserve"> </w:t>
            </w:r>
          </w:p>
        </w:tc>
        <w:tc>
          <w:tcPr>
            <w:tcW w:w="1771" w:type="dxa"/>
          </w:tcPr>
          <w:p w14:paraId="23E3D6F8" w14:textId="753FC059" w:rsidR="00605E1F" w:rsidRPr="008F12AA" w:rsidRDefault="00605E1F" w:rsidP="00621094">
            <w:pPr>
              <w:jc w:val="center"/>
            </w:pPr>
            <w:r>
              <w:t xml:space="preserve">6.3 </w:t>
            </w:r>
          </w:p>
        </w:tc>
        <w:tc>
          <w:tcPr>
            <w:tcW w:w="1772" w:type="dxa"/>
          </w:tcPr>
          <w:p w14:paraId="76BAA71B" w14:textId="0F38D2B4" w:rsidR="00605E1F" w:rsidRPr="003A5012" w:rsidRDefault="00621094" w:rsidP="00621094">
            <w:pPr>
              <w:jc w:val="center"/>
            </w:pPr>
            <w:r>
              <w:t xml:space="preserve">4.8 </w:t>
            </w:r>
            <w:r w:rsidR="00605E1F" w:rsidRPr="003A5012">
              <w:t xml:space="preserve"> </w:t>
            </w:r>
          </w:p>
        </w:tc>
      </w:tr>
      <w:tr w:rsidR="00605E1F" w:rsidRPr="008F12AA" w14:paraId="62DCAFB0" w14:textId="77777777" w:rsidTr="009C74A5">
        <w:tc>
          <w:tcPr>
            <w:tcW w:w="1771" w:type="dxa"/>
          </w:tcPr>
          <w:p w14:paraId="157D2FAC" w14:textId="77777777" w:rsidR="00605E1F" w:rsidRPr="008F12AA" w:rsidRDefault="00605E1F" w:rsidP="003D51FF">
            <w:r w:rsidRPr="008F12AA">
              <w:t>151+</w:t>
            </w:r>
          </w:p>
        </w:tc>
        <w:tc>
          <w:tcPr>
            <w:tcW w:w="1771" w:type="dxa"/>
          </w:tcPr>
          <w:p w14:paraId="7E9A94C0" w14:textId="2FCB5E33" w:rsidR="00605E1F" w:rsidRPr="008F12AA" w:rsidRDefault="00621094" w:rsidP="00621094">
            <w:pPr>
              <w:jc w:val="center"/>
            </w:pPr>
            <w:r>
              <w:t xml:space="preserve">31.4 </w:t>
            </w:r>
            <w:r w:rsidR="00605E1F">
              <w:t xml:space="preserve"> </w:t>
            </w:r>
          </w:p>
        </w:tc>
        <w:tc>
          <w:tcPr>
            <w:tcW w:w="1771" w:type="dxa"/>
          </w:tcPr>
          <w:p w14:paraId="0B497D98" w14:textId="051EB213" w:rsidR="00605E1F" w:rsidRPr="008F12AA" w:rsidRDefault="00621094" w:rsidP="00621094">
            <w:pPr>
              <w:jc w:val="center"/>
            </w:pPr>
            <w:r>
              <w:t xml:space="preserve">47.1 </w:t>
            </w:r>
            <w:r w:rsidR="00605E1F">
              <w:t xml:space="preserve"> </w:t>
            </w:r>
          </w:p>
        </w:tc>
        <w:tc>
          <w:tcPr>
            <w:tcW w:w="1771" w:type="dxa"/>
          </w:tcPr>
          <w:p w14:paraId="1D63DCCE" w14:textId="466A8B77" w:rsidR="00605E1F" w:rsidRPr="008F12AA" w:rsidRDefault="00621094" w:rsidP="00621094">
            <w:pPr>
              <w:jc w:val="center"/>
            </w:pPr>
            <w:r>
              <w:t xml:space="preserve">21.6 </w:t>
            </w:r>
            <w:r w:rsidR="00605E1F">
              <w:t xml:space="preserve"> </w:t>
            </w:r>
          </w:p>
        </w:tc>
        <w:tc>
          <w:tcPr>
            <w:tcW w:w="1772" w:type="dxa"/>
          </w:tcPr>
          <w:p w14:paraId="1B1A813D" w14:textId="3E5865FB" w:rsidR="00605E1F" w:rsidRPr="003A5012" w:rsidRDefault="00605E1F" w:rsidP="003D51FF">
            <w:pPr>
              <w:jc w:val="center"/>
            </w:pPr>
            <w:r>
              <w:t>0</w:t>
            </w:r>
            <w:r w:rsidR="00621094">
              <w:t xml:space="preserve"> </w:t>
            </w:r>
            <w:r w:rsidRPr="003A5012">
              <w:t xml:space="preserve"> </w:t>
            </w:r>
          </w:p>
        </w:tc>
      </w:tr>
      <w:tr w:rsidR="00605E1F" w:rsidRPr="008F12AA" w14:paraId="040765C1" w14:textId="77777777" w:rsidTr="009C74A5">
        <w:tc>
          <w:tcPr>
            <w:tcW w:w="1771" w:type="dxa"/>
          </w:tcPr>
          <w:p w14:paraId="474CEB6C" w14:textId="77777777" w:rsidR="00605E1F" w:rsidRPr="008F12AA" w:rsidRDefault="00605E1F" w:rsidP="003D51FF">
            <w:r w:rsidRPr="008F12AA">
              <w:t>Staff size</w:t>
            </w:r>
          </w:p>
        </w:tc>
        <w:tc>
          <w:tcPr>
            <w:tcW w:w="1771" w:type="dxa"/>
          </w:tcPr>
          <w:p w14:paraId="6CF06B11" w14:textId="77777777" w:rsidR="00605E1F" w:rsidRPr="008F12AA" w:rsidRDefault="00605E1F" w:rsidP="003D51FF">
            <w:pPr>
              <w:jc w:val="center"/>
            </w:pPr>
          </w:p>
        </w:tc>
        <w:tc>
          <w:tcPr>
            <w:tcW w:w="1771" w:type="dxa"/>
          </w:tcPr>
          <w:p w14:paraId="5E486D66" w14:textId="77777777" w:rsidR="00605E1F" w:rsidRPr="008F12AA" w:rsidRDefault="00605E1F" w:rsidP="003D51FF">
            <w:pPr>
              <w:jc w:val="center"/>
            </w:pPr>
          </w:p>
        </w:tc>
        <w:tc>
          <w:tcPr>
            <w:tcW w:w="1771" w:type="dxa"/>
          </w:tcPr>
          <w:p w14:paraId="1B99D692" w14:textId="77777777" w:rsidR="00605E1F" w:rsidRPr="008F12AA" w:rsidRDefault="00605E1F" w:rsidP="003D51FF">
            <w:pPr>
              <w:jc w:val="center"/>
            </w:pPr>
          </w:p>
        </w:tc>
        <w:tc>
          <w:tcPr>
            <w:tcW w:w="1772" w:type="dxa"/>
          </w:tcPr>
          <w:p w14:paraId="77C963D2" w14:textId="77777777" w:rsidR="00605E1F" w:rsidRPr="003A5012" w:rsidRDefault="00605E1F" w:rsidP="003D51FF">
            <w:pPr>
              <w:jc w:val="center"/>
            </w:pPr>
          </w:p>
        </w:tc>
      </w:tr>
      <w:tr w:rsidR="00605E1F" w:rsidRPr="008F12AA" w14:paraId="3775FA61" w14:textId="77777777" w:rsidTr="009C74A5">
        <w:tc>
          <w:tcPr>
            <w:tcW w:w="1771" w:type="dxa"/>
          </w:tcPr>
          <w:p w14:paraId="2AD75756" w14:textId="77777777" w:rsidR="00605E1F" w:rsidRPr="008F12AA" w:rsidRDefault="00605E1F" w:rsidP="003D51FF">
            <w:r w:rsidRPr="008F12AA">
              <w:t>51+</w:t>
            </w:r>
          </w:p>
        </w:tc>
        <w:tc>
          <w:tcPr>
            <w:tcW w:w="1771" w:type="dxa"/>
          </w:tcPr>
          <w:p w14:paraId="223E36E4" w14:textId="23003AE5" w:rsidR="00605E1F" w:rsidRPr="008F12AA" w:rsidRDefault="00621094" w:rsidP="00621094">
            <w:pPr>
              <w:jc w:val="center"/>
            </w:pPr>
            <w:r>
              <w:t xml:space="preserve">70.6 </w:t>
            </w:r>
            <w:r w:rsidR="00605E1F">
              <w:t xml:space="preserve"> </w:t>
            </w:r>
          </w:p>
        </w:tc>
        <w:tc>
          <w:tcPr>
            <w:tcW w:w="1771" w:type="dxa"/>
          </w:tcPr>
          <w:p w14:paraId="47CC8898" w14:textId="2567E45C" w:rsidR="00605E1F" w:rsidRPr="008F12AA" w:rsidRDefault="00621094" w:rsidP="00621094">
            <w:pPr>
              <w:jc w:val="center"/>
            </w:pPr>
            <w:r>
              <w:t xml:space="preserve">26.5 </w:t>
            </w:r>
            <w:r w:rsidR="00605E1F">
              <w:t xml:space="preserve"> </w:t>
            </w:r>
          </w:p>
        </w:tc>
        <w:tc>
          <w:tcPr>
            <w:tcW w:w="1771" w:type="dxa"/>
          </w:tcPr>
          <w:p w14:paraId="0CA0F8CD" w14:textId="2D1556C3" w:rsidR="00605E1F" w:rsidRPr="008F12AA" w:rsidRDefault="00621094" w:rsidP="00621094">
            <w:pPr>
              <w:jc w:val="center"/>
            </w:pPr>
            <w:r>
              <w:t xml:space="preserve">1.5 </w:t>
            </w:r>
            <w:r w:rsidR="00605E1F">
              <w:t xml:space="preserve"> </w:t>
            </w:r>
          </w:p>
        </w:tc>
        <w:tc>
          <w:tcPr>
            <w:tcW w:w="1772" w:type="dxa"/>
          </w:tcPr>
          <w:p w14:paraId="16759230" w14:textId="4BFAC6D4" w:rsidR="00605E1F" w:rsidRPr="003A5012" w:rsidRDefault="00621094" w:rsidP="00621094">
            <w:pPr>
              <w:jc w:val="center"/>
            </w:pPr>
            <w:r>
              <w:t xml:space="preserve">1.5 </w:t>
            </w:r>
          </w:p>
        </w:tc>
      </w:tr>
      <w:tr w:rsidR="00605E1F" w:rsidRPr="008F12AA" w14:paraId="0F6E54BB" w14:textId="77777777" w:rsidTr="009C74A5">
        <w:tc>
          <w:tcPr>
            <w:tcW w:w="1771" w:type="dxa"/>
          </w:tcPr>
          <w:p w14:paraId="441324E5" w14:textId="77777777" w:rsidR="00605E1F" w:rsidRPr="008F12AA" w:rsidRDefault="00605E1F" w:rsidP="003D51FF">
            <w:r w:rsidRPr="008F12AA">
              <w:t>31 - 50</w:t>
            </w:r>
          </w:p>
        </w:tc>
        <w:tc>
          <w:tcPr>
            <w:tcW w:w="1771" w:type="dxa"/>
          </w:tcPr>
          <w:p w14:paraId="2D7B2DE0" w14:textId="37542E31" w:rsidR="00605E1F" w:rsidRPr="008F12AA" w:rsidRDefault="00621094" w:rsidP="00621094">
            <w:pPr>
              <w:jc w:val="center"/>
            </w:pPr>
            <w:r>
              <w:t xml:space="preserve">54.1 </w:t>
            </w:r>
            <w:r w:rsidR="00605E1F">
              <w:t xml:space="preserve"> </w:t>
            </w:r>
          </w:p>
        </w:tc>
        <w:tc>
          <w:tcPr>
            <w:tcW w:w="1771" w:type="dxa"/>
          </w:tcPr>
          <w:p w14:paraId="699BA531" w14:textId="4AE4083A" w:rsidR="00605E1F" w:rsidRPr="008F12AA" w:rsidRDefault="00621094" w:rsidP="00621094">
            <w:pPr>
              <w:jc w:val="center"/>
            </w:pPr>
            <w:r>
              <w:t>39.3</w:t>
            </w:r>
          </w:p>
        </w:tc>
        <w:tc>
          <w:tcPr>
            <w:tcW w:w="1771" w:type="dxa"/>
          </w:tcPr>
          <w:p w14:paraId="131D3932" w14:textId="26AE542A" w:rsidR="00605E1F" w:rsidRPr="008F12AA" w:rsidRDefault="00605E1F" w:rsidP="00621094">
            <w:pPr>
              <w:jc w:val="center"/>
            </w:pPr>
            <w:r>
              <w:t xml:space="preserve">6.6 </w:t>
            </w:r>
          </w:p>
        </w:tc>
        <w:tc>
          <w:tcPr>
            <w:tcW w:w="1772" w:type="dxa"/>
          </w:tcPr>
          <w:p w14:paraId="6327F852" w14:textId="6EAA8DAD" w:rsidR="00605E1F" w:rsidRPr="003A5012" w:rsidRDefault="00605E1F" w:rsidP="00621094">
            <w:pPr>
              <w:jc w:val="center"/>
            </w:pPr>
            <w:r>
              <w:t xml:space="preserve">0 </w:t>
            </w:r>
          </w:p>
        </w:tc>
      </w:tr>
      <w:tr w:rsidR="00605E1F" w:rsidRPr="008F12AA" w14:paraId="14D61EB7" w14:textId="77777777" w:rsidTr="009C74A5">
        <w:tc>
          <w:tcPr>
            <w:tcW w:w="1771" w:type="dxa"/>
          </w:tcPr>
          <w:p w14:paraId="16B555D7" w14:textId="77777777" w:rsidR="00605E1F" w:rsidRPr="008F12AA" w:rsidRDefault="00605E1F" w:rsidP="003D51FF">
            <w:r w:rsidRPr="008F12AA">
              <w:t>21 - 30</w:t>
            </w:r>
          </w:p>
        </w:tc>
        <w:tc>
          <w:tcPr>
            <w:tcW w:w="1771" w:type="dxa"/>
          </w:tcPr>
          <w:p w14:paraId="45AACCA8" w14:textId="522BC1D3" w:rsidR="00605E1F" w:rsidRPr="008F12AA" w:rsidRDefault="00621094" w:rsidP="00621094">
            <w:pPr>
              <w:jc w:val="center"/>
            </w:pPr>
            <w:r>
              <w:t xml:space="preserve">36.5 </w:t>
            </w:r>
            <w:r w:rsidR="00605E1F">
              <w:t xml:space="preserve"> </w:t>
            </w:r>
          </w:p>
        </w:tc>
        <w:tc>
          <w:tcPr>
            <w:tcW w:w="1771" w:type="dxa"/>
          </w:tcPr>
          <w:p w14:paraId="447A21AC" w14:textId="67B97785" w:rsidR="00605E1F" w:rsidRPr="008F12AA" w:rsidRDefault="00621094" w:rsidP="00621094">
            <w:pPr>
              <w:jc w:val="center"/>
            </w:pPr>
            <w:r>
              <w:t xml:space="preserve">50 </w:t>
            </w:r>
            <w:r w:rsidR="00605E1F">
              <w:t xml:space="preserve"> </w:t>
            </w:r>
          </w:p>
        </w:tc>
        <w:tc>
          <w:tcPr>
            <w:tcW w:w="1771" w:type="dxa"/>
          </w:tcPr>
          <w:p w14:paraId="1C6A98C1" w14:textId="4763506D" w:rsidR="00605E1F" w:rsidRPr="008F12AA" w:rsidRDefault="00621094" w:rsidP="00621094">
            <w:pPr>
              <w:jc w:val="center"/>
            </w:pPr>
            <w:r>
              <w:t xml:space="preserve">11.5 </w:t>
            </w:r>
            <w:r w:rsidR="00605E1F">
              <w:t xml:space="preserve"> </w:t>
            </w:r>
          </w:p>
        </w:tc>
        <w:tc>
          <w:tcPr>
            <w:tcW w:w="1772" w:type="dxa"/>
          </w:tcPr>
          <w:p w14:paraId="4072F2B7" w14:textId="3E0F82D2" w:rsidR="00605E1F" w:rsidRPr="003A5012" w:rsidRDefault="00621094" w:rsidP="00621094">
            <w:pPr>
              <w:jc w:val="center"/>
            </w:pPr>
            <w:r>
              <w:t xml:space="preserve">1.9 </w:t>
            </w:r>
            <w:r w:rsidR="00605E1F" w:rsidRPr="003A5012">
              <w:t xml:space="preserve"> </w:t>
            </w:r>
          </w:p>
        </w:tc>
      </w:tr>
      <w:tr w:rsidR="00605E1F" w:rsidRPr="008F12AA" w14:paraId="39269C5D" w14:textId="77777777" w:rsidTr="009C74A5">
        <w:tc>
          <w:tcPr>
            <w:tcW w:w="1771" w:type="dxa"/>
          </w:tcPr>
          <w:p w14:paraId="756509D9" w14:textId="77777777" w:rsidR="00605E1F" w:rsidRPr="008F12AA" w:rsidRDefault="00605E1F" w:rsidP="003D51FF">
            <w:r w:rsidRPr="008F12AA">
              <w:t>11 - 20</w:t>
            </w:r>
          </w:p>
        </w:tc>
        <w:tc>
          <w:tcPr>
            <w:tcW w:w="1771" w:type="dxa"/>
          </w:tcPr>
          <w:p w14:paraId="4037D2F3" w14:textId="1604E3C5" w:rsidR="00605E1F" w:rsidRPr="008F12AA" w:rsidRDefault="00621094" w:rsidP="00621094">
            <w:pPr>
              <w:jc w:val="center"/>
            </w:pPr>
            <w:r>
              <w:t xml:space="preserve">26.7 </w:t>
            </w:r>
            <w:r w:rsidR="00605E1F">
              <w:t xml:space="preserve"> </w:t>
            </w:r>
          </w:p>
        </w:tc>
        <w:tc>
          <w:tcPr>
            <w:tcW w:w="1771" w:type="dxa"/>
          </w:tcPr>
          <w:p w14:paraId="38A49DB4" w14:textId="44E3889C" w:rsidR="00605E1F" w:rsidRPr="008F12AA" w:rsidRDefault="00621094" w:rsidP="00621094">
            <w:pPr>
              <w:jc w:val="center"/>
            </w:pPr>
            <w:r>
              <w:t xml:space="preserve">50 </w:t>
            </w:r>
            <w:r w:rsidR="00605E1F">
              <w:t xml:space="preserve"> </w:t>
            </w:r>
          </w:p>
        </w:tc>
        <w:tc>
          <w:tcPr>
            <w:tcW w:w="1771" w:type="dxa"/>
          </w:tcPr>
          <w:p w14:paraId="1E42CBAC" w14:textId="020FC07D" w:rsidR="00605E1F" w:rsidRPr="008F12AA" w:rsidRDefault="00621094" w:rsidP="00621094">
            <w:pPr>
              <w:jc w:val="center"/>
            </w:pPr>
            <w:r>
              <w:t xml:space="preserve">20 </w:t>
            </w:r>
            <w:r w:rsidR="00605E1F">
              <w:t xml:space="preserve"> </w:t>
            </w:r>
          </w:p>
        </w:tc>
        <w:tc>
          <w:tcPr>
            <w:tcW w:w="1772" w:type="dxa"/>
          </w:tcPr>
          <w:p w14:paraId="038C51B1" w14:textId="4A96BF54" w:rsidR="00605E1F" w:rsidRPr="003A5012" w:rsidRDefault="00621094" w:rsidP="00621094">
            <w:pPr>
              <w:jc w:val="center"/>
            </w:pPr>
            <w:r>
              <w:t xml:space="preserve">3.3 </w:t>
            </w:r>
            <w:r w:rsidR="00605E1F" w:rsidRPr="003A5012">
              <w:t xml:space="preserve"> </w:t>
            </w:r>
          </w:p>
        </w:tc>
      </w:tr>
      <w:tr w:rsidR="00605E1F" w:rsidRPr="008F12AA" w14:paraId="0D39AC37" w14:textId="77777777" w:rsidTr="009C74A5">
        <w:tc>
          <w:tcPr>
            <w:tcW w:w="1771" w:type="dxa"/>
          </w:tcPr>
          <w:p w14:paraId="194963F2" w14:textId="77777777" w:rsidR="00605E1F" w:rsidRPr="008F12AA" w:rsidRDefault="00605E1F" w:rsidP="003D51FF">
            <w:r w:rsidRPr="008F12AA">
              <w:t>1 - 10</w:t>
            </w:r>
          </w:p>
        </w:tc>
        <w:tc>
          <w:tcPr>
            <w:tcW w:w="1771" w:type="dxa"/>
          </w:tcPr>
          <w:p w14:paraId="2F8BEB52" w14:textId="1BDFBBC1" w:rsidR="00605E1F" w:rsidRPr="008F12AA" w:rsidRDefault="00621094" w:rsidP="00621094">
            <w:pPr>
              <w:jc w:val="center"/>
            </w:pPr>
            <w:r>
              <w:t xml:space="preserve">11.1 </w:t>
            </w:r>
            <w:r w:rsidR="00605E1F">
              <w:t xml:space="preserve"> </w:t>
            </w:r>
          </w:p>
        </w:tc>
        <w:tc>
          <w:tcPr>
            <w:tcW w:w="1771" w:type="dxa"/>
          </w:tcPr>
          <w:p w14:paraId="25CF694E" w14:textId="551AC3EE" w:rsidR="00605E1F" w:rsidRPr="008F12AA" w:rsidRDefault="00621094" w:rsidP="00621094">
            <w:pPr>
              <w:jc w:val="center"/>
            </w:pPr>
            <w:r>
              <w:t xml:space="preserve">66.7 </w:t>
            </w:r>
            <w:r w:rsidR="00605E1F">
              <w:t xml:space="preserve"> </w:t>
            </w:r>
          </w:p>
        </w:tc>
        <w:tc>
          <w:tcPr>
            <w:tcW w:w="1771" w:type="dxa"/>
          </w:tcPr>
          <w:p w14:paraId="210797E0" w14:textId="09395911" w:rsidR="00605E1F" w:rsidRPr="008F12AA" w:rsidRDefault="00621094" w:rsidP="00621094">
            <w:pPr>
              <w:jc w:val="center"/>
            </w:pPr>
            <w:r>
              <w:t xml:space="preserve">22.2 </w:t>
            </w:r>
            <w:r w:rsidR="00605E1F">
              <w:t xml:space="preserve"> </w:t>
            </w:r>
          </w:p>
        </w:tc>
        <w:tc>
          <w:tcPr>
            <w:tcW w:w="1772" w:type="dxa"/>
          </w:tcPr>
          <w:p w14:paraId="3B5A2B3E" w14:textId="3B03EB05" w:rsidR="00605E1F" w:rsidRPr="003A5012" w:rsidRDefault="00621094" w:rsidP="00621094">
            <w:pPr>
              <w:jc w:val="center"/>
            </w:pPr>
            <w:r>
              <w:t xml:space="preserve">0 </w:t>
            </w:r>
          </w:p>
        </w:tc>
      </w:tr>
    </w:tbl>
    <w:p w14:paraId="7890606A" w14:textId="77777777" w:rsidR="00605E1F" w:rsidRDefault="00605E1F" w:rsidP="003D51FF"/>
    <w:p w14:paraId="03999F76" w14:textId="44C5D737" w:rsidR="00266202" w:rsidRDefault="00605E1F" w:rsidP="003D51FF">
      <w:r>
        <w:t>It looks like we’re seeing a real change in the use of Twitter by TV stations.  Last year, the numbers stabilized and even edged down just slightly.  This year, there’s an 18 point drop in the constantly</w:t>
      </w:r>
      <w:r w:rsidR="00266202">
        <w:t xml:space="preserve"> column, a 12 point jump in the daily column, a 4 point (doubling) in the periodically column and an increase of 1.5 in the no column.  And that shift was across the board except for the market 26 to 50 group, which held steady.  Every other group dropped, although it was most pronounced in the Midwest.  </w:t>
      </w:r>
      <w:r w:rsidR="003D51FF">
        <w:t>More and more stations may be deciding that Twitter is a better place to learn about news than to broadcast it.  We’ll keep an eye on this.</w:t>
      </w:r>
    </w:p>
    <w:p w14:paraId="55CFC9AD" w14:textId="4C917746" w:rsidR="00605E1F" w:rsidRDefault="00605E1F" w:rsidP="003D51FF"/>
    <w:p w14:paraId="60135873" w14:textId="1F78E5C4" w:rsidR="005460C2" w:rsidRDefault="005460C2" w:rsidP="003D51FF"/>
    <w:p w14:paraId="71F9E186" w14:textId="77777777" w:rsidR="008D30AE" w:rsidRDefault="008D30AE" w:rsidP="003D51FF">
      <w:r>
        <w:rPr>
          <w:b/>
        </w:rPr>
        <w:t>Other software programs in use</w:t>
      </w:r>
    </w:p>
    <w:p w14:paraId="1A4DC080" w14:textId="77777777" w:rsidR="008D30AE" w:rsidRDefault="008D30AE" w:rsidP="003D51FF"/>
    <w:p w14:paraId="33DEBADA" w14:textId="55277E5C" w:rsidR="008D30AE" w:rsidRDefault="008D30AE" w:rsidP="003D51FF">
      <w:r>
        <w:t xml:space="preserve">This is the third year that I’ve asked news directors what software they use – beyond Facebook and Twitter.  I also asked news directors how they were using the software.  More than 230 news directors answered the question – the highest response </w:t>
      </w:r>
      <w:r w:rsidR="003D51FF">
        <w:t xml:space="preserve">to this question </w:t>
      </w:r>
      <w:r>
        <w:t xml:space="preserve">ever.  An astonishing 95.5% said they were using “other” software programs, although most included Facebook or Facebook Live (or both) in the list.  </w:t>
      </w:r>
    </w:p>
    <w:p w14:paraId="02B31A8F" w14:textId="77777777" w:rsidR="008D30AE" w:rsidRDefault="008D30AE" w:rsidP="003D51FF"/>
    <w:p w14:paraId="2C0E9FDD" w14:textId="77777777" w:rsidR="008D30AE" w:rsidRDefault="008D30AE" w:rsidP="003D51FF">
      <w:r>
        <w:t xml:space="preserve">All told, 86.6% of news directors noted </w:t>
      </w:r>
      <w:r w:rsidRPr="00DC1AB9">
        <w:rPr>
          <w:b/>
        </w:rPr>
        <w:t>Facebook</w:t>
      </w:r>
      <w:r>
        <w:t xml:space="preserve"> and/or </w:t>
      </w:r>
      <w:r>
        <w:rPr>
          <w:b/>
        </w:rPr>
        <w:t>Facebook Live</w:t>
      </w:r>
      <w:r>
        <w:t>.  The others probably thought they didn’t need to bother.</w:t>
      </w:r>
    </w:p>
    <w:p w14:paraId="67277A31" w14:textId="77777777" w:rsidR="003D51FF" w:rsidRDefault="003D51FF" w:rsidP="003D51FF"/>
    <w:p w14:paraId="4817B8CE" w14:textId="46DD4835" w:rsidR="008D30AE" w:rsidRDefault="008D30AE" w:rsidP="003D51FF">
      <w:r>
        <w:t>What were they doing?  This is just a</w:t>
      </w:r>
      <w:r w:rsidR="006A5BDB">
        <w:t xml:space="preserve"> sampling … in their own words:</w:t>
      </w:r>
    </w:p>
    <w:p w14:paraId="7BD31EF3" w14:textId="77777777" w:rsidR="006A5BDB" w:rsidRDefault="006A5BDB" w:rsidP="003D51FF"/>
    <w:p w14:paraId="5119874F" w14:textId="77777777" w:rsidR="008D30AE" w:rsidRPr="00B01F48" w:rsidRDefault="008D30AE" w:rsidP="003D51FF">
      <w:pPr>
        <w:pStyle w:val="ListParagraph"/>
        <w:numPr>
          <w:ilvl w:val="0"/>
          <w:numId w:val="5"/>
        </w:numPr>
        <w:rPr>
          <w:sz w:val="20"/>
          <w:szCs w:val="20"/>
        </w:rPr>
      </w:pPr>
      <w:r w:rsidRPr="00B01F48">
        <w:rPr>
          <w:sz w:val="20"/>
          <w:szCs w:val="20"/>
        </w:rPr>
        <w:t>News updates and live reports</w:t>
      </w:r>
    </w:p>
    <w:p w14:paraId="5B68BEAF" w14:textId="77777777" w:rsidR="008D30AE" w:rsidRPr="00B01F48" w:rsidRDefault="008D30AE" w:rsidP="003D51FF">
      <w:pPr>
        <w:pStyle w:val="ListParagraph"/>
        <w:numPr>
          <w:ilvl w:val="0"/>
          <w:numId w:val="5"/>
        </w:numPr>
        <w:rPr>
          <w:sz w:val="20"/>
          <w:szCs w:val="20"/>
        </w:rPr>
      </w:pPr>
      <w:r w:rsidRPr="00B01F48">
        <w:rPr>
          <w:sz w:val="20"/>
          <w:szCs w:val="20"/>
        </w:rPr>
        <w:t>Post stories to link back to homepage</w:t>
      </w:r>
    </w:p>
    <w:p w14:paraId="5C68295F" w14:textId="77777777" w:rsidR="008D30AE" w:rsidRPr="00B01F48" w:rsidRDefault="008D30AE" w:rsidP="003D51FF">
      <w:pPr>
        <w:pStyle w:val="ListParagraph"/>
        <w:numPr>
          <w:ilvl w:val="0"/>
          <w:numId w:val="5"/>
        </w:numPr>
        <w:rPr>
          <w:sz w:val="20"/>
          <w:szCs w:val="20"/>
        </w:rPr>
      </w:pPr>
      <w:r w:rsidRPr="00B01F48">
        <w:rPr>
          <w:sz w:val="20"/>
          <w:szCs w:val="20"/>
        </w:rPr>
        <w:t>Helping drive traffic to web and TV</w:t>
      </w:r>
    </w:p>
    <w:p w14:paraId="23080DA3" w14:textId="77777777" w:rsidR="008D30AE" w:rsidRPr="00B01F48" w:rsidRDefault="008D30AE" w:rsidP="003D51FF">
      <w:pPr>
        <w:pStyle w:val="ListParagraph"/>
        <w:numPr>
          <w:ilvl w:val="0"/>
          <w:numId w:val="5"/>
        </w:numPr>
        <w:rPr>
          <w:sz w:val="20"/>
          <w:szCs w:val="20"/>
        </w:rPr>
      </w:pPr>
      <w:r w:rsidRPr="00B01F48">
        <w:rPr>
          <w:sz w:val="20"/>
          <w:szCs w:val="20"/>
        </w:rPr>
        <w:t>Growing audience and loyalty as well as promoting</w:t>
      </w:r>
    </w:p>
    <w:p w14:paraId="06FFDDD1" w14:textId="77777777" w:rsidR="008D30AE" w:rsidRPr="00B01F48" w:rsidRDefault="008D30AE" w:rsidP="003D51FF">
      <w:pPr>
        <w:pStyle w:val="ListParagraph"/>
        <w:numPr>
          <w:ilvl w:val="0"/>
          <w:numId w:val="5"/>
        </w:numPr>
        <w:rPr>
          <w:sz w:val="20"/>
          <w:szCs w:val="20"/>
        </w:rPr>
      </w:pPr>
      <w:r w:rsidRPr="00B01F48">
        <w:rPr>
          <w:sz w:val="20"/>
          <w:szCs w:val="20"/>
        </w:rPr>
        <w:t>Part of our new social media first strategy</w:t>
      </w:r>
    </w:p>
    <w:p w14:paraId="20ED45DD" w14:textId="2731C77A" w:rsidR="008D30AE" w:rsidRPr="00B01F48" w:rsidRDefault="008D30AE" w:rsidP="003D51FF">
      <w:pPr>
        <w:pStyle w:val="ListParagraph"/>
        <w:numPr>
          <w:ilvl w:val="0"/>
          <w:numId w:val="5"/>
        </w:numPr>
        <w:rPr>
          <w:sz w:val="20"/>
          <w:szCs w:val="20"/>
        </w:rPr>
      </w:pPr>
      <w:r w:rsidRPr="00B01F48">
        <w:rPr>
          <w:sz w:val="20"/>
          <w:szCs w:val="20"/>
        </w:rPr>
        <w:t>Posting video, articles, links, live reporting, engagement with viewers/users</w:t>
      </w:r>
    </w:p>
    <w:p w14:paraId="4986FF36" w14:textId="77777777" w:rsidR="008D30AE" w:rsidRPr="00B01F48" w:rsidRDefault="008D30AE" w:rsidP="003D51FF">
      <w:pPr>
        <w:pStyle w:val="ListParagraph"/>
        <w:numPr>
          <w:ilvl w:val="0"/>
          <w:numId w:val="5"/>
        </w:numPr>
        <w:rPr>
          <w:sz w:val="20"/>
          <w:szCs w:val="20"/>
        </w:rPr>
      </w:pPr>
      <w:r w:rsidRPr="00B01F48">
        <w:rPr>
          <w:sz w:val="20"/>
          <w:szCs w:val="20"/>
        </w:rPr>
        <w:t>To let people know what’s happening now and what is expected to happen later</w:t>
      </w:r>
    </w:p>
    <w:p w14:paraId="5AF9847F" w14:textId="77777777" w:rsidR="008D30AE" w:rsidRPr="00B01F48" w:rsidRDefault="008D30AE" w:rsidP="003D51FF">
      <w:pPr>
        <w:pStyle w:val="ListParagraph"/>
        <w:numPr>
          <w:ilvl w:val="0"/>
          <w:numId w:val="5"/>
        </w:numPr>
        <w:rPr>
          <w:sz w:val="20"/>
          <w:szCs w:val="20"/>
        </w:rPr>
      </w:pPr>
      <w:r w:rsidRPr="00B01F48">
        <w:rPr>
          <w:sz w:val="20"/>
          <w:szCs w:val="20"/>
        </w:rPr>
        <w:t>To drive brand awareness of our station, which is #2 in market share and to promote news content our audience finds valuable</w:t>
      </w:r>
    </w:p>
    <w:p w14:paraId="315CD9B9" w14:textId="77777777" w:rsidR="008D30AE" w:rsidRPr="00B01F48" w:rsidRDefault="008D30AE" w:rsidP="003D51FF">
      <w:pPr>
        <w:pStyle w:val="ListParagraph"/>
        <w:numPr>
          <w:ilvl w:val="0"/>
          <w:numId w:val="5"/>
        </w:numPr>
        <w:rPr>
          <w:sz w:val="20"/>
          <w:szCs w:val="20"/>
        </w:rPr>
      </w:pPr>
      <w:r w:rsidRPr="00B01F48">
        <w:rPr>
          <w:sz w:val="20"/>
          <w:szCs w:val="20"/>
        </w:rPr>
        <w:lastRenderedPageBreak/>
        <w:t>Promote, post stories, ask for tips, gather news</w:t>
      </w:r>
    </w:p>
    <w:p w14:paraId="32F8CEB2" w14:textId="77777777" w:rsidR="008D30AE" w:rsidRPr="00B01F48" w:rsidRDefault="008D30AE" w:rsidP="003D51FF">
      <w:pPr>
        <w:rPr>
          <w:sz w:val="20"/>
          <w:szCs w:val="20"/>
        </w:rPr>
      </w:pPr>
    </w:p>
    <w:p w14:paraId="0E1E63A0" w14:textId="77777777" w:rsidR="008D30AE" w:rsidRDefault="008D30AE" w:rsidP="003D51FF">
      <w:r>
        <w:t xml:space="preserve">At 63.4%, </w:t>
      </w:r>
      <w:r w:rsidRPr="00DC1AB9">
        <w:rPr>
          <w:b/>
        </w:rPr>
        <w:t>Instagram</w:t>
      </w:r>
      <w:r>
        <w:t xml:space="preserve"> was an easy second place.  Again, a sampling of why … in their own words:</w:t>
      </w:r>
    </w:p>
    <w:p w14:paraId="3EE0A640" w14:textId="77777777" w:rsidR="008D30AE" w:rsidRPr="00B01F48" w:rsidRDefault="008D30AE" w:rsidP="003D51FF">
      <w:pPr>
        <w:pStyle w:val="ListParagraph"/>
        <w:numPr>
          <w:ilvl w:val="0"/>
          <w:numId w:val="6"/>
        </w:numPr>
        <w:rPr>
          <w:sz w:val="20"/>
          <w:szCs w:val="20"/>
        </w:rPr>
      </w:pPr>
      <w:r w:rsidRPr="00B01F48">
        <w:rPr>
          <w:sz w:val="20"/>
          <w:szCs w:val="20"/>
        </w:rPr>
        <w:t>Photos across DMA</w:t>
      </w:r>
    </w:p>
    <w:p w14:paraId="4B56B6C6" w14:textId="77777777" w:rsidR="008D30AE" w:rsidRPr="00B01F48" w:rsidRDefault="008D30AE" w:rsidP="003D51FF">
      <w:pPr>
        <w:pStyle w:val="ListParagraph"/>
        <w:numPr>
          <w:ilvl w:val="0"/>
          <w:numId w:val="6"/>
        </w:numPr>
        <w:rPr>
          <w:sz w:val="20"/>
          <w:szCs w:val="20"/>
        </w:rPr>
      </w:pPr>
      <w:r w:rsidRPr="00B01F48">
        <w:rPr>
          <w:sz w:val="20"/>
          <w:szCs w:val="20"/>
        </w:rPr>
        <w:t>Primarily photos</w:t>
      </w:r>
    </w:p>
    <w:p w14:paraId="58AE9562" w14:textId="77777777" w:rsidR="008D30AE" w:rsidRPr="00B01F48" w:rsidRDefault="008D30AE" w:rsidP="003D51FF">
      <w:pPr>
        <w:pStyle w:val="ListParagraph"/>
        <w:numPr>
          <w:ilvl w:val="0"/>
          <w:numId w:val="6"/>
        </w:numPr>
        <w:rPr>
          <w:sz w:val="20"/>
          <w:szCs w:val="20"/>
        </w:rPr>
      </w:pPr>
      <w:r w:rsidRPr="00B01F48">
        <w:rPr>
          <w:sz w:val="20"/>
          <w:szCs w:val="20"/>
        </w:rPr>
        <w:t>To reach the younger audiences</w:t>
      </w:r>
    </w:p>
    <w:p w14:paraId="3CA5A712" w14:textId="77777777" w:rsidR="008D30AE" w:rsidRPr="00B01F48" w:rsidRDefault="008D30AE" w:rsidP="003D51FF">
      <w:pPr>
        <w:pStyle w:val="ListParagraph"/>
        <w:numPr>
          <w:ilvl w:val="0"/>
          <w:numId w:val="6"/>
        </w:numPr>
        <w:rPr>
          <w:sz w:val="20"/>
          <w:szCs w:val="20"/>
        </w:rPr>
      </w:pPr>
      <w:r w:rsidRPr="00B01F48">
        <w:rPr>
          <w:sz w:val="20"/>
          <w:szCs w:val="20"/>
        </w:rPr>
        <w:t>Weather photos and forecasts</w:t>
      </w:r>
    </w:p>
    <w:p w14:paraId="3FAB2F84" w14:textId="77777777" w:rsidR="008D30AE" w:rsidRPr="00B01F48" w:rsidRDefault="008D30AE" w:rsidP="003D51FF">
      <w:pPr>
        <w:pStyle w:val="ListParagraph"/>
        <w:numPr>
          <w:ilvl w:val="0"/>
          <w:numId w:val="6"/>
        </w:numPr>
        <w:rPr>
          <w:sz w:val="20"/>
          <w:szCs w:val="20"/>
        </w:rPr>
      </w:pPr>
      <w:r w:rsidRPr="00B01F48">
        <w:rPr>
          <w:sz w:val="20"/>
          <w:szCs w:val="20"/>
        </w:rPr>
        <w:t>Pretty pics</w:t>
      </w:r>
    </w:p>
    <w:p w14:paraId="254ABEAF" w14:textId="77777777" w:rsidR="008D30AE" w:rsidRPr="00B01F48" w:rsidRDefault="008D30AE" w:rsidP="003D51FF">
      <w:pPr>
        <w:pStyle w:val="ListParagraph"/>
        <w:numPr>
          <w:ilvl w:val="0"/>
          <w:numId w:val="6"/>
        </w:numPr>
        <w:rPr>
          <w:sz w:val="20"/>
          <w:szCs w:val="20"/>
        </w:rPr>
      </w:pPr>
      <w:r w:rsidRPr="00B01F48">
        <w:rPr>
          <w:sz w:val="20"/>
          <w:szCs w:val="20"/>
        </w:rPr>
        <w:t>We use it to give a behind-the-scenes look</w:t>
      </w:r>
    </w:p>
    <w:p w14:paraId="3F821059" w14:textId="77777777" w:rsidR="008D30AE" w:rsidRPr="00B01F48" w:rsidRDefault="008D30AE" w:rsidP="003D51FF">
      <w:pPr>
        <w:pStyle w:val="ListParagraph"/>
        <w:numPr>
          <w:ilvl w:val="0"/>
          <w:numId w:val="6"/>
        </w:numPr>
        <w:rPr>
          <w:sz w:val="20"/>
          <w:szCs w:val="20"/>
        </w:rPr>
      </w:pPr>
      <w:r w:rsidRPr="00B01F48">
        <w:rPr>
          <w:sz w:val="20"/>
          <w:szCs w:val="20"/>
        </w:rPr>
        <w:t>Content showcase, more visual stories</w:t>
      </w:r>
    </w:p>
    <w:p w14:paraId="288BB655" w14:textId="77777777" w:rsidR="008D30AE" w:rsidRPr="00B01F48" w:rsidRDefault="008D30AE" w:rsidP="003D51FF">
      <w:pPr>
        <w:pStyle w:val="ListParagraph"/>
        <w:numPr>
          <w:ilvl w:val="0"/>
          <w:numId w:val="6"/>
        </w:numPr>
        <w:rPr>
          <w:sz w:val="20"/>
          <w:szCs w:val="20"/>
        </w:rPr>
      </w:pPr>
      <w:r w:rsidRPr="00B01F48">
        <w:rPr>
          <w:sz w:val="20"/>
          <w:szCs w:val="20"/>
        </w:rPr>
        <w:t>Sharing photos from stories and viewer pics</w:t>
      </w:r>
    </w:p>
    <w:p w14:paraId="12DEA224" w14:textId="77777777" w:rsidR="008D30AE" w:rsidRPr="00B01F48" w:rsidRDefault="008D30AE" w:rsidP="003D51FF">
      <w:pPr>
        <w:pStyle w:val="ListParagraph"/>
        <w:numPr>
          <w:ilvl w:val="0"/>
          <w:numId w:val="6"/>
        </w:numPr>
        <w:rPr>
          <w:sz w:val="20"/>
          <w:szCs w:val="20"/>
        </w:rPr>
      </w:pPr>
      <w:r w:rsidRPr="00B01F48">
        <w:rPr>
          <w:sz w:val="20"/>
          <w:szCs w:val="20"/>
        </w:rPr>
        <w:t>Promotions</w:t>
      </w:r>
    </w:p>
    <w:p w14:paraId="01FEE898" w14:textId="77777777" w:rsidR="008D30AE" w:rsidRDefault="008D30AE" w:rsidP="003D51FF"/>
    <w:p w14:paraId="2B2DB476" w14:textId="77777777" w:rsidR="008D30AE" w:rsidRDefault="008D30AE" w:rsidP="003D51FF">
      <w:r>
        <w:t xml:space="preserve">Well back, in third place at 23.7% … </w:t>
      </w:r>
      <w:r w:rsidRPr="00DC1AB9">
        <w:rPr>
          <w:b/>
        </w:rPr>
        <w:t>Snapchat</w:t>
      </w:r>
      <w:r>
        <w:t>:</w:t>
      </w:r>
    </w:p>
    <w:p w14:paraId="1370D0EA" w14:textId="77777777" w:rsidR="008D30AE" w:rsidRPr="003D51FF" w:rsidRDefault="008D30AE" w:rsidP="003D51FF">
      <w:pPr>
        <w:pStyle w:val="ListParagraph"/>
        <w:numPr>
          <w:ilvl w:val="0"/>
          <w:numId w:val="7"/>
        </w:numPr>
        <w:rPr>
          <w:sz w:val="18"/>
          <w:szCs w:val="18"/>
        </w:rPr>
      </w:pPr>
      <w:r w:rsidRPr="003D51FF">
        <w:rPr>
          <w:sz w:val="18"/>
          <w:szCs w:val="18"/>
        </w:rPr>
        <w:t>For sports primarily and outdoor events</w:t>
      </w:r>
    </w:p>
    <w:p w14:paraId="6A0B5468" w14:textId="77777777" w:rsidR="008D30AE" w:rsidRPr="003D51FF" w:rsidRDefault="008D30AE" w:rsidP="003D51FF">
      <w:pPr>
        <w:pStyle w:val="ListParagraph"/>
        <w:numPr>
          <w:ilvl w:val="0"/>
          <w:numId w:val="7"/>
        </w:numPr>
        <w:rPr>
          <w:sz w:val="18"/>
          <w:szCs w:val="18"/>
        </w:rPr>
      </w:pPr>
      <w:r w:rsidRPr="003D51FF">
        <w:rPr>
          <w:sz w:val="18"/>
          <w:szCs w:val="18"/>
        </w:rPr>
        <w:t>Breaking news, story development through the day</w:t>
      </w:r>
    </w:p>
    <w:p w14:paraId="4FB20AD9" w14:textId="77777777" w:rsidR="008D30AE" w:rsidRDefault="008D30AE" w:rsidP="003D51FF"/>
    <w:p w14:paraId="7C570457" w14:textId="77777777" w:rsidR="008D30AE" w:rsidRDefault="008D30AE" w:rsidP="003D51FF">
      <w:r>
        <w:t xml:space="preserve">And well behind that, </w:t>
      </w:r>
      <w:r>
        <w:rPr>
          <w:b/>
        </w:rPr>
        <w:t>YouTube</w:t>
      </w:r>
      <w:r>
        <w:t xml:space="preserve"> at 6.9%:</w:t>
      </w:r>
    </w:p>
    <w:p w14:paraId="314E71D2" w14:textId="77777777" w:rsidR="008D30AE" w:rsidRPr="003D51FF" w:rsidRDefault="008D30AE" w:rsidP="003D51FF">
      <w:pPr>
        <w:pStyle w:val="ListParagraph"/>
        <w:numPr>
          <w:ilvl w:val="0"/>
          <w:numId w:val="8"/>
        </w:numPr>
        <w:rPr>
          <w:sz w:val="18"/>
          <w:szCs w:val="18"/>
        </w:rPr>
      </w:pPr>
      <w:r w:rsidRPr="003D51FF">
        <w:rPr>
          <w:sz w:val="18"/>
          <w:szCs w:val="18"/>
        </w:rPr>
        <w:t>Posting broadcast and digital only videos</w:t>
      </w:r>
    </w:p>
    <w:p w14:paraId="297154A4" w14:textId="77777777" w:rsidR="008D30AE" w:rsidRDefault="008D30AE" w:rsidP="003D51FF"/>
    <w:p w14:paraId="7BC8D8C3" w14:textId="77777777" w:rsidR="008D30AE" w:rsidRDefault="008D30AE" w:rsidP="003D51FF">
      <w:r>
        <w:rPr>
          <w:b/>
        </w:rPr>
        <w:t>Twitter</w:t>
      </w:r>
      <w:r>
        <w:t xml:space="preserve"> came in at 4.7%.  I had just asked about Twitter, so that’s part of why it’s so low.</w:t>
      </w:r>
    </w:p>
    <w:p w14:paraId="6330B217" w14:textId="77777777" w:rsidR="008D30AE" w:rsidRPr="003D51FF" w:rsidRDefault="008D30AE" w:rsidP="003D51FF">
      <w:pPr>
        <w:pStyle w:val="ListParagraph"/>
        <w:numPr>
          <w:ilvl w:val="0"/>
          <w:numId w:val="8"/>
        </w:numPr>
        <w:rPr>
          <w:sz w:val="18"/>
          <w:szCs w:val="18"/>
        </w:rPr>
      </w:pPr>
      <w:r w:rsidRPr="003D51FF">
        <w:rPr>
          <w:sz w:val="18"/>
          <w:szCs w:val="18"/>
        </w:rPr>
        <w:t>It isn’t that big in this market, but we still post to it</w:t>
      </w:r>
    </w:p>
    <w:p w14:paraId="5E2D02EE" w14:textId="77777777" w:rsidR="008D30AE" w:rsidRDefault="008D30AE" w:rsidP="003D51FF"/>
    <w:p w14:paraId="7FD657D9" w14:textId="77777777" w:rsidR="008D30AE" w:rsidRDefault="008D30AE" w:rsidP="003D51FF">
      <w:r>
        <w:t xml:space="preserve">At 2.2% … </w:t>
      </w:r>
      <w:r>
        <w:rPr>
          <w:b/>
        </w:rPr>
        <w:t>Pinterest</w:t>
      </w:r>
      <w:r>
        <w:t xml:space="preserve"> … no reasons/use given</w:t>
      </w:r>
    </w:p>
    <w:p w14:paraId="5CF5158B" w14:textId="77777777" w:rsidR="008D30AE" w:rsidRDefault="008D30AE" w:rsidP="003D51FF"/>
    <w:p w14:paraId="41485D1F" w14:textId="77777777" w:rsidR="008D30AE" w:rsidRDefault="008D30AE" w:rsidP="003D51FF">
      <w:r>
        <w:t xml:space="preserve">At 1.3% … </w:t>
      </w:r>
      <w:r>
        <w:rPr>
          <w:b/>
        </w:rPr>
        <w:t>Social News Desk</w:t>
      </w:r>
      <w:r>
        <w:t xml:space="preserve"> … no responses/use given</w:t>
      </w:r>
    </w:p>
    <w:p w14:paraId="1029501F" w14:textId="77777777" w:rsidR="008D30AE" w:rsidRDefault="008D30AE" w:rsidP="003D51FF"/>
    <w:p w14:paraId="1BF37148" w14:textId="77777777" w:rsidR="008D30AE" w:rsidRDefault="008D30AE" w:rsidP="003D51FF">
      <w:r>
        <w:t xml:space="preserve">Under 1% each: </w:t>
      </w:r>
      <w:r>
        <w:rPr>
          <w:b/>
        </w:rPr>
        <w:t>Banjo</w:t>
      </w:r>
      <w:r>
        <w:t xml:space="preserve"> … </w:t>
      </w:r>
      <w:r>
        <w:rPr>
          <w:b/>
        </w:rPr>
        <w:t>Burst</w:t>
      </w:r>
      <w:r>
        <w:t xml:space="preserve"> (for UGC submissions) … </w:t>
      </w:r>
      <w:proofErr w:type="spellStart"/>
      <w:r>
        <w:t>r</w:t>
      </w:r>
      <w:r>
        <w:rPr>
          <w:b/>
        </w:rPr>
        <w:t>eddit</w:t>
      </w:r>
      <w:proofErr w:type="spellEnd"/>
      <w:r>
        <w:t xml:space="preserve"> … </w:t>
      </w:r>
      <w:proofErr w:type="spellStart"/>
      <w:r w:rsidRPr="00397577">
        <w:rPr>
          <w:b/>
        </w:rPr>
        <w:t>Nextdoor</w:t>
      </w:r>
      <w:proofErr w:type="spellEnd"/>
      <w:r>
        <w:t xml:space="preserve"> … </w:t>
      </w:r>
      <w:proofErr w:type="spellStart"/>
      <w:r>
        <w:rPr>
          <w:b/>
        </w:rPr>
        <w:t>TweetDeck</w:t>
      </w:r>
      <w:proofErr w:type="spellEnd"/>
      <w:r>
        <w:t xml:space="preserve"> (to monitor news and news staff to maximize content and content sharing)</w:t>
      </w:r>
    </w:p>
    <w:p w14:paraId="654D9D96" w14:textId="77777777" w:rsidR="008D30AE" w:rsidRDefault="008D30AE" w:rsidP="003D51FF"/>
    <w:p w14:paraId="6DA379CD" w14:textId="77777777" w:rsidR="008D30AE" w:rsidRDefault="008D30AE" w:rsidP="003D51FF">
      <w:r>
        <w:t>Two years ago, stations listed 22 software programs (along with Facebook and Twitter).  Last year, that list dropped to 12, and this year it’s down to 10.  I’d call that a trend.</w:t>
      </w:r>
    </w:p>
    <w:p w14:paraId="3384A668" w14:textId="77777777" w:rsidR="008D30AE" w:rsidRDefault="008D30AE" w:rsidP="003D51FF"/>
    <w:p w14:paraId="02F0C438" w14:textId="77777777" w:rsidR="008D30AE" w:rsidRDefault="008D30AE" w:rsidP="003D51FF">
      <w:r>
        <w:t>And although more news directors answered this question than in previous years, almost all the software programs (except Facebook) were down.  Instagram fell from 82.4% to 63.4%.  Snapchat dropped from 34.1% to 23.7%.  Pinterest fell from 8% to 2.2%.  Only YouTube went up … from 4.5% to 6.9%.</w:t>
      </w:r>
    </w:p>
    <w:p w14:paraId="69A4430D" w14:textId="77777777" w:rsidR="008D30AE" w:rsidRPr="00397577" w:rsidRDefault="008D30AE" w:rsidP="003D51FF"/>
    <w:p w14:paraId="5DAD3818" w14:textId="77777777" w:rsidR="008D30AE" w:rsidRDefault="008D30AE" w:rsidP="003D51FF">
      <w:pPr>
        <w:ind w:left="360"/>
      </w:pPr>
    </w:p>
    <w:p w14:paraId="7E1E8DEE" w14:textId="77777777" w:rsidR="00621094" w:rsidRDefault="00621094" w:rsidP="003D51FF">
      <w:pPr>
        <w:ind w:left="360"/>
      </w:pPr>
      <w:bookmarkStart w:id="0" w:name="_GoBack"/>
      <w:bookmarkEnd w:id="0"/>
    </w:p>
    <w:p w14:paraId="29C4D91C" w14:textId="77777777" w:rsidR="00E62185" w:rsidRDefault="00E62185" w:rsidP="003D51FF">
      <w:pPr>
        <w:rPr>
          <w:b/>
          <w:bCs/>
        </w:rPr>
      </w:pPr>
      <w:r>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FC9C1D6" w14:textId="77777777" w:rsidR="00E62185" w:rsidRDefault="00E62185" w:rsidP="003D51FF"/>
    <w:p w14:paraId="7A1E378F" w14:textId="77777777" w:rsidR="00E62185" w:rsidRDefault="00E62185" w:rsidP="003D51FF"/>
    <w:p w14:paraId="74465CDC" w14:textId="77777777" w:rsidR="00E62185" w:rsidRDefault="00E62185" w:rsidP="003D51FF">
      <w:pPr>
        <w:outlineLvl w:val="0"/>
      </w:pPr>
      <w:r>
        <w:rPr>
          <w:b/>
          <w:bCs/>
        </w:rPr>
        <w:t>About the Survey</w:t>
      </w:r>
    </w:p>
    <w:p w14:paraId="4A656420" w14:textId="77777777" w:rsidR="00E62185" w:rsidRDefault="00E62185" w:rsidP="003D51FF"/>
    <w:p w14:paraId="2EBEF160" w14:textId="77777777" w:rsidR="00E62185" w:rsidRDefault="00E62185" w:rsidP="003D51FF">
      <w:r>
        <w:t xml:space="preserve">The RTDNA/Hofstra University Survey was conducted in the fourth quarter of 2017 among all 1,683 operating, non-satellite television stations and a random sample of 3,542 radio stations.  Valid responses came from 1,333 television stations (79.2%) and 415 radio news directors and </w:t>
      </w:r>
      <w:r>
        <w:lastRenderedPageBreak/>
        <w:t>general managers representing 1,110 radio stations.  Some data sets (e.g. the number of TV stations originating local news, getting it from others and women TV news directors) are based on a complete census and are not projected from a smaller sample.</w:t>
      </w:r>
    </w:p>
    <w:p w14:paraId="6E3EA9DE" w14:textId="77777777" w:rsidR="00E62185" w:rsidRDefault="00E62185" w:rsidP="003D51FF"/>
    <w:p w14:paraId="75079A1D" w14:textId="77777777" w:rsidR="00E62185" w:rsidRDefault="00E62185" w:rsidP="003D51FF">
      <w:pPr>
        <w:rPr>
          <w:sz w:val="24"/>
          <w:szCs w:val="24"/>
        </w:rPr>
      </w:pPr>
    </w:p>
    <w:p w14:paraId="7C13439A" w14:textId="77777777" w:rsidR="00605E1F" w:rsidRDefault="00605E1F" w:rsidP="003D51FF"/>
    <w:sectPr w:rsidR="0060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5E9F"/>
    <w:multiLevelType w:val="hybridMultilevel"/>
    <w:tmpl w:val="8A5E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C0246"/>
    <w:multiLevelType w:val="hybridMultilevel"/>
    <w:tmpl w:val="40F4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C110C"/>
    <w:multiLevelType w:val="hybridMultilevel"/>
    <w:tmpl w:val="56DE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36874"/>
    <w:multiLevelType w:val="hybridMultilevel"/>
    <w:tmpl w:val="FF86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87C11"/>
    <w:multiLevelType w:val="hybridMultilevel"/>
    <w:tmpl w:val="E75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64ED9"/>
    <w:multiLevelType w:val="hybridMultilevel"/>
    <w:tmpl w:val="4B986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52B08"/>
    <w:multiLevelType w:val="hybridMultilevel"/>
    <w:tmpl w:val="382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1009E"/>
    <w:multiLevelType w:val="hybridMultilevel"/>
    <w:tmpl w:val="B16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95513C"/>
    <w:multiLevelType w:val="hybridMultilevel"/>
    <w:tmpl w:val="7D0A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B55E5"/>
    <w:multiLevelType w:val="hybridMultilevel"/>
    <w:tmpl w:val="D64E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7552E"/>
    <w:multiLevelType w:val="hybridMultilevel"/>
    <w:tmpl w:val="1AFA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D6646"/>
    <w:multiLevelType w:val="hybridMultilevel"/>
    <w:tmpl w:val="BA141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F5708"/>
    <w:multiLevelType w:val="hybridMultilevel"/>
    <w:tmpl w:val="2CE0E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7579EC"/>
    <w:multiLevelType w:val="hybridMultilevel"/>
    <w:tmpl w:val="461C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
  </w:num>
  <w:num w:numId="5">
    <w:abstractNumId w:val="2"/>
  </w:num>
  <w:num w:numId="6">
    <w:abstractNumId w:val="13"/>
  </w:num>
  <w:num w:numId="7">
    <w:abstractNumId w:val="7"/>
  </w:num>
  <w:num w:numId="8">
    <w:abstractNumId w:val="4"/>
  </w:num>
  <w:num w:numId="9">
    <w:abstractNumId w:val="3"/>
  </w:num>
  <w:num w:numId="10">
    <w:abstractNumId w:val="11"/>
  </w:num>
  <w:num w:numId="11">
    <w:abstractNumId w:val="8"/>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39"/>
    <w:rsid w:val="00250AA7"/>
    <w:rsid w:val="00266202"/>
    <w:rsid w:val="003D51FF"/>
    <w:rsid w:val="004138E8"/>
    <w:rsid w:val="005460C2"/>
    <w:rsid w:val="00605E1F"/>
    <w:rsid w:val="00621094"/>
    <w:rsid w:val="006A5BDB"/>
    <w:rsid w:val="007C473E"/>
    <w:rsid w:val="008B0837"/>
    <w:rsid w:val="008D30AE"/>
    <w:rsid w:val="009741F8"/>
    <w:rsid w:val="00D45039"/>
    <w:rsid w:val="00DC3125"/>
    <w:rsid w:val="00E05656"/>
    <w:rsid w:val="00E6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FE960"/>
  <w15:chartTrackingRefBased/>
  <w15:docId w15:val="{55897796-9771-45AB-98F6-D245E609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39"/>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039"/>
    <w:pPr>
      <w:ind w:left="720"/>
      <w:contextualSpacing/>
    </w:pPr>
  </w:style>
  <w:style w:type="table" w:styleId="TableGrid">
    <w:name w:val="Table Grid"/>
    <w:basedOn w:val="TableNormal"/>
    <w:uiPriority w:val="59"/>
    <w:rsid w:val="00E05656"/>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2018-02-27T22:03:00Z</dcterms:created>
  <dcterms:modified xsi:type="dcterms:W3CDTF">2018-02-27T22:03:00Z</dcterms:modified>
</cp:coreProperties>
</file>