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1F333" w14:textId="5627163E" w:rsidR="00A75D94" w:rsidRDefault="00A75D94" w:rsidP="00070DE1">
      <w:pPr>
        <w:rPr>
          <w:rFonts w:ascii="Arial" w:hAnsi="Arial" w:cs="Arial"/>
          <w:b/>
          <w:sz w:val="22"/>
          <w:szCs w:val="22"/>
        </w:rPr>
      </w:pPr>
      <w:r>
        <w:rPr>
          <w:rFonts w:ascii="Arial" w:hAnsi="Arial" w:cs="Arial"/>
          <w:b/>
          <w:sz w:val="22"/>
          <w:szCs w:val="22"/>
        </w:rPr>
        <w:t xml:space="preserve">Most Radio Stations Run Local News … but a Little Less </w:t>
      </w:r>
      <w:r w:rsidR="00216DE2">
        <w:rPr>
          <w:rFonts w:ascii="Arial" w:hAnsi="Arial" w:cs="Arial"/>
          <w:b/>
          <w:sz w:val="22"/>
          <w:szCs w:val="22"/>
        </w:rPr>
        <w:t xml:space="preserve">of It </w:t>
      </w:r>
      <w:r>
        <w:rPr>
          <w:rFonts w:ascii="Arial" w:hAnsi="Arial" w:cs="Arial"/>
          <w:b/>
          <w:sz w:val="22"/>
          <w:szCs w:val="22"/>
        </w:rPr>
        <w:t>This Year</w:t>
      </w:r>
    </w:p>
    <w:p w14:paraId="3309794B" w14:textId="65762CAB" w:rsidR="00A75D94" w:rsidRPr="00A75D94" w:rsidRDefault="00A75D94" w:rsidP="00070DE1">
      <w:pPr>
        <w:rPr>
          <w:rFonts w:ascii="Arial" w:hAnsi="Arial" w:cs="Arial"/>
          <w:b/>
          <w:sz w:val="22"/>
          <w:szCs w:val="22"/>
        </w:rPr>
      </w:pPr>
      <w:proofErr w:type="gramStart"/>
      <w:r>
        <w:rPr>
          <w:rFonts w:ascii="Arial" w:hAnsi="Arial" w:cs="Arial"/>
          <w:b/>
          <w:sz w:val="22"/>
          <w:szCs w:val="22"/>
        </w:rPr>
        <w:t>by</w:t>
      </w:r>
      <w:proofErr w:type="gramEnd"/>
      <w:r>
        <w:rPr>
          <w:rFonts w:ascii="Arial" w:hAnsi="Arial" w:cs="Arial"/>
          <w:b/>
          <w:sz w:val="22"/>
          <w:szCs w:val="22"/>
        </w:rPr>
        <w:t xml:space="preserve"> Bob Papper </w:t>
      </w:r>
    </w:p>
    <w:p w14:paraId="1DCBAB98" w14:textId="77777777" w:rsidR="00A75D94" w:rsidRDefault="00A75D94" w:rsidP="00070DE1">
      <w:pPr>
        <w:rPr>
          <w:rFonts w:ascii="Arial" w:hAnsi="Arial" w:cs="Arial"/>
          <w:sz w:val="22"/>
          <w:szCs w:val="22"/>
        </w:rPr>
      </w:pPr>
    </w:p>
    <w:p w14:paraId="2982A54F" w14:textId="77777777" w:rsidR="00A75D94" w:rsidRDefault="00A75D94" w:rsidP="00070DE1">
      <w:pPr>
        <w:rPr>
          <w:rFonts w:ascii="Arial" w:hAnsi="Arial" w:cs="Arial"/>
          <w:sz w:val="22"/>
          <w:szCs w:val="22"/>
        </w:rPr>
      </w:pPr>
    </w:p>
    <w:p w14:paraId="009D1CFF" w14:textId="38A80B3D" w:rsidR="00BC4208" w:rsidRPr="00C920AA" w:rsidRDefault="00BC4208" w:rsidP="00070DE1">
      <w:pPr>
        <w:rPr>
          <w:rFonts w:ascii="Arial" w:hAnsi="Arial" w:cs="Arial"/>
          <w:sz w:val="22"/>
          <w:szCs w:val="22"/>
        </w:rPr>
      </w:pPr>
      <w:r w:rsidRPr="00C920AA">
        <w:rPr>
          <w:rFonts w:ascii="Arial" w:hAnsi="Arial" w:cs="Arial"/>
          <w:sz w:val="22"/>
          <w:szCs w:val="22"/>
        </w:rPr>
        <w:t xml:space="preserve">In </w:t>
      </w:r>
      <w:r w:rsidRPr="00406E57">
        <w:rPr>
          <w:rFonts w:ascii="Arial" w:hAnsi="Arial" w:cs="Arial"/>
          <w:sz w:val="22"/>
          <w:szCs w:val="22"/>
        </w:rPr>
        <w:t>radio</w:t>
      </w:r>
      <w:r w:rsidRPr="00C920AA">
        <w:rPr>
          <w:rFonts w:ascii="Arial" w:hAnsi="Arial" w:cs="Arial"/>
          <w:sz w:val="22"/>
          <w:szCs w:val="22"/>
        </w:rPr>
        <w:t xml:space="preserve">, </w:t>
      </w:r>
      <w:r>
        <w:rPr>
          <w:rFonts w:ascii="Arial" w:hAnsi="Arial" w:cs="Arial"/>
          <w:sz w:val="22"/>
          <w:szCs w:val="22"/>
        </w:rPr>
        <w:t>79.3%</w:t>
      </w:r>
      <w:r w:rsidR="00216DE2">
        <w:rPr>
          <w:rFonts w:ascii="Arial" w:hAnsi="Arial" w:cs="Arial"/>
          <w:sz w:val="22"/>
          <w:szCs w:val="22"/>
        </w:rPr>
        <w:t xml:space="preserve"> </w:t>
      </w:r>
      <w:r w:rsidRPr="00C920AA">
        <w:rPr>
          <w:rFonts w:ascii="Arial" w:hAnsi="Arial" w:cs="Arial"/>
          <w:sz w:val="22"/>
          <w:szCs w:val="22"/>
        </w:rPr>
        <w:t xml:space="preserve">of radio news directors and general managers say their station or station group is locally owned.  </w:t>
      </w:r>
      <w:r w:rsidR="001B6B09">
        <w:rPr>
          <w:rFonts w:ascii="Arial" w:hAnsi="Arial" w:cs="Arial"/>
          <w:sz w:val="22"/>
          <w:szCs w:val="22"/>
        </w:rPr>
        <w:t>The latest RTDNA/Hofstra University Survey found that, o</w:t>
      </w:r>
      <w:r w:rsidRPr="00C920AA">
        <w:rPr>
          <w:rFonts w:ascii="Arial" w:hAnsi="Arial" w:cs="Arial"/>
          <w:sz w:val="22"/>
          <w:szCs w:val="22"/>
        </w:rPr>
        <w:t xml:space="preserve">verall, </w:t>
      </w:r>
      <w:r>
        <w:rPr>
          <w:rFonts w:ascii="Arial" w:hAnsi="Arial" w:cs="Arial"/>
          <w:sz w:val="22"/>
          <w:szCs w:val="22"/>
        </w:rPr>
        <w:t xml:space="preserve">68.9% </w:t>
      </w:r>
      <w:r w:rsidRPr="00C920AA">
        <w:rPr>
          <w:rFonts w:ascii="Arial" w:hAnsi="Arial" w:cs="Arial"/>
          <w:sz w:val="22"/>
          <w:szCs w:val="22"/>
        </w:rPr>
        <w:t xml:space="preserve">of all radio stations in the survey report running local news … </w:t>
      </w:r>
      <w:r>
        <w:rPr>
          <w:rFonts w:ascii="Arial" w:hAnsi="Arial" w:cs="Arial"/>
          <w:sz w:val="22"/>
          <w:szCs w:val="22"/>
        </w:rPr>
        <w:t xml:space="preserve">74% </w:t>
      </w:r>
      <w:r w:rsidRPr="00C920AA">
        <w:rPr>
          <w:rFonts w:ascii="Arial" w:hAnsi="Arial" w:cs="Arial"/>
          <w:sz w:val="22"/>
          <w:szCs w:val="22"/>
        </w:rPr>
        <w:t xml:space="preserve">of AM stations and </w:t>
      </w:r>
      <w:r>
        <w:rPr>
          <w:rFonts w:ascii="Arial" w:hAnsi="Arial" w:cs="Arial"/>
          <w:sz w:val="22"/>
          <w:szCs w:val="22"/>
        </w:rPr>
        <w:t>66.9%</w:t>
      </w:r>
      <w:r w:rsidRPr="00C920AA">
        <w:rPr>
          <w:rFonts w:ascii="Arial" w:hAnsi="Arial" w:cs="Arial"/>
          <w:sz w:val="22"/>
          <w:szCs w:val="22"/>
        </w:rPr>
        <w:t xml:space="preserve"> of FM stations.</w:t>
      </w:r>
      <w:r>
        <w:rPr>
          <w:rFonts w:ascii="Arial" w:hAnsi="Arial" w:cs="Arial"/>
          <w:sz w:val="22"/>
          <w:szCs w:val="22"/>
        </w:rPr>
        <w:t xml:space="preserve">  That’s down about two point</w:t>
      </w:r>
      <w:r w:rsidR="00216DE2">
        <w:rPr>
          <w:rFonts w:ascii="Arial" w:hAnsi="Arial" w:cs="Arial"/>
          <w:sz w:val="22"/>
          <w:szCs w:val="22"/>
        </w:rPr>
        <w:t>s</w:t>
      </w:r>
      <w:r>
        <w:rPr>
          <w:rFonts w:ascii="Arial" w:hAnsi="Arial" w:cs="Arial"/>
          <w:sz w:val="22"/>
          <w:szCs w:val="22"/>
        </w:rPr>
        <w:t xml:space="preserve"> overall.  AM stations went up by about 3, but FM dropped just over 4 points.</w:t>
      </w:r>
    </w:p>
    <w:p w14:paraId="266E125F" w14:textId="77777777" w:rsidR="00BC4208" w:rsidRPr="00C920AA" w:rsidRDefault="00BC4208" w:rsidP="00070DE1">
      <w:pPr>
        <w:tabs>
          <w:tab w:val="left" w:pos="9360"/>
        </w:tabs>
        <w:rPr>
          <w:rFonts w:ascii="Arial" w:hAnsi="Arial" w:cs="Arial"/>
          <w:sz w:val="22"/>
          <w:szCs w:val="22"/>
        </w:rPr>
      </w:pPr>
    </w:p>
    <w:p w14:paraId="623B1E06" w14:textId="766B7424" w:rsidR="00BC4208" w:rsidRPr="00C920AA" w:rsidRDefault="00BC4208" w:rsidP="00070DE1">
      <w:pPr>
        <w:rPr>
          <w:rFonts w:ascii="Arial" w:hAnsi="Arial" w:cs="Arial"/>
          <w:sz w:val="22"/>
          <w:szCs w:val="22"/>
        </w:rPr>
      </w:pPr>
      <w:r w:rsidRPr="007446AE">
        <w:rPr>
          <w:rFonts w:ascii="Arial" w:hAnsi="Arial" w:cs="Arial"/>
          <w:sz w:val="22"/>
        </w:rPr>
        <w:t xml:space="preserve">Overall in the survey, </w:t>
      </w:r>
      <w:r>
        <w:rPr>
          <w:rFonts w:ascii="Arial" w:hAnsi="Arial" w:cs="Arial"/>
          <w:sz w:val="22"/>
        </w:rPr>
        <w:t xml:space="preserve">81.7% of local radio groups report that at least one station in the group runs local news.  That's 3 points up from last year – which had been down 2 points from the year before.  </w:t>
      </w:r>
    </w:p>
    <w:p w14:paraId="10FBB023" w14:textId="77777777" w:rsidR="00BC4208" w:rsidRDefault="00BC4208" w:rsidP="00070DE1">
      <w:pPr>
        <w:tabs>
          <w:tab w:val="left" w:pos="9360"/>
        </w:tabs>
        <w:rPr>
          <w:rFonts w:ascii="Arial" w:hAnsi="Arial" w:cs="Arial"/>
          <w:sz w:val="22"/>
        </w:rPr>
      </w:pPr>
    </w:p>
    <w:p w14:paraId="22A0EE08" w14:textId="46493C21" w:rsidR="00BC4208" w:rsidRPr="00317321" w:rsidRDefault="00BC4208" w:rsidP="00070DE1">
      <w:pPr>
        <w:tabs>
          <w:tab w:val="left" w:pos="9360"/>
        </w:tabs>
        <w:rPr>
          <w:rFonts w:ascii="Arial" w:hAnsi="Arial" w:cs="Arial"/>
          <w:sz w:val="22"/>
        </w:rPr>
      </w:pPr>
      <w:r>
        <w:rPr>
          <w:rFonts w:ascii="Arial" w:hAnsi="Arial" w:cs="Arial"/>
          <w:sz w:val="22"/>
        </w:rPr>
        <w:t xml:space="preserve">Most stations in our survey that run local news are not primarily news or talk stations; they’re music stations.  Of the 433 stations that run local news – and told us what their programming was – just 18.5% included all news (2.3%), news and information (1.8%), news/talk (14.1%) and business news (0.2%).  </w:t>
      </w:r>
    </w:p>
    <w:p w14:paraId="12D86F0B" w14:textId="77777777" w:rsidR="00BC4208" w:rsidRDefault="00BC4208" w:rsidP="00070DE1">
      <w:pPr>
        <w:tabs>
          <w:tab w:val="left" w:pos="9360"/>
        </w:tabs>
        <w:rPr>
          <w:rFonts w:ascii="Arial" w:hAnsi="Arial" w:cs="Arial"/>
          <w:sz w:val="22"/>
        </w:rPr>
      </w:pPr>
    </w:p>
    <w:p w14:paraId="09494AA8" w14:textId="77777777" w:rsidR="00487DB6" w:rsidRPr="00317321" w:rsidRDefault="00487DB6" w:rsidP="00070DE1">
      <w:pPr>
        <w:tabs>
          <w:tab w:val="left" w:pos="9360"/>
        </w:tabs>
        <w:rPr>
          <w:rFonts w:ascii="Arial" w:hAnsi="Arial" w:cs="Arial"/>
          <w:sz w:val="22"/>
        </w:rPr>
      </w:pPr>
    </w:p>
    <w:p w14:paraId="1428AD13" w14:textId="77777777" w:rsidR="00BC4208" w:rsidRPr="00CF10C9" w:rsidRDefault="00BC4208" w:rsidP="00070DE1">
      <w:pPr>
        <w:tabs>
          <w:tab w:val="left" w:pos="9360"/>
        </w:tabs>
        <w:rPr>
          <w:rFonts w:ascii="Arial" w:hAnsi="Arial" w:cs="Arial"/>
          <w:b/>
          <w:sz w:val="22"/>
        </w:rPr>
      </w:pPr>
      <w:r w:rsidRPr="00CF10C9">
        <w:rPr>
          <w:rFonts w:ascii="Arial" w:hAnsi="Arial" w:cs="Arial"/>
          <w:b/>
          <w:sz w:val="22"/>
        </w:rPr>
        <w:t>Average and median minutes of locally-produced radio news – 201</w:t>
      </w:r>
      <w:r>
        <w:rPr>
          <w:rFonts w:ascii="Arial" w:hAnsi="Arial" w:cs="Arial"/>
          <w:b/>
          <w:sz w:val="22"/>
        </w:rPr>
        <w:t>8</w:t>
      </w:r>
    </w:p>
    <w:tbl>
      <w:tblPr>
        <w:tblStyle w:val="TableGrid"/>
        <w:tblW w:w="9074" w:type="dxa"/>
        <w:tblLook w:val="04A0" w:firstRow="1" w:lastRow="0" w:firstColumn="1" w:lastColumn="0" w:noHBand="0" w:noVBand="1"/>
      </w:tblPr>
      <w:tblGrid>
        <w:gridCol w:w="1908"/>
        <w:gridCol w:w="1170"/>
        <w:gridCol w:w="1170"/>
        <w:gridCol w:w="1170"/>
        <w:gridCol w:w="1170"/>
        <w:gridCol w:w="1170"/>
        <w:gridCol w:w="1316"/>
      </w:tblGrid>
      <w:tr w:rsidR="00BC4208" w14:paraId="1583C5D0" w14:textId="77777777" w:rsidTr="00BC21AA">
        <w:trPr>
          <w:trHeight w:val="467"/>
        </w:trPr>
        <w:tc>
          <w:tcPr>
            <w:tcW w:w="1908" w:type="dxa"/>
            <w:vAlign w:val="bottom"/>
          </w:tcPr>
          <w:p w14:paraId="77846E97" w14:textId="77777777" w:rsidR="00BC4208" w:rsidRPr="009D4432" w:rsidRDefault="00BC4208" w:rsidP="00070DE1">
            <w:pPr>
              <w:autoSpaceDE w:val="0"/>
              <w:adjustRightInd w:val="0"/>
              <w:ind w:left="60" w:right="60"/>
              <w:rPr>
                <w:rFonts w:ascii="Arial" w:hAnsi="Arial" w:cs="Arial"/>
                <w:color w:val="000000"/>
                <w:sz w:val="22"/>
                <w:szCs w:val="22"/>
              </w:rPr>
            </w:pPr>
          </w:p>
        </w:tc>
        <w:tc>
          <w:tcPr>
            <w:tcW w:w="1170" w:type="dxa"/>
            <w:vAlign w:val="bottom"/>
          </w:tcPr>
          <w:p w14:paraId="2E939C01" w14:textId="77777777" w:rsidR="00BC4208" w:rsidRPr="009D4432" w:rsidRDefault="00BC4208" w:rsidP="00070DE1">
            <w:pPr>
              <w:pStyle w:val="NoSpacing"/>
              <w:jc w:val="center"/>
              <w:rPr>
                <w:rFonts w:ascii="Arial" w:hAnsi="Arial" w:cs="Arial"/>
              </w:rPr>
            </w:pPr>
            <w:r w:rsidRPr="009D4432">
              <w:rPr>
                <w:rFonts w:ascii="Arial" w:hAnsi="Arial" w:cs="Arial"/>
              </w:rPr>
              <w:t xml:space="preserve">Weekday </w:t>
            </w:r>
            <w:r>
              <w:rPr>
                <w:rFonts w:ascii="Arial" w:hAnsi="Arial" w:cs="Arial"/>
              </w:rPr>
              <w:t>average</w:t>
            </w:r>
          </w:p>
        </w:tc>
        <w:tc>
          <w:tcPr>
            <w:tcW w:w="1170" w:type="dxa"/>
          </w:tcPr>
          <w:p w14:paraId="6FD4A3A8" w14:textId="77777777" w:rsidR="00BC4208" w:rsidRPr="009D4432" w:rsidRDefault="00BC4208" w:rsidP="00070DE1">
            <w:pPr>
              <w:pStyle w:val="NoSpacing"/>
              <w:jc w:val="center"/>
              <w:rPr>
                <w:rFonts w:ascii="Arial" w:hAnsi="Arial" w:cs="Arial"/>
              </w:rPr>
            </w:pPr>
            <w:r>
              <w:rPr>
                <w:rFonts w:ascii="Arial" w:hAnsi="Arial" w:cs="Arial"/>
              </w:rPr>
              <w:t>Weekday</w:t>
            </w:r>
            <w:r w:rsidRPr="009D4432">
              <w:rPr>
                <w:rFonts w:ascii="Arial" w:hAnsi="Arial" w:cs="Arial"/>
              </w:rPr>
              <w:t xml:space="preserve"> </w:t>
            </w:r>
            <w:r>
              <w:rPr>
                <w:rFonts w:ascii="Arial" w:hAnsi="Arial" w:cs="Arial"/>
              </w:rPr>
              <w:t>median</w:t>
            </w:r>
          </w:p>
        </w:tc>
        <w:tc>
          <w:tcPr>
            <w:tcW w:w="1170" w:type="dxa"/>
            <w:vAlign w:val="bottom"/>
          </w:tcPr>
          <w:p w14:paraId="4B97674E" w14:textId="77777777" w:rsidR="00BC4208" w:rsidRPr="009D4432" w:rsidRDefault="00BC4208" w:rsidP="00070DE1">
            <w:pPr>
              <w:pStyle w:val="NoSpacing"/>
              <w:jc w:val="center"/>
              <w:rPr>
                <w:rFonts w:ascii="Arial" w:hAnsi="Arial" w:cs="Arial"/>
              </w:rPr>
            </w:pPr>
            <w:r w:rsidRPr="009D4432">
              <w:rPr>
                <w:rFonts w:ascii="Arial" w:hAnsi="Arial" w:cs="Arial"/>
              </w:rPr>
              <w:t>Saturday</w:t>
            </w:r>
            <w:r>
              <w:rPr>
                <w:rFonts w:ascii="Arial" w:hAnsi="Arial" w:cs="Arial"/>
              </w:rPr>
              <w:t xml:space="preserve"> average</w:t>
            </w:r>
          </w:p>
        </w:tc>
        <w:tc>
          <w:tcPr>
            <w:tcW w:w="1170" w:type="dxa"/>
          </w:tcPr>
          <w:p w14:paraId="0A62FE2C" w14:textId="77777777" w:rsidR="00BC4208" w:rsidRPr="009D4432" w:rsidRDefault="00BC4208" w:rsidP="00070DE1">
            <w:pPr>
              <w:pStyle w:val="NoSpacing"/>
              <w:jc w:val="center"/>
              <w:rPr>
                <w:rFonts w:ascii="Arial" w:hAnsi="Arial" w:cs="Arial"/>
              </w:rPr>
            </w:pPr>
            <w:r w:rsidRPr="009D4432">
              <w:rPr>
                <w:rFonts w:ascii="Arial" w:hAnsi="Arial" w:cs="Arial"/>
              </w:rPr>
              <w:t xml:space="preserve">Saturday </w:t>
            </w:r>
            <w:r>
              <w:rPr>
                <w:rFonts w:ascii="Arial" w:hAnsi="Arial" w:cs="Arial"/>
              </w:rPr>
              <w:t>median</w:t>
            </w:r>
          </w:p>
        </w:tc>
        <w:tc>
          <w:tcPr>
            <w:tcW w:w="1170" w:type="dxa"/>
            <w:vAlign w:val="bottom"/>
          </w:tcPr>
          <w:p w14:paraId="12BD8181" w14:textId="77777777" w:rsidR="00BC4208" w:rsidRPr="009D4432" w:rsidRDefault="00BC4208" w:rsidP="00070DE1">
            <w:pPr>
              <w:pStyle w:val="NoSpacing"/>
              <w:jc w:val="center"/>
              <w:rPr>
                <w:rFonts w:ascii="Arial" w:hAnsi="Arial" w:cs="Arial"/>
              </w:rPr>
            </w:pPr>
            <w:r w:rsidRPr="009D4432">
              <w:rPr>
                <w:rFonts w:ascii="Arial" w:hAnsi="Arial" w:cs="Arial"/>
              </w:rPr>
              <w:t xml:space="preserve">Sunday </w:t>
            </w:r>
            <w:r>
              <w:rPr>
                <w:rFonts w:ascii="Arial" w:hAnsi="Arial" w:cs="Arial"/>
              </w:rPr>
              <w:t>average</w:t>
            </w:r>
          </w:p>
        </w:tc>
        <w:tc>
          <w:tcPr>
            <w:tcW w:w="1316" w:type="dxa"/>
          </w:tcPr>
          <w:p w14:paraId="0B1DE917" w14:textId="77777777" w:rsidR="00BC4208" w:rsidRPr="009D4432" w:rsidRDefault="00BC4208" w:rsidP="00070DE1">
            <w:pPr>
              <w:pStyle w:val="NoSpacing"/>
              <w:jc w:val="center"/>
              <w:rPr>
                <w:rFonts w:ascii="Arial" w:hAnsi="Arial" w:cs="Arial"/>
              </w:rPr>
            </w:pPr>
            <w:r w:rsidRPr="009D4432">
              <w:rPr>
                <w:rFonts w:ascii="Arial" w:hAnsi="Arial" w:cs="Arial"/>
              </w:rPr>
              <w:t xml:space="preserve">Sunday </w:t>
            </w:r>
            <w:r>
              <w:rPr>
                <w:rFonts w:ascii="Arial" w:hAnsi="Arial" w:cs="Arial"/>
              </w:rPr>
              <w:t>median</w:t>
            </w:r>
          </w:p>
        </w:tc>
      </w:tr>
      <w:tr w:rsidR="00BC4208" w14:paraId="289A6DBE" w14:textId="77777777" w:rsidTr="00BC21AA">
        <w:trPr>
          <w:trHeight w:val="242"/>
        </w:trPr>
        <w:tc>
          <w:tcPr>
            <w:tcW w:w="1908" w:type="dxa"/>
            <w:vAlign w:val="bottom"/>
          </w:tcPr>
          <w:p w14:paraId="7B4887B6" w14:textId="77777777" w:rsidR="00BC4208" w:rsidRPr="009D4432" w:rsidRDefault="00BC4208" w:rsidP="00070DE1">
            <w:pPr>
              <w:autoSpaceDE w:val="0"/>
              <w:adjustRightInd w:val="0"/>
              <w:ind w:left="60" w:right="60"/>
              <w:rPr>
                <w:rFonts w:ascii="Arial" w:hAnsi="Arial" w:cs="Arial"/>
                <w:color w:val="000000"/>
                <w:sz w:val="22"/>
                <w:szCs w:val="22"/>
              </w:rPr>
            </w:pPr>
            <w:r>
              <w:rPr>
                <w:rFonts w:ascii="Arial" w:hAnsi="Arial" w:cs="Arial"/>
                <w:color w:val="000000"/>
                <w:sz w:val="22"/>
                <w:szCs w:val="22"/>
              </w:rPr>
              <w:t>All radio</w:t>
            </w:r>
          </w:p>
        </w:tc>
        <w:tc>
          <w:tcPr>
            <w:tcW w:w="1170" w:type="dxa"/>
            <w:vAlign w:val="center"/>
          </w:tcPr>
          <w:p w14:paraId="288B5870" w14:textId="4D41B5BB"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71.2 </w:t>
            </w:r>
            <w:r w:rsidR="00BC4208" w:rsidRPr="00664555">
              <w:rPr>
                <w:rFonts w:ascii="Arial" w:hAnsi="Arial" w:cs="Arial"/>
                <w:color w:val="000000"/>
                <w:sz w:val="22"/>
                <w:szCs w:val="22"/>
              </w:rPr>
              <w:t xml:space="preserve"> </w:t>
            </w:r>
          </w:p>
        </w:tc>
        <w:tc>
          <w:tcPr>
            <w:tcW w:w="1170" w:type="dxa"/>
            <w:vAlign w:val="center"/>
          </w:tcPr>
          <w:p w14:paraId="04CC9C54" w14:textId="334EBFBD"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44.5 </w:t>
            </w:r>
            <w:r w:rsidR="00BC4208">
              <w:rPr>
                <w:rFonts w:ascii="Arial" w:hAnsi="Arial" w:cs="Arial"/>
                <w:color w:val="000000"/>
                <w:sz w:val="22"/>
                <w:szCs w:val="22"/>
              </w:rPr>
              <w:t xml:space="preserve"> </w:t>
            </w:r>
          </w:p>
        </w:tc>
        <w:tc>
          <w:tcPr>
            <w:tcW w:w="1170" w:type="dxa"/>
            <w:vAlign w:val="center"/>
          </w:tcPr>
          <w:p w14:paraId="3895FB9D" w14:textId="785D48D5"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18.1 </w:t>
            </w:r>
            <w:r w:rsidR="00BC4208" w:rsidRPr="00664555">
              <w:rPr>
                <w:rFonts w:ascii="Arial" w:hAnsi="Arial" w:cs="Arial"/>
                <w:color w:val="000000"/>
                <w:sz w:val="22"/>
                <w:szCs w:val="22"/>
              </w:rPr>
              <w:t xml:space="preserve"> </w:t>
            </w:r>
          </w:p>
        </w:tc>
        <w:tc>
          <w:tcPr>
            <w:tcW w:w="1170" w:type="dxa"/>
            <w:vAlign w:val="center"/>
          </w:tcPr>
          <w:p w14:paraId="6CE2793E" w14:textId="73B6FA55" w:rsidR="00BC4208" w:rsidRPr="00664555" w:rsidRDefault="00BC4208"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0</w:t>
            </w:r>
            <w:r w:rsidR="00070DE1">
              <w:rPr>
                <w:rFonts w:ascii="Arial" w:hAnsi="Arial" w:cs="Arial"/>
                <w:color w:val="000000"/>
                <w:sz w:val="22"/>
                <w:szCs w:val="22"/>
              </w:rPr>
              <w:t xml:space="preserve"> </w:t>
            </w:r>
            <w:r w:rsidRPr="00664555">
              <w:rPr>
                <w:rFonts w:ascii="Arial" w:hAnsi="Arial" w:cs="Arial"/>
                <w:color w:val="000000"/>
                <w:sz w:val="22"/>
                <w:szCs w:val="22"/>
              </w:rPr>
              <w:t xml:space="preserve"> </w:t>
            </w:r>
          </w:p>
        </w:tc>
        <w:tc>
          <w:tcPr>
            <w:tcW w:w="1170" w:type="dxa"/>
            <w:vAlign w:val="center"/>
          </w:tcPr>
          <w:p w14:paraId="47523D1A" w14:textId="3284BFF3"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12.9 </w:t>
            </w:r>
            <w:r w:rsidR="00BC4208" w:rsidRPr="00664555">
              <w:rPr>
                <w:rFonts w:ascii="Arial" w:hAnsi="Arial" w:cs="Arial"/>
                <w:color w:val="000000"/>
                <w:sz w:val="22"/>
                <w:szCs w:val="22"/>
              </w:rPr>
              <w:t xml:space="preserve"> </w:t>
            </w:r>
          </w:p>
        </w:tc>
        <w:tc>
          <w:tcPr>
            <w:tcW w:w="1316" w:type="dxa"/>
            <w:vAlign w:val="center"/>
          </w:tcPr>
          <w:p w14:paraId="38FEF8C5" w14:textId="7379ED38" w:rsidR="00BC4208" w:rsidRPr="00664555" w:rsidRDefault="00BC4208"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0 </w:t>
            </w:r>
            <w:r w:rsidRPr="00664555">
              <w:rPr>
                <w:rFonts w:ascii="Arial" w:hAnsi="Arial" w:cs="Arial"/>
                <w:color w:val="000000"/>
                <w:sz w:val="22"/>
                <w:szCs w:val="22"/>
              </w:rPr>
              <w:t xml:space="preserve"> </w:t>
            </w:r>
          </w:p>
        </w:tc>
      </w:tr>
      <w:tr w:rsidR="00BC4208" w14:paraId="1529BB15" w14:textId="77777777" w:rsidTr="00BC21AA">
        <w:trPr>
          <w:trHeight w:val="368"/>
        </w:trPr>
        <w:tc>
          <w:tcPr>
            <w:tcW w:w="1908" w:type="dxa"/>
            <w:vAlign w:val="bottom"/>
          </w:tcPr>
          <w:p w14:paraId="4770D323" w14:textId="77777777" w:rsidR="00BC4208" w:rsidRDefault="00BC4208" w:rsidP="00070DE1">
            <w:pPr>
              <w:autoSpaceDE w:val="0"/>
              <w:adjustRightInd w:val="0"/>
              <w:ind w:left="60" w:right="60"/>
              <w:rPr>
                <w:rFonts w:ascii="Arial" w:hAnsi="Arial" w:cs="Arial"/>
                <w:color w:val="000000"/>
                <w:sz w:val="22"/>
                <w:szCs w:val="22"/>
              </w:rPr>
            </w:pPr>
            <w:r>
              <w:rPr>
                <w:rFonts w:ascii="Arial" w:hAnsi="Arial" w:cs="Arial"/>
                <w:color w:val="000000"/>
                <w:sz w:val="22"/>
                <w:szCs w:val="22"/>
              </w:rPr>
              <w:t>Major market</w:t>
            </w:r>
          </w:p>
        </w:tc>
        <w:tc>
          <w:tcPr>
            <w:tcW w:w="1170" w:type="dxa"/>
            <w:vAlign w:val="center"/>
          </w:tcPr>
          <w:p w14:paraId="4E60B9A2" w14:textId="6255603F"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107.2 </w:t>
            </w:r>
            <w:r w:rsidR="00BC4208" w:rsidRPr="00664555">
              <w:rPr>
                <w:rFonts w:ascii="Arial" w:hAnsi="Arial" w:cs="Arial"/>
                <w:color w:val="000000"/>
                <w:sz w:val="22"/>
                <w:szCs w:val="22"/>
              </w:rPr>
              <w:t xml:space="preserve"> </w:t>
            </w:r>
          </w:p>
        </w:tc>
        <w:tc>
          <w:tcPr>
            <w:tcW w:w="1170" w:type="dxa"/>
            <w:vAlign w:val="center"/>
          </w:tcPr>
          <w:p w14:paraId="6FBE6679" w14:textId="7A36BD4E" w:rsidR="00BC4208" w:rsidRPr="00664555" w:rsidRDefault="00BC4208"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60 </w:t>
            </w:r>
          </w:p>
        </w:tc>
        <w:tc>
          <w:tcPr>
            <w:tcW w:w="1170" w:type="dxa"/>
            <w:vAlign w:val="center"/>
          </w:tcPr>
          <w:p w14:paraId="766E1C00" w14:textId="38D0E57A" w:rsidR="00BC4208" w:rsidRPr="00664555" w:rsidRDefault="00BC4208"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2</w:t>
            </w:r>
            <w:r w:rsidR="00070DE1">
              <w:rPr>
                <w:rFonts w:ascii="Arial" w:hAnsi="Arial" w:cs="Arial"/>
                <w:color w:val="000000"/>
                <w:sz w:val="22"/>
                <w:szCs w:val="22"/>
              </w:rPr>
              <w:t xml:space="preserve">1.3 </w:t>
            </w:r>
            <w:r>
              <w:rPr>
                <w:rFonts w:ascii="Arial" w:hAnsi="Arial" w:cs="Arial"/>
                <w:color w:val="000000"/>
                <w:sz w:val="22"/>
                <w:szCs w:val="22"/>
              </w:rPr>
              <w:t xml:space="preserve"> </w:t>
            </w:r>
            <w:r w:rsidRPr="00664555">
              <w:rPr>
                <w:rFonts w:ascii="Arial" w:hAnsi="Arial" w:cs="Arial"/>
                <w:color w:val="000000"/>
                <w:sz w:val="22"/>
                <w:szCs w:val="22"/>
              </w:rPr>
              <w:t xml:space="preserve"> </w:t>
            </w:r>
          </w:p>
        </w:tc>
        <w:tc>
          <w:tcPr>
            <w:tcW w:w="1170" w:type="dxa"/>
            <w:vAlign w:val="center"/>
          </w:tcPr>
          <w:p w14:paraId="79352980" w14:textId="5E23F2B6"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0 </w:t>
            </w:r>
            <w:r w:rsidR="00BC4208" w:rsidRPr="00664555">
              <w:rPr>
                <w:rFonts w:ascii="Arial" w:hAnsi="Arial" w:cs="Arial"/>
                <w:color w:val="000000"/>
                <w:sz w:val="22"/>
                <w:szCs w:val="22"/>
              </w:rPr>
              <w:t xml:space="preserve"> </w:t>
            </w:r>
          </w:p>
        </w:tc>
        <w:tc>
          <w:tcPr>
            <w:tcW w:w="1170" w:type="dxa"/>
            <w:vAlign w:val="center"/>
          </w:tcPr>
          <w:p w14:paraId="07861D4C" w14:textId="4CF372B7"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21.9 </w:t>
            </w:r>
            <w:r w:rsidR="00BC4208" w:rsidRPr="00664555">
              <w:rPr>
                <w:rFonts w:ascii="Arial" w:hAnsi="Arial" w:cs="Arial"/>
                <w:color w:val="000000"/>
                <w:sz w:val="22"/>
                <w:szCs w:val="22"/>
              </w:rPr>
              <w:t xml:space="preserve"> </w:t>
            </w:r>
          </w:p>
        </w:tc>
        <w:tc>
          <w:tcPr>
            <w:tcW w:w="1316" w:type="dxa"/>
            <w:vAlign w:val="center"/>
          </w:tcPr>
          <w:p w14:paraId="3F1EA196" w14:textId="7A6E45D5" w:rsidR="00BC4208" w:rsidRPr="00664555" w:rsidRDefault="00BC4208"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0</w:t>
            </w:r>
          </w:p>
        </w:tc>
      </w:tr>
      <w:tr w:rsidR="00BC4208" w14:paraId="53BD88ED" w14:textId="77777777" w:rsidTr="00BC21AA">
        <w:trPr>
          <w:trHeight w:val="350"/>
        </w:trPr>
        <w:tc>
          <w:tcPr>
            <w:tcW w:w="1908" w:type="dxa"/>
            <w:vAlign w:val="bottom"/>
          </w:tcPr>
          <w:p w14:paraId="7CFAC1F5" w14:textId="77777777" w:rsidR="00BC4208" w:rsidRDefault="00BC4208" w:rsidP="00070DE1">
            <w:pPr>
              <w:autoSpaceDE w:val="0"/>
              <w:adjustRightInd w:val="0"/>
              <w:ind w:left="60" w:right="60"/>
              <w:rPr>
                <w:rFonts w:ascii="Arial" w:hAnsi="Arial" w:cs="Arial"/>
                <w:color w:val="000000"/>
                <w:sz w:val="22"/>
                <w:szCs w:val="22"/>
              </w:rPr>
            </w:pPr>
            <w:r>
              <w:rPr>
                <w:rFonts w:ascii="Arial" w:hAnsi="Arial" w:cs="Arial"/>
                <w:color w:val="000000"/>
                <w:sz w:val="22"/>
                <w:szCs w:val="22"/>
              </w:rPr>
              <w:t>Large market</w:t>
            </w:r>
          </w:p>
        </w:tc>
        <w:tc>
          <w:tcPr>
            <w:tcW w:w="1170" w:type="dxa"/>
            <w:vAlign w:val="center"/>
          </w:tcPr>
          <w:p w14:paraId="3AEFD016" w14:textId="602B46D6"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103.4 </w:t>
            </w:r>
            <w:r w:rsidR="00BC4208" w:rsidRPr="00664555">
              <w:rPr>
                <w:rFonts w:ascii="Arial" w:hAnsi="Arial" w:cs="Arial"/>
                <w:color w:val="000000"/>
                <w:sz w:val="22"/>
                <w:szCs w:val="22"/>
              </w:rPr>
              <w:t xml:space="preserve"> </w:t>
            </w:r>
          </w:p>
        </w:tc>
        <w:tc>
          <w:tcPr>
            <w:tcW w:w="1170" w:type="dxa"/>
            <w:vAlign w:val="center"/>
          </w:tcPr>
          <w:p w14:paraId="1D0EAE0B" w14:textId="1687FE62" w:rsidR="00BC4208" w:rsidRPr="00664555" w:rsidRDefault="00BC4208"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60 </w:t>
            </w:r>
          </w:p>
        </w:tc>
        <w:tc>
          <w:tcPr>
            <w:tcW w:w="1170" w:type="dxa"/>
            <w:vAlign w:val="center"/>
          </w:tcPr>
          <w:p w14:paraId="57378B80" w14:textId="69C7E1C9"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14.8 </w:t>
            </w:r>
            <w:r w:rsidR="00BC4208" w:rsidRPr="00664555">
              <w:rPr>
                <w:rFonts w:ascii="Arial" w:hAnsi="Arial" w:cs="Arial"/>
                <w:color w:val="000000"/>
                <w:sz w:val="22"/>
                <w:szCs w:val="22"/>
              </w:rPr>
              <w:t xml:space="preserve"> </w:t>
            </w:r>
          </w:p>
        </w:tc>
        <w:tc>
          <w:tcPr>
            <w:tcW w:w="1170" w:type="dxa"/>
            <w:vAlign w:val="center"/>
          </w:tcPr>
          <w:p w14:paraId="08EF8D7D" w14:textId="180736C9" w:rsidR="00BC4208" w:rsidRPr="00664555" w:rsidRDefault="00BC4208"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0</w:t>
            </w:r>
            <w:r w:rsidR="00070DE1">
              <w:rPr>
                <w:rFonts w:ascii="Arial" w:hAnsi="Arial" w:cs="Arial"/>
                <w:color w:val="000000"/>
                <w:sz w:val="22"/>
                <w:szCs w:val="22"/>
              </w:rPr>
              <w:t xml:space="preserve"> </w:t>
            </w:r>
          </w:p>
        </w:tc>
        <w:tc>
          <w:tcPr>
            <w:tcW w:w="1170" w:type="dxa"/>
            <w:vAlign w:val="center"/>
          </w:tcPr>
          <w:p w14:paraId="69139BAC" w14:textId="4CF4BA80"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7.5 </w:t>
            </w:r>
            <w:r w:rsidR="00BC4208">
              <w:rPr>
                <w:rFonts w:ascii="Arial" w:hAnsi="Arial" w:cs="Arial"/>
                <w:color w:val="000000"/>
                <w:sz w:val="22"/>
                <w:szCs w:val="22"/>
              </w:rPr>
              <w:t xml:space="preserve"> </w:t>
            </w:r>
          </w:p>
        </w:tc>
        <w:tc>
          <w:tcPr>
            <w:tcW w:w="1316" w:type="dxa"/>
            <w:vAlign w:val="center"/>
          </w:tcPr>
          <w:p w14:paraId="3047F638" w14:textId="1F9035D7" w:rsidR="00BC4208" w:rsidRPr="00664555" w:rsidRDefault="00BC4208"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0</w:t>
            </w:r>
            <w:r w:rsidR="00070DE1">
              <w:rPr>
                <w:rFonts w:ascii="Arial" w:hAnsi="Arial" w:cs="Arial"/>
                <w:color w:val="000000"/>
                <w:sz w:val="22"/>
                <w:szCs w:val="22"/>
              </w:rPr>
              <w:t xml:space="preserve"> </w:t>
            </w:r>
          </w:p>
        </w:tc>
      </w:tr>
      <w:tr w:rsidR="00BC4208" w14:paraId="1C25F405" w14:textId="77777777" w:rsidTr="00BC21AA">
        <w:trPr>
          <w:trHeight w:val="350"/>
        </w:trPr>
        <w:tc>
          <w:tcPr>
            <w:tcW w:w="1908" w:type="dxa"/>
            <w:vAlign w:val="bottom"/>
          </w:tcPr>
          <w:p w14:paraId="293AC9FC" w14:textId="77777777" w:rsidR="00BC4208" w:rsidRDefault="00BC4208" w:rsidP="00070DE1">
            <w:pPr>
              <w:autoSpaceDE w:val="0"/>
              <w:adjustRightInd w:val="0"/>
              <w:ind w:left="60" w:right="60"/>
              <w:rPr>
                <w:rFonts w:ascii="Arial" w:hAnsi="Arial" w:cs="Arial"/>
                <w:color w:val="000000"/>
                <w:sz w:val="22"/>
                <w:szCs w:val="22"/>
              </w:rPr>
            </w:pPr>
            <w:r>
              <w:rPr>
                <w:rFonts w:ascii="Arial" w:hAnsi="Arial" w:cs="Arial"/>
                <w:color w:val="000000"/>
                <w:sz w:val="22"/>
                <w:szCs w:val="22"/>
              </w:rPr>
              <w:t>Medium market</w:t>
            </w:r>
          </w:p>
        </w:tc>
        <w:tc>
          <w:tcPr>
            <w:tcW w:w="1170" w:type="dxa"/>
            <w:vAlign w:val="center"/>
          </w:tcPr>
          <w:p w14:paraId="4F6392E0" w14:textId="41087D94"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67 </w:t>
            </w:r>
            <w:r w:rsidR="00BC4208" w:rsidRPr="00664555">
              <w:rPr>
                <w:rFonts w:ascii="Arial" w:hAnsi="Arial" w:cs="Arial"/>
                <w:color w:val="000000"/>
                <w:sz w:val="22"/>
                <w:szCs w:val="22"/>
              </w:rPr>
              <w:t xml:space="preserve"> </w:t>
            </w:r>
          </w:p>
        </w:tc>
        <w:tc>
          <w:tcPr>
            <w:tcW w:w="1170" w:type="dxa"/>
            <w:vAlign w:val="center"/>
          </w:tcPr>
          <w:p w14:paraId="3A067C68" w14:textId="65C6CBDE"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40 </w:t>
            </w:r>
            <w:r w:rsidR="00BC4208">
              <w:rPr>
                <w:rFonts w:ascii="Arial" w:hAnsi="Arial" w:cs="Arial"/>
                <w:color w:val="000000"/>
                <w:sz w:val="22"/>
                <w:szCs w:val="22"/>
              </w:rPr>
              <w:t xml:space="preserve"> </w:t>
            </w:r>
          </w:p>
        </w:tc>
        <w:tc>
          <w:tcPr>
            <w:tcW w:w="1170" w:type="dxa"/>
            <w:vAlign w:val="center"/>
          </w:tcPr>
          <w:p w14:paraId="25DF843D" w14:textId="3E599D41"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16.7 </w:t>
            </w:r>
            <w:r w:rsidR="00BC4208" w:rsidRPr="00664555">
              <w:rPr>
                <w:rFonts w:ascii="Arial" w:hAnsi="Arial" w:cs="Arial"/>
                <w:color w:val="000000"/>
                <w:sz w:val="22"/>
                <w:szCs w:val="22"/>
              </w:rPr>
              <w:t xml:space="preserve"> </w:t>
            </w:r>
          </w:p>
        </w:tc>
        <w:tc>
          <w:tcPr>
            <w:tcW w:w="1170" w:type="dxa"/>
            <w:vAlign w:val="center"/>
          </w:tcPr>
          <w:p w14:paraId="0AE0E591" w14:textId="58DC892C" w:rsidR="00BC4208" w:rsidRPr="00664555" w:rsidRDefault="00BC4208"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0</w:t>
            </w:r>
            <w:r w:rsidR="00070DE1">
              <w:rPr>
                <w:rFonts w:ascii="Arial" w:hAnsi="Arial" w:cs="Arial"/>
                <w:color w:val="000000"/>
                <w:sz w:val="22"/>
                <w:szCs w:val="22"/>
              </w:rPr>
              <w:t xml:space="preserve"> </w:t>
            </w:r>
            <w:r>
              <w:rPr>
                <w:rFonts w:ascii="Arial" w:hAnsi="Arial" w:cs="Arial"/>
                <w:color w:val="000000"/>
                <w:sz w:val="22"/>
                <w:szCs w:val="22"/>
              </w:rPr>
              <w:t xml:space="preserve"> </w:t>
            </w:r>
          </w:p>
        </w:tc>
        <w:tc>
          <w:tcPr>
            <w:tcW w:w="1170" w:type="dxa"/>
            <w:vAlign w:val="center"/>
          </w:tcPr>
          <w:p w14:paraId="70D39123" w14:textId="771D6962"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14.1 </w:t>
            </w:r>
            <w:r w:rsidR="00BC4208" w:rsidRPr="00664555">
              <w:rPr>
                <w:rFonts w:ascii="Arial" w:hAnsi="Arial" w:cs="Arial"/>
                <w:color w:val="000000"/>
                <w:sz w:val="22"/>
                <w:szCs w:val="22"/>
              </w:rPr>
              <w:t xml:space="preserve"> </w:t>
            </w:r>
          </w:p>
        </w:tc>
        <w:tc>
          <w:tcPr>
            <w:tcW w:w="1316" w:type="dxa"/>
            <w:vAlign w:val="center"/>
          </w:tcPr>
          <w:p w14:paraId="7F73E505" w14:textId="789B9292" w:rsidR="00BC4208" w:rsidRPr="00664555" w:rsidRDefault="00BC4208"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0</w:t>
            </w:r>
            <w:r w:rsidR="00070DE1">
              <w:rPr>
                <w:rFonts w:ascii="Arial" w:hAnsi="Arial" w:cs="Arial"/>
                <w:color w:val="000000"/>
                <w:sz w:val="22"/>
                <w:szCs w:val="22"/>
              </w:rPr>
              <w:t xml:space="preserve"> </w:t>
            </w:r>
            <w:r w:rsidRPr="00664555">
              <w:rPr>
                <w:rFonts w:ascii="Arial" w:hAnsi="Arial" w:cs="Arial"/>
                <w:color w:val="000000"/>
                <w:sz w:val="22"/>
                <w:szCs w:val="22"/>
              </w:rPr>
              <w:t xml:space="preserve"> </w:t>
            </w:r>
          </w:p>
        </w:tc>
      </w:tr>
      <w:tr w:rsidR="00BC4208" w14:paraId="3560AB4B" w14:textId="77777777" w:rsidTr="00BC21AA">
        <w:trPr>
          <w:trHeight w:val="350"/>
        </w:trPr>
        <w:tc>
          <w:tcPr>
            <w:tcW w:w="1908" w:type="dxa"/>
            <w:vAlign w:val="bottom"/>
          </w:tcPr>
          <w:p w14:paraId="770F1963" w14:textId="77777777" w:rsidR="00BC4208" w:rsidRDefault="00BC4208" w:rsidP="00070DE1">
            <w:pPr>
              <w:autoSpaceDE w:val="0"/>
              <w:adjustRightInd w:val="0"/>
              <w:ind w:left="60" w:right="60"/>
              <w:rPr>
                <w:rFonts w:ascii="Arial" w:hAnsi="Arial" w:cs="Arial"/>
                <w:color w:val="000000"/>
                <w:sz w:val="22"/>
                <w:szCs w:val="22"/>
              </w:rPr>
            </w:pPr>
            <w:r>
              <w:rPr>
                <w:rFonts w:ascii="Arial" w:hAnsi="Arial" w:cs="Arial"/>
                <w:color w:val="000000"/>
                <w:sz w:val="22"/>
                <w:szCs w:val="22"/>
              </w:rPr>
              <w:t>Small market</w:t>
            </w:r>
          </w:p>
        </w:tc>
        <w:tc>
          <w:tcPr>
            <w:tcW w:w="1170" w:type="dxa"/>
            <w:vAlign w:val="center"/>
          </w:tcPr>
          <w:p w14:paraId="194DE64D" w14:textId="3DA67014"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46.8 </w:t>
            </w:r>
            <w:r w:rsidR="00BC4208" w:rsidRPr="00664555">
              <w:rPr>
                <w:rFonts w:ascii="Arial" w:hAnsi="Arial" w:cs="Arial"/>
                <w:color w:val="000000"/>
                <w:sz w:val="22"/>
                <w:szCs w:val="22"/>
              </w:rPr>
              <w:t xml:space="preserve"> </w:t>
            </w:r>
          </w:p>
        </w:tc>
        <w:tc>
          <w:tcPr>
            <w:tcW w:w="1170" w:type="dxa"/>
            <w:vAlign w:val="center"/>
          </w:tcPr>
          <w:p w14:paraId="5C88CAD9" w14:textId="0FEB20F6"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30 </w:t>
            </w:r>
            <w:r w:rsidR="00BC4208">
              <w:rPr>
                <w:rFonts w:ascii="Arial" w:hAnsi="Arial" w:cs="Arial"/>
                <w:color w:val="000000"/>
                <w:sz w:val="22"/>
                <w:szCs w:val="22"/>
              </w:rPr>
              <w:t xml:space="preserve"> </w:t>
            </w:r>
            <w:r w:rsidR="00BC4208" w:rsidRPr="00664555">
              <w:rPr>
                <w:rFonts w:ascii="Arial" w:hAnsi="Arial" w:cs="Arial"/>
                <w:color w:val="000000"/>
                <w:sz w:val="22"/>
                <w:szCs w:val="22"/>
              </w:rPr>
              <w:t xml:space="preserve"> </w:t>
            </w:r>
          </w:p>
        </w:tc>
        <w:tc>
          <w:tcPr>
            <w:tcW w:w="1170" w:type="dxa"/>
            <w:vAlign w:val="center"/>
          </w:tcPr>
          <w:p w14:paraId="06DACD7D" w14:textId="454AFC93" w:rsidR="00BC4208" w:rsidRPr="00664555" w:rsidRDefault="00025677"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19.9</w:t>
            </w:r>
            <w:bookmarkStart w:id="0" w:name="_GoBack"/>
            <w:bookmarkEnd w:id="0"/>
          </w:p>
        </w:tc>
        <w:tc>
          <w:tcPr>
            <w:tcW w:w="1170" w:type="dxa"/>
            <w:vAlign w:val="center"/>
          </w:tcPr>
          <w:p w14:paraId="1309E20B" w14:textId="7CB09EEC" w:rsidR="00BC4208" w:rsidRPr="00664555" w:rsidRDefault="00BC4208"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5</w:t>
            </w:r>
            <w:r w:rsidR="00070DE1">
              <w:rPr>
                <w:rFonts w:ascii="Arial" w:hAnsi="Arial" w:cs="Arial"/>
                <w:color w:val="000000"/>
                <w:sz w:val="22"/>
                <w:szCs w:val="22"/>
              </w:rPr>
              <w:t xml:space="preserve"> </w:t>
            </w:r>
            <w:r>
              <w:rPr>
                <w:rFonts w:ascii="Arial" w:hAnsi="Arial" w:cs="Arial"/>
                <w:color w:val="000000"/>
                <w:sz w:val="22"/>
                <w:szCs w:val="22"/>
              </w:rPr>
              <w:t xml:space="preserve"> </w:t>
            </w:r>
            <w:r w:rsidRPr="00664555">
              <w:rPr>
                <w:rFonts w:ascii="Arial" w:hAnsi="Arial" w:cs="Arial"/>
                <w:color w:val="000000"/>
                <w:sz w:val="22"/>
                <w:szCs w:val="22"/>
              </w:rPr>
              <w:t xml:space="preserve"> </w:t>
            </w:r>
          </w:p>
        </w:tc>
        <w:tc>
          <w:tcPr>
            <w:tcW w:w="1170" w:type="dxa"/>
            <w:vAlign w:val="center"/>
          </w:tcPr>
          <w:p w14:paraId="7D318B38" w14:textId="22E9BB73"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10.5 </w:t>
            </w:r>
            <w:r w:rsidR="00BC4208" w:rsidRPr="00664555">
              <w:rPr>
                <w:rFonts w:ascii="Arial" w:hAnsi="Arial" w:cs="Arial"/>
                <w:color w:val="000000"/>
                <w:sz w:val="22"/>
                <w:szCs w:val="22"/>
              </w:rPr>
              <w:t xml:space="preserve"> </w:t>
            </w:r>
          </w:p>
        </w:tc>
        <w:tc>
          <w:tcPr>
            <w:tcW w:w="1316" w:type="dxa"/>
            <w:vAlign w:val="center"/>
          </w:tcPr>
          <w:p w14:paraId="70B6F1A1" w14:textId="671C9197" w:rsidR="00BC4208" w:rsidRPr="00664555" w:rsidRDefault="00BC4208"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0</w:t>
            </w:r>
            <w:r w:rsidR="00070DE1">
              <w:rPr>
                <w:rFonts w:ascii="Arial" w:hAnsi="Arial" w:cs="Arial"/>
                <w:color w:val="000000"/>
                <w:sz w:val="22"/>
                <w:szCs w:val="22"/>
              </w:rPr>
              <w:t xml:space="preserve"> </w:t>
            </w:r>
            <w:r>
              <w:rPr>
                <w:rFonts w:ascii="Arial" w:hAnsi="Arial" w:cs="Arial"/>
                <w:color w:val="000000"/>
                <w:sz w:val="22"/>
                <w:szCs w:val="22"/>
              </w:rPr>
              <w:t xml:space="preserve"> </w:t>
            </w:r>
            <w:r w:rsidRPr="00664555">
              <w:rPr>
                <w:rFonts w:ascii="Arial" w:hAnsi="Arial" w:cs="Arial"/>
                <w:color w:val="000000"/>
                <w:sz w:val="22"/>
                <w:szCs w:val="22"/>
              </w:rPr>
              <w:t xml:space="preserve"> </w:t>
            </w:r>
          </w:p>
        </w:tc>
      </w:tr>
      <w:tr w:rsidR="00025677" w14:paraId="3A0F5226" w14:textId="77777777" w:rsidTr="00BC21AA">
        <w:trPr>
          <w:trHeight w:val="350"/>
        </w:trPr>
        <w:tc>
          <w:tcPr>
            <w:tcW w:w="1908" w:type="dxa"/>
            <w:vAlign w:val="bottom"/>
          </w:tcPr>
          <w:p w14:paraId="3B7DCDAC" w14:textId="77777777" w:rsidR="00025677" w:rsidRDefault="00025677" w:rsidP="00070DE1">
            <w:pPr>
              <w:autoSpaceDE w:val="0"/>
              <w:adjustRightInd w:val="0"/>
              <w:ind w:left="60" w:right="60"/>
              <w:rPr>
                <w:rFonts w:ascii="Arial" w:hAnsi="Arial" w:cs="Arial"/>
                <w:color w:val="000000"/>
                <w:sz w:val="22"/>
                <w:szCs w:val="22"/>
              </w:rPr>
            </w:pPr>
          </w:p>
        </w:tc>
        <w:tc>
          <w:tcPr>
            <w:tcW w:w="1170" w:type="dxa"/>
            <w:vAlign w:val="center"/>
          </w:tcPr>
          <w:p w14:paraId="644819C5" w14:textId="77777777" w:rsidR="00025677" w:rsidRDefault="00025677" w:rsidP="00070DE1">
            <w:pPr>
              <w:autoSpaceDE w:val="0"/>
              <w:adjustRightInd w:val="0"/>
              <w:ind w:left="60" w:right="60"/>
              <w:jc w:val="center"/>
              <w:rPr>
                <w:rFonts w:ascii="Arial" w:hAnsi="Arial" w:cs="Arial"/>
                <w:color w:val="000000"/>
                <w:sz w:val="22"/>
                <w:szCs w:val="22"/>
              </w:rPr>
            </w:pPr>
          </w:p>
        </w:tc>
        <w:tc>
          <w:tcPr>
            <w:tcW w:w="1170" w:type="dxa"/>
            <w:vAlign w:val="center"/>
          </w:tcPr>
          <w:p w14:paraId="3D11960C" w14:textId="77777777" w:rsidR="00025677" w:rsidRDefault="00025677" w:rsidP="00070DE1">
            <w:pPr>
              <w:autoSpaceDE w:val="0"/>
              <w:adjustRightInd w:val="0"/>
              <w:ind w:left="60" w:right="60"/>
              <w:jc w:val="center"/>
              <w:rPr>
                <w:rFonts w:ascii="Arial" w:hAnsi="Arial" w:cs="Arial"/>
                <w:color w:val="000000"/>
                <w:sz w:val="22"/>
                <w:szCs w:val="22"/>
              </w:rPr>
            </w:pPr>
          </w:p>
        </w:tc>
        <w:tc>
          <w:tcPr>
            <w:tcW w:w="1170" w:type="dxa"/>
            <w:vAlign w:val="center"/>
          </w:tcPr>
          <w:p w14:paraId="66B63162" w14:textId="77777777" w:rsidR="00025677" w:rsidRDefault="00025677" w:rsidP="00070DE1">
            <w:pPr>
              <w:autoSpaceDE w:val="0"/>
              <w:adjustRightInd w:val="0"/>
              <w:ind w:left="60" w:right="60"/>
              <w:jc w:val="center"/>
              <w:rPr>
                <w:rFonts w:ascii="Arial" w:hAnsi="Arial" w:cs="Arial"/>
                <w:color w:val="000000"/>
                <w:sz w:val="22"/>
                <w:szCs w:val="22"/>
              </w:rPr>
            </w:pPr>
          </w:p>
        </w:tc>
        <w:tc>
          <w:tcPr>
            <w:tcW w:w="1170" w:type="dxa"/>
            <w:vAlign w:val="center"/>
          </w:tcPr>
          <w:p w14:paraId="7691736F" w14:textId="77777777" w:rsidR="00025677" w:rsidRDefault="00025677" w:rsidP="00070DE1">
            <w:pPr>
              <w:autoSpaceDE w:val="0"/>
              <w:adjustRightInd w:val="0"/>
              <w:ind w:left="60" w:right="60"/>
              <w:jc w:val="center"/>
              <w:rPr>
                <w:rFonts w:ascii="Arial" w:hAnsi="Arial" w:cs="Arial"/>
                <w:color w:val="000000"/>
                <w:sz w:val="22"/>
                <w:szCs w:val="22"/>
              </w:rPr>
            </w:pPr>
          </w:p>
        </w:tc>
        <w:tc>
          <w:tcPr>
            <w:tcW w:w="1170" w:type="dxa"/>
            <w:vAlign w:val="center"/>
          </w:tcPr>
          <w:p w14:paraId="45066CAC" w14:textId="77777777" w:rsidR="00025677" w:rsidRDefault="00025677" w:rsidP="00070DE1">
            <w:pPr>
              <w:autoSpaceDE w:val="0"/>
              <w:adjustRightInd w:val="0"/>
              <w:ind w:left="60" w:right="60"/>
              <w:jc w:val="center"/>
              <w:rPr>
                <w:rFonts w:ascii="Arial" w:hAnsi="Arial" w:cs="Arial"/>
                <w:color w:val="000000"/>
                <w:sz w:val="22"/>
                <w:szCs w:val="22"/>
              </w:rPr>
            </w:pPr>
          </w:p>
        </w:tc>
        <w:tc>
          <w:tcPr>
            <w:tcW w:w="1316" w:type="dxa"/>
            <w:vAlign w:val="center"/>
          </w:tcPr>
          <w:p w14:paraId="2283EC5C" w14:textId="77777777" w:rsidR="00025677" w:rsidRDefault="00025677" w:rsidP="00070DE1">
            <w:pPr>
              <w:autoSpaceDE w:val="0"/>
              <w:adjustRightInd w:val="0"/>
              <w:ind w:left="60" w:right="60"/>
              <w:jc w:val="center"/>
              <w:rPr>
                <w:rFonts w:ascii="Arial" w:hAnsi="Arial" w:cs="Arial"/>
                <w:color w:val="000000"/>
                <w:sz w:val="22"/>
                <w:szCs w:val="22"/>
              </w:rPr>
            </w:pPr>
          </w:p>
        </w:tc>
      </w:tr>
      <w:tr w:rsidR="00025677" w14:paraId="786C6273" w14:textId="77777777" w:rsidTr="00BC21AA">
        <w:trPr>
          <w:trHeight w:val="350"/>
        </w:trPr>
        <w:tc>
          <w:tcPr>
            <w:tcW w:w="1908" w:type="dxa"/>
            <w:vAlign w:val="bottom"/>
          </w:tcPr>
          <w:p w14:paraId="10D42FF4" w14:textId="7109CEC9" w:rsidR="00025677" w:rsidRDefault="00025677" w:rsidP="00070DE1">
            <w:pPr>
              <w:autoSpaceDE w:val="0"/>
              <w:adjustRightInd w:val="0"/>
              <w:ind w:left="60" w:right="60"/>
              <w:rPr>
                <w:rFonts w:ascii="Arial" w:hAnsi="Arial" w:cs="Arial"/>
                <w:color w:val="000000"/>
                <w:sz w:val="22"/>
                <w:szCs w:val="22"/>
              </w:rPr>
            </w:pPr>
            <w:r>
              <w:rPr>
                <w:rFonts w:ascii="Arial" w:hAnsi="Arial" w:cs="Arial"/>
                <w:color w:val="000000"/>
                <w:sz w:val="22"/>
                <w:szCs w:val="22"/>
              </w:rPr>
              <w:t>Commercial</w:t>
            </w:r>
          </w:p>
        </w:tc>
        <w:tc>
          <w:tcPr>
            <w:tcW w:w="1170" w:type="dxa"/>
            <w:vAlign w:val="center"/>
          </w:tcPr>
          <w:p w14:paraId="3740535F" w14:textId="204EDC59" w:rsidR="00025677" w:rsidRDefault="00025677"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75.3</w:t>
            </w:r>
          </w:p>
        </w:tc>
        <w:tc>
          <w:tcPr>
            <w:tcW w:w="1170" w:type="dxa"/>
            <w:vAlign w:val="center"/>
          </w:tcPr>
          <w:p w14:paraId="39CB320A" w14:textId="0C680865" w:rsidR="00025677" w:rsidRDefault="00025677"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45</w:t>
            </w:r>
          </w:p>
        </w:tc>
        <w:tc>
          <w:tcPr>
            <w:tcW w:w="1170" w:type="dxa"/>
            <w:vAlign w:val="center"/>
          </w:tcPr>
          <w:p w14:paraId="434B6AE5" w14:textId="0E16B7CD" w:rsidR="00025677" w:rsidRDefault="00025677"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21.1</w:t>
            </w:r>
          </w:p>
        </w:tc>
        <w:tc>
          <w:tcPr>
            <w:tcW w:w="1170" w:type="dxa"/>
            <w:vAlign w:val="center"/>
          </w:tcPr>
          <w:p w14:paraId="3F50B50C" w14:textId="1895F44A" w:rsidR="00025677" w:rsidRDefault="00025677"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3.5</w:t>
            </w:r>
          </w:p>
        </w:tc>
        <w:tc>
          <w:tcPr>
            <w:tcW w:w="1170" w:type="dxa"/>
            <w:vAlign w:val="center"/>
          </w:tcPr>
          <w:p w14:paraId="163E6FBE" w14:textId="4BC972EE" w:rsidR="00025677" w:rsidRDefault="00025677"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14.3</w:t>
            </w:r>
          </w:p>
        </w:tc>
        <w:tc>
          <w:tcPr>
            <w:tcW w:w="1316" w:type="dxa"/>
            <w:vAlign w:val="center"/>
          </w:tcPr>
          <w:p w14:paraId="74519274" w14:textId="0A4AE935" w:rsidR="00025677" w:rsidRDefault="00025677"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0</w:t>
            </w:r>
          </w:p>
        </w:tc>
      </w:tr>
      <w:tr w:rsidR="00025677" w14:paraId="2C612BC5" w14:textId="77777777" w:rsidTr="00BC21AA">
        <w:trPr>
          <w:trHeight w:val="350"/>
        </w:trPr>
        <w:tc>
          <w:tcPr>
            <w:tcW w:w="1908" w:type="dxa"/>
            <w:vAlign w:val="bottom"/>
          </w:tcPr>
          <w:p w14:paraId="1BB9D382" w14:textId="26D8DECA" w:rsidR="00025677" w:rsidRDefault="00025677" w:rsidP="00070DE1">
            <w:pPr>
              <w:autoSpaceDE w:val="0"/>
              <w:adjustRightInd w:val="0"/>
              <w:ind w:left="60" w:right="60"/>
              <w:rPr>
                <w:rFonts w:ascii="Arial" w:hAnsi="Arial" w:cs="Arial"/>
                <w:color w:val="000000"/>
                <w:sz w:val="22"/>
                <w:szCs w:val="22"/>
              </w:rPr>
            </w:pPr>
            <w:r>
              <w:rPr>
                <w:rFonts w:ascii="Arial" w:hAnsi="Arial" w:cs="Arial"/>
                <w:color w:val="000000"/>
                <w:sz w:val="22"/>
                <w:szCs w:val="22"/>
              </w:rPr>
              <w:t>Non-</w:t>
            </w:r>
            <w:proofErr w:type="spellStart"/>
            <w:r>
              <w:rPr>
                <w:rFonts w:ascii="Arial" w:hAnsi="Arial" w:cs="Arial"/>
                <w:color w:val="000000"/>
                <w:sz w:val="22"/>
                <w:szCs w:val="22"/>
              </w:rPr>
              <w:t>comm</w:t>
            </w:r>
            <w:proofErr w:type="spellEnd"/>
          </w:p>
        </w:tc>
        <w:tc>
          <w:tcPr>
            <w:tcW w:w="1170" w:type="dxa"/>
            <w:vAlign w:val="center"/>
          </w:tcPr>
          <w:p w14:paraId="42F3D81A" w14:textId="68E7A407" w:rsidR="00025677" w:rsidRDefault="00025677"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57.7</w:t>
            </w:r>
          </w:p>
        </w:tc>
        <w:tc>
          <w:tcPr>
            <w:tcW w:w="1170" w:type="dxa"/>
            <w:vAlign w:val="center"/>
          </w:tcPr>
          <w:p w14:paraId="1FB627ED" w14:textId="198C86AC" w:rsidR="00025677" w:rsidRDefault="00025677"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30</w:t>
            </w:r>
          </w:p>
        </w:tc>
        <w:tc>
          <w:tcPr>
            <w:tcW w:w="1170" w:type="dxa"/>
            <w:vAlign w:val="center"/>
          </w:tcPr>
          <w:p w14:paraId="2A2677B4" w14:textId="3F173E10" w:rsidR="00025677" w:rsidRDefault="00025677"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8.1</w:t>
            </w:r>
          </w:p>
        </w:tc>
        <w:tc>
          <w:tcPr>
            <w:tcW w:w="1170" w:type="dxa"/>
            <w:vAlign w:val="center"/>
          </w:tcPr>
          <w:p w14:paraId="20CB0E9B" w14:textId="79B4D3E2" w:rsidR="00025677" w:rsidRDefault="00025677"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0</w:t>
            </w:r>
          </w:p>
        </w:tc>
        <w:tc>
          <w:tcPr>
            <w:tcW w:w="1170" w:type="dxa"/>
            <w:vAlign w:val="center"/>
          </w:tcPr>
          <w:p w14:paraId="28FC1E76" w14:textId="293190C5" w:rsidR="00025677" w:rsidRDefault="00025677"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8.3</w:t>
            </w:r>
          </w:p>
        </w:tc>
        <w:tc>
          <w:tcPr>
            <w:tcW w:w="1316" w:type="dxa"/>
            <w:vAlign w:val="center"/>
          </w:tcPr>
          <w:p w14:paraId="6B2959A6" w14:textId="6D8B9F38" w:rsidR="00025677" w:rsidRDefault="00025677"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0</w:t>
            </w:r>
          </w:p>
        </w:tc>
      </w:tr>
    </w:tbl>
    <w:p w14:paraId="5898352F" w14:textId="77777777" w:rsidR="00BC4208" w:rsidRDefault="00BC4208" w:rsidP="00070DE1">
      <w:pPr>
        <w:pStyle w:val="BodyText"/>
        <w:tabs>
          <w:tab w:val="left" w:pos="9360"/>
        </w:tabs>
      </w:pPr>
    </w:p>
    <w:p w14:paraId="623D3D37" w14:textId="48CB8D65" w:rsidR="00BC4208" w:rsidRDefault="00BC4208" w:rsidP="00070DE1">
      <w:pPr>
        <w:pStyle w:val="BodyText"/>
        <w:tabs>
          <w:tab w:val="left" w:pos="9360"/>
        </w:tabs>
      </w:pPr>
      <w:r>
        <w:t xml:space="preserve">Weekdays dropped in average amount of news while weekends went up.  But medians (or typical numbers) tend to tell more accurate stories.  Median weekday times went up for major market stations (usually the influence of all news stations) while all other market sizes went down.  Medians for almost all groups (and overall) for the weekend remained at zero local news.  </w:t>
      </w:r>
      <w:r w:rsidR="00216DE2">
        <w:t>T</w:t>
      </w:r>
      <w:r>
        <w:t xml:space="preserve">he overall amount of local news dropped by about 12 minutes per weekday.  That’s about how much it went up in major markets, but large markets slipped by about 2, and medium markets dropped by 20 with small markets dropping by 18.  </w:t>
      </w:r>
    </w:p>
    <w:p w14:paraId="62624B75" w14:textId="77777777" w:rsidR="00BC4208" w:rsidRDefault="00BC4208" w:rsidP="00070DE1">
      <w:pPr>
        <w:pStyle w:val="BodyText"/>
        <w:tabs>
          <w:tab w:val="left" w:pos="9360"/>
        </w:tabs>
      </w:pPr>
    </w:p>
    <w:p w14:paraId="6FF5B798" w14:textId="7D6E60D0" w:rsidR="00BC4208" w:rsidRDefault="00BC4208" w:rsidP="00070DE1">
      <w:pPr>
        <w:pStyle w:val="BodyText"/>
        <w:tabs>
          <w:tab w:val="left" w:pos="9360"/>
        </w:tabs>
      </w:pPr>
      <w:r>
        <w:t>Generally, the bigger the staff, the more news a station runs, although the rea</w:t>
      </w:r>
      <w:r w:rsidR="00216DE2">
        <w:t>l dividing line was two versus three</w:t>
      </w:r>
      <w:r>
        <w:t xml:space="preserve"> or more news staffers.  Overall, stations with 3 or more full time news staffers ran about 50% more news than stations with one or two full-timers.  Geography made no difference.  </w:t>
      </w:r>
    </w:p>
    <w:p w14:paraId="4091383B" w14:textId="77777777" w:rsidR="00BC4208" w:rsidRDefault="00BC4208" w:rsidP="00070DE1">
      <w:pPr>
        <w:pStyle w:val="BodyText"/>
        <w:tabs>
          <w:tab w:val="left" w:pos="9360"/>
        </w:tabs>
      </w:pPr>
    </w:p>
    <w:p w14:paraId="1E270C92" w14:textId="4143525A" w:rsidR="00BC4208" w:rsidRDefault="00BC4208" w:rsidP="00070DE1">
      <w:pPr>
        <w:pStyle w:val="BodyText"/>
        <w:tabs>
          <w:tab w:val="left" w:pos="9360"/>
        </w:tabs>
      </w:pPr>
      <w:r>
        <w:t xml:space="preserve">Historically, commercial stations run more local news than non-commercial stations.  Last year, the numbers were identical, but this year we’re back to a big edge for commercial stations, with </w:t>
      </w:r>
      <w:r w:rsidR="00216DE2">
        <w:lastRenderedPageBreak/>
        <w:t>the</w:t>
      </w:r>
      <w:r>
        <w:t xml:space="preserve"> median amount of local </w:t>
      </w:r>
      <w:r w:rsidR="00216DE2">
        <w:t xml:space="preserve">news </w:t>
      </w:r>
      <w:r>
        <w:t xml:space="preserve">50% higher </w:t>
      </w:r>
      <w:r w:rsidR="00216DE2">
        <w:t xml:space="preserve">at commercial stations compared to </w:t>
      </w:r>
      <w:r>
        <w:t xml:space="preserve">non-commercial </w:t>
      </w:r>
      <w:r w:rsidR="00216DE2">
        <w:t>one</w:t>
      </w:r>
      <w:r>
        <w:t>s.</w:t>
      </w:r>
    </w:p>
    <w:p w14:paraId="5B1A0E69" w14:textId="77777777" w:rsidR="00BC4208" w:rsidRDefault="00BC4208" w:rsidP="00070DE1">
      <w:pPr>
        <w:pStyle w:val="BodyText"/>
        <w:tabs>
          <w:tab w:val="left" w:pos="9360"/>
        </w:tabs>
      </w:pPr>
    </w:p>
    <w:p w14:paraId="43FC2BB7" w14:textId="77777777" w:rsidR="00487DB6" w:rsidRDefault="00487DB6" w:rsidP="00070DE1">
      <w:pPr>
        <w:pStyle w:val="BodyText"/>
        <w:tabs>
          <w:tab w:val="left" w:pos="9360"/>
        </w:tabs>
      </w:pPr>
    </w:p>
    <w:p w14:paraId="11A7B607" w14:textId="77777777" w:rsidR="00BC4208" w:rsidRPr="00822B9C" w:rsidRDefault="00BC4208" w:rsidP="00070DE1">
      <w:pPr>
        <w:tabs>
          <w:tab w:val="left" w:pos="9360"/>
        </w:tabs>
        <w:rPr>
          <w:rFonts w:ascii="Arial" w:hAnsi="Arial" w:cs="Arial"/>
          <w:b/>
          <w:sz w:val="22"/>
        </w:rPr>
      </w:pPr>
      <w:r w:rsidRPr="00822B9C">
        <w:rPr>
          <w:rFonts w:ascii="Arial" w:hAnsi="Arial" w:cs="Arial"/>
          <w:b/>
          <w:sz w:val="22"/>
        </w:rPr>
        <w:t>Changes in radio news in the last 12 months and planned for the future – 201</w:t>
      </w:r>
      <w:r>
        <w:rPr>
          <w:rFonts w:ascii="Arial" w:hAnsi="Arial" w:cs="Arial"/>
          <w:b/>
          <w:sz w:val="22"/>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1126"/>
        <w:gridCol w:w="1170"/>
        <w:gridCol w:w="990"/>
        <w:gridCol w:w="1170"/>
      </w:tblGrid>
      <w:tr w:rsidR="00BC4208" w:rsidRPr="007A762B" w14:paraId="1447DC35" w14:textId="77777777" w:rsidTr="00BC21AA">
        <w:trPr>
          <w:trHeight w:val="350"/>
        </w:trPr>
        <w:tc>
          <w:tcPr>
            <w:tcW w:w="0" w:type="auto"/>
            <w:tcBorders>
              <w:top w:val="single" w:sz="4" w:space="0" w:color="auto"/>
              <w:left w:val="single" w:sz="4" w:space="0" w:color="auto"/>
              <w:bottom w:val="single" w:sz="4" w:space="0" w:color="auto"/>
              <w:right w:val="single" w:sz="4" w:space="0" w:color="auto"/>
            </w:tcBorders>
          </w:tcPr>
          <w:p w14:paraId="69FEE2E3" w14:textId="77777777" w:rsidR="00BC4208" w:rsidRPr="007A762B" w:rsidRDefault="00BC4208" w:rsidP="00070DE1">
            <w:pPr>
              <w:tabs>
                <w:tab w:val="left" w:pos="9360"/>
              </w:tabs>
              <w:rPr>
                <w:rFonts w:ascii="Arial" w:hAnsi="Arial" w:cs="Arial"/>
                <w:sz w:val="22"/>
              </w:rPr>
            </w:pPr>
          </w:p>
        </w:tc>
        <w:tc>
          <w:tcPr>
            <w:tcW w:w="1126" w:type="dxa"/>
            <w:tcBorders>
              <w:top w:val="single" w:sz="4" w:space="0" w:color="auto"/>
              <w:left w:val="single" w:sz="4" w:space="0" w:color="auto"/>
              <w:bottom w:val="single" w:sz="4" w:space="0" w:color="auto"/>
              <w:right w:val="single" w:sz="4" w:space="0" w:color="auto"/>
            </w:tcBorders>
            <w:hideMark/>
          </w:tcPr>
          <w:p w14:paraId="72530F14" w14:textId="77777777" w:rsidR="00BC4208" w:rsidRPr="007A762B" w:rsidRDefault="00BC4208" w:rsidP="00070DE1">
            <w:pPr>
              <w:tabs>
                <w:tab w:val="left" w:pos="9360"/>
              </w:tabs>
              <w:jc w:val="center"/>
              <w:rPr>
                <w:rFonts w:ascii="Arial" w:hAnsi="Arial" w:cs="Arial"/>
                <w:sz w:val="22"/>
              </w:rPr>
            </w:pPr>
            <w:r w:rsidRPr="007A762B">
              <w:rPr>
                <w:rFonts w:ascii="Arial" w:hAnsi="Arial" w:cs="Arial"/>
                <w:sz w:val="22"/>
              </w:rPr>
              <w:t>Increase</w:t>
            </w:r>
          </w:p>
        </w:tc>
        <w:tc>
          <w:tcPr>
            <w:tcW w:w="1170" w:type="dxa"/>
            <w:tcBorders>
              <w:top w:val="single" w:sz="4" w:space="0" w:color="auto"/>
              <w:left w:val="single" w:sz="4" w:space="0" w:color="auto"/>
              <w:bottom w:val="single" w:sz="4" w:space="0" w:color="auto"/>
              <w:right w:val="single" w:sz="4" w:space="0" w:color="auto"/>
            </w:tcBorders>
            <w:hideMark/>
          </w:tcPr>
          <w:p w14:paraId="777672B1" w14:textId="77777777" w:rsidR="00BC4208" w:rsidRPr="007A762B" w:rsidRDefault="00BC4208" w:rsidP="00070DE1">
            <w:pPr>
              <w:tabs>
                <w:tab w:val="left" w:pos="9360"/>
              </w:tabs>
              <w:jc w:val="center"/>
              <w:rPr>
                <w:rFonts w:ascii="Arial" w:hAnsi="Arial" w:cs="Arial"/>
                <w:sz w:val="22"/>
              </w:rPr>
            </w:pPr>
            <w:r w:rsidRPr="007A762B">
              <w:rPr>
                <w:rFonts w:ascii="Arial" w:hAnsi="Arial" w:cs="Arial"/>
                <w:sz w:val="22"/>
              </w:rPr>
              <w:t>Decrease</w:t>
            </w:r>
          </w:p>
        </w:tc>
        <w:tc>
          <w:tcPr>
            <w:tcW w:w="990" w:type="dxa"/>
            <w:tcBorders>
              <w:top w:val="single" w:sz="4" w:space="0" w:color="auto"/>
              <w:left w:val="single" w:sz="4" w:space="0" w:color="auto"/>
              <w:bottom w:val="single" w:sz="4" w:space="0" w:color="auto"/>
              <w:right w:val="single" w:sz="4" w:space="0" w:color="auto"/>
            </w:tcBorders>
            <w:hideMark/>
          </w:tcPr>
          <w:p w14:paraId="161AD708" w14:textId="77777777" w:rsidR="00BC4208" w:rsidRPr="007A762B" w:rsidRDefault="00BC4208" w:rsidP="00070DE1">
            <w:pPr>
              <w:tabs>
                <w:tab w:val="left" w:pos="9360"/>
              </w:tabs>
              <w:jc w:val="center"/>
              <w:rPr>
                <w:rFonts w:ascii="Arial" w:hAnsi="Arial" w:cs="Arial"/>
                <w:sz w:val="22"/>
              </w:rPr>
            </w:pPr>
            <w:r w:rsidRPr="007A762B">
              <w:rPr>
                <w:rFonts w:ascii="Arial" w:hAnsi="Arial" w:cs="Arial"/>
                <w:sz w:val="22"/>
              </w:rPr>
              <w:t>Same</w:t>
            </w:r>
          </w:p>
        </w:tc>
        <w:tc>
          <w:tcPr>
            <w:tcW w:w="1170" w:type="dxa"/>
            <w:tcBorders>
              <w:top w:val="single" w:sz="4" w:space="0" w:color="auto"/>
              <w:left w:val="single" w:sz="4" w:space="0" w:color="auto"/>
              <w:bottom w:val="single" w:sz="4" w:space="0" w:color="auto"/>
              <w:right w:val="single" w:sz="4" w:space="0" w:color="auto"/>
            </w:tcBorders>
            <w:hideMark/>
          </w:tcPr>
          <w:p w14:paraId="1EB80295" w14:textId="77777777" w:rsidR="00BC4208" w:rsidRPr="007A762B" w:rsidRDefault="00BC4208" w:rsidP="00070DE1">
            <w:pPr>
              <w:tabs>
                <w:tab w:val="left" w:pos="9360"/>
              </w:tabs>
              <w:jc w:val="center"/>
              <w:rPr>
                <w:rFonts w:ascii="Arial" w:hAnsi="Arial" w:cs="Arial"/>
                <w:sz w:val="22"/>
              </w:rPr>
            </w:pPr>
            <w:r w:rsidRPr="007A762B">
              <w:rPr>
                <w:rFonts w:ascii="Arial" w:hAnsi="Arial" w:cs="Arial"/>
                <w:sz w:val="22"/>
              </w:rPr>
              <w:t>Not sure</w:t>
            </w:r>
          </w:p>
        </w:tc>
      </w:tr>
      <w:tr w:rsidR="00BC4208" w:rsidRPr="007A762B" w14:paraId="3B705737" w14:textId="77777777" w:rsidTr="00BC21AA">
        <w:trPr>
          <w:trHeight w:val="350"/>
        </w:trPr>
        <w:tc>
          <w:tcPr>
            <w:tcW w:w="0" w:type="auto"/>
            <w:tcBorders>
              <w:top w:val="single" w:sz="4" w:space="0" w:color="auto"/>
              <w:left w:val="single" w:sz="4" w:space="0" w:color="auto"/>
              <w:bottom w:val="single" w:sz="4" w:space="0" w:color="auto"/>
              <w:right w:val="single" w:sz="4" w:space="0" w:color="auto"/>
            </w:tcBorders>
            <w:hideMark/>
          </w:tcPr>
          <w:p w14:paraId="23D79B12" w14:textId="77777777" w:rsidR="00BC4208" w:rsidRPr="007A762B" w:rsidRDefault="00BC4208" w:rsidP="00070DE1">
            <w:pPr>
              <w:tabs>
                <w:tab w:val="left" w:pos="9360"/>
              </w:tabs>
              <w:rPr>
                <w:rFonts w:ascii="Arial" w:hAnsi="Arial" w:cs="Arial"/>
                <w:sz w:val="22"/>
              </w:rPr>
            </w:pPr>
            <w:r w:rsidRPr="007A762B">
              <w:rPr>
                <w:rFonts w:ascii="Arial" w:hAnsi="Arial" w:cs="Arial"/>
                <w:sz w:val="22"/>
              </w:rPr>
              <w:t>Amount of news the past year</w:t>
            </w:r>
          </w:p>
        </w:tc>
        <w:tc>
          <w:tcPr>
            <w:tcW w:w="1126" w:type="dxa"/>
            <w:tcBorders>
              <w:top w:val="single" w:sz="4" w:space="0" w:color="auto"/>
              <w:left w:val="single" w:sz="4" w:space="0" w:color="auto"/>
              <w:bottom w:val="single" w:sz="4" w:space="0" w:color="auto"/>
              <w:right w:val="single" w:sz="4" w:space="0" w:color="auto"/>
            </w:tcBorders>
            <w:hideMark/>
          </w:tcPr>
          <w:p w14:paraId="2164D5C3" w14:textId="48260C98" w:rsidR="00BC4208" w:rsidRPr="007A762B" w:rsidRDefault="00070DE1" w:rsidP="00070DE1">
            <w:pPr>
              <w:tabs>
                <w:tab w:val="left" w:pos="9360"/>
              </w:tabs>
              <w:jc w:val="center"/>
              <w:rPr>
                <w:rFonts w:ascii="Arial" w:hAnsi="Arial" w:cs="Arial"/>
                <w:sz w:val="22"/>
              </w:rPr>
            </w:pPr>
            <w:r>
              <w:rPr>
                <w:rFonts w:ascii="Arial" w:hAnsi="Arial" w:cs="Arial"/>
                <w:sz w:val="22"/>
              </w:rPr>
              <w:t xml:space="preserve">19.8% </w:t>
            </w:r>
            <w:r w:rsidR="00BC4208">
              <w:rPr>
                <w:rFonts w:ascii="Arial" w:hAnsi="Arial" w:cs="Arial"/>
                <w:sz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3469539C" w14:textId="3027CC3D" w:rsidR="00BC4208" w:rsidRPr="007A762B" w:rsidRDefault="00070DE1" w:rsidP="00070DE1">
            <w:pPr>
              <w:tabs>
                <w:tab w:val="left" w:pos="9360"/>
              </w:tabs>
              <w:jc w:val="center"/>
              <w:rPr>
                <w:rFonts w:ascii="Arial" w:hAnsi="Arial" w:cs="Arial"/>
                <w:sz w:val="22"/>
              </w:rPr>
            </w:pPr>
            <w:r>
              <w:rPr>
                <w:rFonts w:ascii="Arial" w:hAnsi="Arial" w:cs="Arial"/>
                <w:sz w:val="22"/>
              </w:rPr>
              <w:t xml:space="preserve">5.7% </w:t>
            </w:r>
            <w:r w:rsidR="00BC4208">
              <w:rPr>
                <w:rFonts w:ascii="Arial" w:hAnsi="Arial" w:cs="Arial"/>
                <w:sz w:val="22"/>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47B9633C" w14:textId="65FA5E88" w:rsidR="00BC4208" w:rsidRPr="007A762B" w:rsidRDefault="00070DE1" w:rsidP="00070DE1">
            <w:pPr>
              <w:tabs>
                <w:tab w:val="left" w:pos="9360"/>
              </w:tabs>
              <w:jc w:val="center"/>
              <w:rPr>
                <w:rFonts w:ascii="Arial" w:hAnsi="Arial" w:cs="Arial"/>
                <w:sz w:val="22"/>
              </w:rPr>
            </w:pPr>
            <w:r>
              <w:rPr>
                <w:rFonts w:ascii="Arial" w:hAnsi="Arial" w:cs="Arial"/>
                <w:sz w:val="22"/>
              </w:rPr>
              <w:t xml:space="preserve">73.3% </w:t>
            </w:r>
            <w:r w:rsidR="00BC4208">
              <w:rPr>
                <w:rFonts w:ascii="Arial" w:hAnsi="Arial" w:cs="Arial"/>
                <w:sz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2E20CD4A" w14:textId="51F1E367" w:rsidR="00BC4208" w:rsidRPr="007A762B" w:rsidRDefault="00070DE1" w:rsidP="00070DE1">
            <w:pPr>
              <w:tabs>
                <w:tab w:val="left" w:pos="9360"/>
              </w:tabs>
              <w:jc w:val="center"/>
              <w:rPr>
                <w:rFonts w:ascii="Arial" w:hAnsi="Arial" w:cs="Arial"/>
                <w:sz w:val="22"/>
              </w:rPr>
            </w:pPr>
            <w:r>
              <w:rPr>
                <w:rFonts w:ascii="Arial" w:hAnsi="Arial" w:cs="Arial"/>
                <w:sz w:val="22"/>
              </w:rPr>
              <w:t xml:space="preserve">1.1% </w:t>
            </w:r>
            <w:r w:rsidR="00BC4208">
              <w:rPr>
                <w:rFonts w:ascii="Arial" w:hAnsi="Arial" w:cs="Arial"/>
                <w:sz w:val="22"/>
              </w:rPr>
              <w:t xml:space="preserve"> </w:t>
            </w:r>
          </w:p>
        </w:tc>
      </w:tr>
      <w:tr w:rsidR="00BC4208" w:rsidRPr="007A762B" w14:paraId="67CB4529" w14:textId="77777777" w:rsidTr="00BC21AA">
        <w:trPr>
          <w:trHeight w:val="350"/>
        </w:trPr>
        <w:tc>
          <w:tcPr>
            <w:tcW w:w="0" w:type="auto"/>
            <w:tcBorders>
              <w:top w:val="single" w:sz="4" w:space="0" w:color="auto"/>
              <w:left w:val="single" w:sz="4" w:space="0" w:color="auto"/>
              <w:bottom w:val="single" w:sz="4" w:space="0" w:color="auto"/>
              <w:right w:val="single" w:sz="4" w:space="0" w:color="auto"/>
            </w:tcBorders>
            <w:hideMark/>
          </w:tcPr>
          <w:p w14:paraId="5FCEAFD2" w14:textId="77777777" w:rsidR="00BC4208" w:rsidRPr="007A762B" w:rsidRDefault="00BC4208" w:rsidP="00070DE1">
            <w:pPr>
              <w:tabs>
                <w:tab w:val="left" w:pos="9360"/>
              </w:tabs>
              <w:rPr>
                <w:rFonts w:ascii="Arial" w:hAnsi="Arial" w:cs="Arial"/>
                <w:sz w:val="22"/>
              </w:rPr>
            </w:pPr>
            <w:r w:rsidRPr="007A762B">
              <w:rPr>
                <w:rFonts w:ascii="Arial" w:hAnsi="Arial" w:cs="Arial"/>
                <w:sz w:val="22"/>
              </w:rPr>
              <w:t>Plan to change amount of news next year</w:t>
            </w:r>
          </w:p>
        </w:tc>
        <w:tc>
          <w:tcPr>
            <w:tcW w:w="1126" w:type="dxa"/>
            <w:tcBorders>
              <w:top w:val="single" w:sz="4" w:space="0" w:color="auto"/>
              <w:left w:val="single" w:sz="4" w:space="0" w:color="auto"/>
              <w:bottom w:val="single" w:sz="4" w:space="0" w:color="auto"/>
              <w:right w:val="single" w:sz="4" w:space="0" w:color="auto"/>
            </w:tcBorders>
            <w:hideMark/>
          </w:tcPr>
          <w:p w14:paraId="173BF923" w14:textId="0D2E4051" w:rsidR="00BC4208" w:rsidRPr="007A762B" w:rsidRDefault="00070DE1" w:rsidP="00070DE1">
            <w:pPr>
              <w:tabs>
                <w:tab w:val="left" w:pos="9360"/>
              </w:tabs>
              <w:jc w:val="center"/>
              <w:rPr>
                <w:rFonts w:ascii="Arial" w:hAnsi="Arial" w:cs="Arial"/>
                <w:sz w:val="22"/>
              </w:rPr>
            </w:pPr>
            <w:r>
              <w:rPr>
                <w:rFonts w:ascii="Arial" w:hAnsi="Arial" w:cs="Arial"/>
                <w:sz w:val="22"/>
              </w:rPr>
              <w:t xml:space="preserve">15.4 </w:t>
            </w:r>
            <w:r w:rsidR="00BC4208">
              <w:rPr>
                <w:rFonts w:ascii="Arial" w:hAnsi="Arial" w:cs="Arial"/>
                <w:sz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72D17221" w14:textId="28DB4662" w:rsidR="00BC4208" w:rsidRPr="007A762B" w:rsidRDefault="00070DE1" w:rsidP="00070DE1">
            <w:pPr>
              <w:tabs>
                <w:tab w:val="left" w:pos="9360"/>
              </w:tabs>
              <w:jc w:val="center"/>
              <w:rPr>
                <w:rFonts w:ascii="Arial" w:hAnsi="Arial" w:cs="Arial"/>
                <w:sz w:val="22"/>
              </w:rPr>
            </w:pPr>
            <w:r>
              <w:rPr>
                <w:rFonts w:ascii="Arial" w:hAnsi="Arial" w:cs="Arial"/>
                <w:sz w:val="22"/>
              </w:rPr>
              <w:t xml:space="preserve">0.8 </w:t>
            </w:r>
            <w:r w:rsidR="00BC4208">
              <w:rPr>
                <w:rFonts w:ascii="Arial" w:hAnsi="Arial" w:cs="Arial"/>
                <w:sz w:val="22"/>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68144197" w14:textId="3F227016" w:rsidR="00BC4208" w:rsidRPr="007A762B" w:rsidRDefault="00070DE1" w:rsidP="00070DE1">
            <w:pPr>
              <w:tabs>
                <w:tab w:val="left" w:pos="9360"/>
              </w:tabs>
              <w:jc w:val="center"/>
              <w:rPr>
                <w:rFonts w:ascii="Arial" w:hAnsi="Arial" w:cs="Arial"/>
                <w:sz w:val="22"/>
              </w:rPr>
            </w:pPr>
            <w:r>
              <w:rPr>
                <w:rFonts w:ascii="Arial" w:hAnsi="Arial" w:cs="Arial"/>
                <w:sz w:val="22"/>
              </w:rPr>
              <w:t xml:space="preserve">74.5 </w:t>
            </w:r>
            <w:r w:rsidR="00BC4208">
              <w:rPr>
                <w:rFonts w:ascii="Arial" w:hAnsi="Arial" w:cs="Arial"/>
                <w:sz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6C252362" w14:textId="4C1E59BA" w:rsidR="00BC4208" w:rsidRPr="007A762B" w:rsidRDefault="00070DE1" w:rsidP="00070DE1">
            <w:pPr>
              <w:tabs>
                <w:tab w:val="left" w:pos="9360"/>
              </w:tabs>
              <w:jc w:val="center"/>
              <w:rPr>
                <w:rFonts w:ascii="Arial" w:hAnsi="Arial" w:cs="Arial"/>
                <w:sz w:val="22"/>
              </w:rPr>
            </w:pPr>
            <w:r>
              <w:rPr>
                <w:rFonts w:ascii="Arial" w:hAnsi="Arial" w:cs="Arial"/>
                <w:sz w:val="22"/>
              </w:rPr>
              <w:t xml:space="preserve">9.3 </w:t>
            </w:r>
            <w:r w:rsidR="00BC4208">
              <w:rPr>
                <w:rFonts w:ascii="Arial" w:hAnsi="Arial" w:cs="Arial"/>
                <w:sz w:val="22"/>
              </w:rPr>
              <w:t xml:space="preserve"> </w:t>
            </w:r>
          </w:p>
        </w:tc>
      </w:tr>
    </w:tbl>
    <w:p w14:paraId="7C2918B9" w14:textId="77777777" w:rsidR="00BC4208" w:rsidRPr="007A762B" w:rsidRDefault="00BC4208" w:rsidP="00070DE1">
      <w:pPr>
        <w:tabs>
          <w:tab w:val="left" w:pos="9360"/>
        </w:tabs>
        <w:rPr>
          <w:rFonts w:ascii="Arial" w:hAnsi="Arial" w:cs="Arial"/>
        </w:rPr>
      </w:pPr>
    </w:p>
    <w:p w14:paraId="4FA66173" w14:textId="2DED2A85" w:rsidR="00BC4208" w:rsidRDefault="00BC4208" w:rsidP="00070DE1">
      <w:pPr>
        <w:pStyle w:val="BodyText"/>
        <w:tabs>
          <w:tab w:val="left" w:pos="9360"/>
        </w:tabs>
      </w:pPr>
      <w:r>
        <w:t xml:space="preserve">These numbers aren't terribly different from last year, although the percentage saying they increased the amount of local news fell by about a point.  That’s the third year in a row for small but consistent drops.  Non-commercial stations were, again, more likely to increase news – up 8 </w:t>
      </w:r>
      <w:r w:rsidR="00216DE2">
        <w:t>p</w:t>
      </w:r>
      <w:r>
        <w:t xml:space="preserve">oints over commercial stations.  That’s just about the same as a year ago.  </w:t>
      </w:r>
    </w:p>
    <w:p w14:paraId="3CF55683" w14:textId="77777777" w:rsidR="00BC4208" w:rsidRDefault="00BC4208" w:rsidP="00070DE1">
      <w:pPr>
        <w:pStyle w:val="BodyText"/>
        <w:tabs>
          <w:tab w:val="left" w:pos="9360"/>
        </w:tabs>
      </w:pPr>
    </w:p>
    <w:p w14:paraId="2B04C259" w14:textId="3B436ACA" w:rsidR="00BC4208" w:rsidRDefault="00BC4208" w:rsidP="00070DE1">
      <w:pPr>
        <w:pStyle w:val="BodyText"/>
        <w:tabs>
          <w:tab w:val="left" w:pos="9360"/>
        </w:tabs>
      </w:pPr>
      <w:r>
        <w:t>Over time, the planned amount of news has been a better and better predictor of the coming year.  Projected news for this year is just about the same as a year ago … down by nearly a point.  Non-commercial news directors are twice as likely to expect to increase local news as commercial news directors.  They always say that, but this time it’s a little less so.  Generally, the bigger the news staff, the more expectation of increasing local news.  No other variables made a consistent difference.</w:t>
      </w:r>
    </w:p>
    <w:p w14:paraId="70A0933E" w14:textId="77777777" w:rsidR="00BC4208" w:rsidRDefault="00BC4208" w:rsidP="00070DE1">
      <w:pPr>
        <w:pStyle w:val="BodyText"/>
        <w:tabs>
          <w:tab w:val="left" w:pos="9360"/>
        </w:tabs>
      </w:pPr>
    </w:p>
    <w:p w14:paraId="3C25E505" w14:textId="77777777" w:rsidR="00487DB6" w:rsidRDefault="00487DB6" w:rsidP="00070DE1">
      <w:pPr>
        <w:pStyle w:val="BodyText"/>
        <w:tabs>
          <w:tab w:val="left" w:pos="9360"/>
        </w:tabs>
      </w:pPr>
    </w:p>
    <w:p w14:paraId="5B3D933B" w14:textId="77777777" w:rsidR="00BC4208" w:rsidRPr="00783148" w:rsidRDefault="00BC4208" w:rsidP="00070DE1">
      <w:pPr>
        <w:tabs>
          <w:tab w:val="left" w:pos="9360"/>
        </w:tabs>
        <w:rPr>
          <w:rFonts w:ascii="Arial" w:hAnsi="Arial" w:cs="Arial"/>
          <w:b/>
          <w:sz w:val="22"/>
          <w:szCs w:val="22"/>
        </w:rPr>
      </w:pPr>
      <w:r w:rsidRPr="00783148">
        <w:rPr>
          <w:rFonts w:ascii="Arial" w:hAnsi="Arial" w:cs="Arial"/>
          <w:b/>
          <w:sz w:val="22"/>
          <w:szCs w:val="22"/>
        </w:rPr>
        <w:t xml:space="preserve">Changes in radio newscasts in the past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2144"/>
        <w:gridCol w:w="2250"/>
        <w:gridCol w:w="1530"/>
      </w:tblGrid>
      <w:tr w:rsidR="00BC4208" w:rsidRPr="0027314F" w14:paraId="0FD89727" w14:textId="77777777" w:rsidTr="00BC21AA">
        <w:tc>
          <w:tcPr>
            <w:tcW w:w="1898" w:type="dxa"/>
          </w:tcPr>
          <w:p w14:paraId="644612E0" w14:textId="77777777" w:rsidR="00BC4208" w:rsidRPr="00EE3C74" w:rsidRDefault="00BC4208" w:rsidP="00070DE1">
            <w:pPr>
              <w:tabs>
                <w:tab w:val="left" w:pos="9360"/>
              </w:tabs>
              <w:rPr>
                <w:rFonts w:ascii="Arial" w:hAnsi="Arial" w:cs="Arial"/>
                <w:sz w:val="22"/>
                <w:szCs w:val="22"/>
              </w:rPr>
            </w:pPr>
          </w:p>
        </w:tc>
        <w:tc>
          <w:tcPr>
            <w:tcW w:w="2144" w:type="dxa"/>
          </w:tcPr>
          <w:p w14:paraId="6F4F1069" w14:textId="77777777" w:rsidR="00BC4208" w:rsidRPr="0027314F" w:rsidRDefault="00BC4208" w:rsidP="00070DE1">
            <w:pPr>
              <w:tabs>
                <w:tab w:val="left" w:pos="9360"/>
              </w:tabs>
              <w:jc w:val="center"/>
              <w:rPr>
                <w:rFonts w:ascii="Arial" w:hAnsi="Arial" w:cs="Arial"/>
                <w:sz w:val="22"/>
                <w:szCs w:val="22"/>
              </w:rPr>
            </w:pPr>
            <w:r w:rsidRPr="0027314F">
              <w:rPr>
                <w:rFonts w:ascii="Arial" w:hAnsi="Arial" w:cs="Arial"/>
                <w:sz w:val="22"/>
                <w:szCs w:val="22"/>
              </w:rPr>
              <w:t>Added a newscast</w:t>
            </w:r>
          </w:p>
        </w:tc>
        <w:tc>
          <w:tcPr>
            <w:tcW w:w="2250" w:type="dxa"/>
          </w:tcPr>
          <w:p w14:paraId="473581B5" w14:textId="77777777" w:rsidR="00BC4208" w:rsidRPr="0027314F" w:rsidRDefault="00BC4208" w:rsidP="00070DE1">
            <w:pPr>
              <w:tabs>
                <w:tab w:val="left" w:pos="9360"/>
              </w:tabs>
              <w:jc w:val="center"/>
              <w:rPr>
                <w:rFonts w:ascii="Arial" w:hAnsi="Arial" w:cs="Arial"/>
                <w:sz w:val="22"/>
                <w:szCs w:val="22"/>
              </w:rPr>
            </w:pPr>
            <w:r w:rsidRPr="0027314F">
              <w:rPr>
                <w:rFonts w:ascii="Arial" w:hAnsi="Arial" w:cs="Arial"/>
                <w:sz w:val="22"/>
                <w:szCs w:val="22"/>
              </w:rPr>
              <w:t>Cut a newscast</w:t>
            </w:r>
          </w:p>
        </w:tc>
        <w:tc>
          <w:tcPr>
            <w:tcW w:w="1530" w:type="dxa"/>
          </w:tcPr>
          <w:p w14:paraId="6ABDD671" w14:textId="77777777" w:rsidR="00BC4208" w:rsidRPr="0027314F" w:rsidRDefault="00BC4208" w:rsidP="00070DE1">
            <w:pPr>
              <w:tabs>
                <w:tab w:val="left" w:pos="9360"/>
              </w:tabs>
              <w:jc w:val="center"/>
              <w:rPr>
                <w:rFonts w:ascii="Arial" w:hAnsi="Arial" w:cs="Arial"/>
                <w:sz w:val="22"/>
                <w:szCs w:val="22"/>
              </w:rPr>
            </w:pPr>
            <w:r w:rsidRPr="0027314F">
              <w:rPr>
                <w:rFonts w:ascii="Arial" w:hAnsi="Arial" w:cs="Arial"/>
                <w:sz w:val="22"/>
                <w:szCs w:val="22"/>
              </w:rPr>
              <w:t>No change</w:t>
            </w:r>
          </w:p>
        </w:tc>
      </w:tr>
      <w:tr w:rsidR="00BC4208" w:rsidRPr="0027314F" w14:paraId="00F97528" w14:textId="77777777" w:rsidTr="00BC21AA">
        <w:tc>
          <w:tcPr>
            <w:tcW w:w="1898" w:type="dxa"/>
          </w:tcPr>
          <w:p w14:paraId="032B6E71" w14:textId="77777777" w:rsidR="00BC4208" w:rsidRPr="0027314F" w:rsidRDefault="00BC4208" w:rsidP="00070DE1">
            <w:pPr>
              <w:tabs>
                <w:tab w:val="left" w:pos="9360"/>
              </w:tabs>
              <w:rPr>
                <w:rFonts w:ascii="Arial" w:hAnsi="Arial" w:cs="Arial"/>
                <w:sz w:val="22"/>
                <w:szCs w:val="22"/>
              </w:rPr>
            </w:pPr>
            <w:r w:rsidRPr="0027314F">
              <w:rPr>
                <w:rFonts w:ascii="Arial" w:hAnsi="Arial" w:cs="Arial"/>
                <w:sz w:val="22"/>
                <w:szCs w:val="22"/>
              </w:rPr>
              <w:t xml:space="preserve">All </w:t>
            </w:r>
            <w:r>
              <w:rPr>
                <w:rFonts w:ascii="Arial" w:hAnsi="Arial" w:cs="Arial"/>
                <w:sz w:val="22"/>
                <w:szCs w:val="22"/>
              </w:rPr>
              <w:t>radio</w:t>
            </w:r>
            <w:r w:rsidRPr="0027314F">
              <w:rPr>
                <w:rFonts w:ascii="Arial" w:hAnsi="Arial" w:cs="Arial"/>
                <w:sz w:val="22"/>
                <w:szCs w:val="22"/>
              </w:rPr>
              <w:t xml:space="preserve"> news</w:t>
            </w:r>
          </w:p>
        </w:tc>
        <w:tc>
          <w:tcPr>
            <w:tcW w:w="2144" w:type="dxa"/>
          </w:tcPr>
          <w:p w14:paraId="34388C2A" w14:textId="3BBE6834" w:rsidR="00BC4208" w:rsidRPr="0027314F" w:rsidRDefault="00070DE1" w:rsidP="00070DE1">
            <w:pPr>
              <w:tabs>
                <w:tab w:val="left" w:pos="9360"/>
              </w:tabs>
              <w:jc w:val="center"/>
              <w:rPr>
                <w:rFonts w:ascii="Arial" w:hAnsi="Arial" w:cs="Arial"/>
                <w:sz w:val="22"/>
                <w:szCs w:val="22"/>
              </w:rPr>
            </w:pPr>
            <w:r>
              <w:rPr>
                <w:rFonts w:ascii="Arial" w:hAnsi="Arial" w:cs="Arial"/>
                <w:sz w:val="22"/>
                <w:szCs w:val="22"/>
              </w:rPr>
              <w:t xml:space="preserve">15.6% </w:t>
            </w:r>
            <w:r w:rsidR="00BC4208">
              <w:rPr>
                <w:rFonts w:ascii="Arial" w:hAnsi="Arial" w:cs="Arial"/>
                <w:sz w:val="22"/>
                <w:szCs w:val="22"/>
              </w:rPr>
              <w:t xml:space="preserve"> </w:t>
            </w:r>
          </w:p>
        </w:tc>
        <w:tc>
          <w:tcPr>
            <w:tcW w:w="2250" w:type="dxa"/>
          </w:tcPr>
          <w:p w14:paraId="7865FA0E" w14:textId="36B62CC5" w:rsidR="00BC4208" w:rsidRPr="0027314F" w:rsidRDefault="00070DE1" w:rsidP="00070DE1">
            <w:pPr>
              <w:tabs>
                <w:tab w:val="left" w:pos="9360"/>
              </w:tabs>
              <w:jc w:val="center"/>
              <w:rPr>
                <w:rFonts w:ascii="Arial" w:hAnsi="Arial" w:cs="Arial"/>
                <w:sz w:val="22"/>
                <w:szCs w:val="22"/>
              </w:rPr>
            </w:pPr>
            <w:r>
              <w:rPr>
                <w:rFonts w:ascii="Arial" w:hAnsi="Arial" w:cs="Arial"/>
                <w:sz w:val="22"/>
                <w:szCs w:val="22"/>
              </w:rPr>
              <w:t xml:space="preserve">10.8% </w:t>
            </w:r>
            <w:r w:rsidR="00BC4208">
              <w:rPr>
                <w:rFonts w:ascii="Arial" w:hAnsi="Arial" w:cs="Arial"/>
                <w:sz w:val="22"/>
                <w:szCs w:val="22"/>
              </w:rPr>
              <w:t xml:space="preserve"> </w:t>
            </w:r>
          </w:p>
        </w:tc>
        <w:tc>
          <w:tcPr>
            <w:tcW w:w="1530" w:type="dxa"/>
          </w:tcPr>
          <w:p w14:paraId="7B36D0E9" w14:textId="38ECD1BB" w:rsidR="00BC4208" w:rsidRPr="0027314F" w:rsidRDefault="00BC4208" w:rsidP="00070DE1">
            <w:pPr>
              <w:tabs>
                <w:tab w:val="left" w:pos="9360"/>
              </w:tabs>
              <w:jc w:val="center"/>
              <w:rPr>
                <w:rFonts w:ascii="Arial" w:hAnsi="Arial" w:cs="Arial"/>
                <w:sz w:val="22"/>
                <w:szCs w:val="22"/>
              </w:rPr>
            </w:pPr>
            <w:r>
              <w:rPr>
                <w:rFonts w:ascii="Arial" w:hAnsi="Arial" w:cs="Arial"/>
                <w:sz w:val="22"/>
                <w:szCs w:val="22"/>
              </w:rPr>
              <w:t xml:space="preserve">75% </w:t>
            </w:r>
          </w:p>
        </w:tc>
      </w:tr>
      <w:tr w:rsidR="00BC4208" w:rsidRPr="0027314F" w14:paraId="71AB9969" w14:textId="77777777" w:rsidTr="00BC21AA">
        <w:tc>
          <w:tcPr>
            <w:tcW w:w="1898" w:type="dxa"/>
          </w:tcPr>
          <w:p w14:paraId="7D103267" w14:textId="77777777" w:rsidR="00BC4208" w:rsidRPr="0027314F" w:rsidRDefault="00BC4208" w:rsidP="00070DE1">
            <w:pPr>
              <w:tabs>
                <w:tab w:val="left" w:pos="9360"/>
              </w:tabs>
              <w:rPr>
                <w:rFonts w:ascii="Arial" w:hAnsi="Arial" w:cs="Arial"/>
                <w:sz w:val="22"/>
                <w:szCs w:val="22"/>
              </w:rPr>
            </w:pPr>
            <w:r>
              <w:rPr>
                <w:rFonts w:ascii="Arial" w:hAnsi="Arial" w:cs="Arial"/>
                <w:sz w:val="22"/>
                <w:szCs w:val="22"/>
              </w:rPr>
              <w:t>Major market</w:t>
            </w:r>
          </w:p>
        </w:tc>
        <w:tc>
          <w:tcPr>
            <w:tcW w:w="2144" w:type="dxa"/>
          </w:tcPr>
          <w:p w14:paraId="716AA66E" w14:textId="3940561E" w:rsidR="00BC4208" w:rsidRPr="0027314F" w:rsidRDefault="00070DE1" w:rsidP="00070DE1">
            <w:pPr>
              <w:tabs>
                <w:tab w:val="left" w:pos="9360"/>
              </w:tabs>
              <w:jc w:val="center"/>
              <w:rPr>
                <w:rFonts w:ascii="Arial" w:hAnsi="Arial" w:cs="Arial"/>
                <w:sz w:val="22"/>
                <w:szCs w:val="22"/>
              </w:rPr>
            </w:pPr>
            <w:r>
              <w:rPr>
                <w:rFonts w:ascii="Arial" w:hAnsi="Arial" w:cs="Arial"/>
                <w:sz w:val="22"/>
                <w:szCs w:val="22"/>
              </w:rPr>
              <w:t xml:space="preserve">16.1 </w:t>
            </w:r>
            <w:r w:rsidR="00BC4208">
              <w:rPr>
                <w:rFonts w:ascii="Arial" w:hAnsi="Arial" w:cs="Arial"/>
                <w:sz w:val="22"/>
                <w:szCs w:val="22"/>
              </w:rPr>
              <w:t xml:space="preserve"> </w:t>
            </w:r>
          </w:p>
        </w:tc>
        <w:tc>
          <w:tcPr>
            <w:tcW w:w="2250" w:type="dxa"/>
          </w:tcPr>
          <w:p w14:paraId="237FCFDC" w14:textId="05E06573" w:rsidR="00BC4208" w:rsidRPr="0027314F" w:rsidRDefault="00BC4208" w:rsidP="00070DE1">
            <w:pPr>
              <w:tabs>
                <w:tab w:val="left" w:pos="9360"/>
              </w:tabs>
              <w:jc w:val="center"/>
              <w:rPr>
                <w:rFonts w:ascii="Arial" w:hAnsi="Arial" w:cs="Arial"/>
                <w:sz w:val="22"/>
                <w:szCs w:val="22"/>
              </w:rPr>
            </w:pPr>
            <w:r>
              <w:rPr>
                <w:rFonts w:ascii="Arial" w:hAnsi="Arial" w:cs="Arial"/>
                <w:sz w:val="22"/>
                <w:szCs w:val="22"/>
              </w:rPr>
              <w:t xml:space="preserve">6.2 </w:t>
            </w:r>
          </w:p>
        </w:tc>
        <w:tc>
          <w:tcPr>
            <w:tcW w:w="1530" w:type="dxa"/>
          </w:tcPr>
          <w:p w14:paraId="7955F52C" w14:textId="4C5B3345" w:rsidR="00BC4208" w:rsidRPr="0027314F" w:rsidRDefault="00070DE1" w:rsidP="00070DE1">
            <w:pPr>
              <w:tabs>
                <w:tab w:val="left" w:pos="9360"/>
              </w:tabs>
              <w:jc w:val="center"/>
              <w:rPr>
                <w:rFonts w:ascii="Arial" w:hAnsi="Arial" w:cs="Arial"/>
                <w:sz w:val="22"/>
                <w:szCs w:val="22"/>
              </w:rPr>
            </w:pPr>
            <w:r>
              <w:rPr>
                <w:rFonts w:ascii="Arial" w:hAnsi="Arial" w:cs="Arial"/>
                <w:sz w:val="22"/>
                <w:szCs w:val="22"/>
              </w:rPr>
              <w:t xml:space="preserve">78.8 </w:t>
            </w:r>
            <w:r w:rsidR="00BC4208">
              <w:rPr>
                <w:rFonts w:ascii="Arial" w:hAnsi="Arial" w:cs="Arial"/>
                <w:sz w:val="22"/>
                <w:szCs w:val="22"/>
              </w:rPr>
              <w:t xml:space="preserve"> </w:t>
            </w:r>
          </w:p>
        </w:tc>
      </w:tr>
      <w:tr w:rsidR="00BC4208" w:rsidRPr="0027314F" w14:paraId="5618CE1A" w14:textId="77777777" w:rsidTr="00BC21AA">
        <w:tc>
          <w:tcPr>
            <w:tcW w:w="1898" w:type="dxa"/>
          </w:tcPr>
          <w:p w14:paraId="5F2937DF" w14:textId="77777777" w:rsidR="00BC4208" w:rsidRPr="0027314F" w:rsidRDefault="00BC4208" w:rsidP="00070DE1">
            <w:pPr>
              <w:tabs>
                <w:tab w:val="left" w:pos="9360"/>
              </w:tabs>
              <w:rPr>
                <w:rFonts w:ascii="Arial" w:hAnsi="Arial" w:cs="Arial"/>
                <w:sz w:val="22"/>
                <w:szCs w:val="22"/>
              </w:rPr>
            </w:pPr>
            <w:r>
              <w:rPr>
                <w:rFonts w:ascii="Arial" w:hAnsi="Arial" w:cs="Arial"/>
                <w:sz w:val="22"/>
                <w:szCs w:val="22"/>
              </w:rPr>
              <w:t>Large market</w:t>
            </w:r>
          </w:p>
        </w:tc>
        <w:tc>
          <w:tcPr>
            <w:tcW w:w="2144" w:type="dxa"/>
          </w:tcPr>
          <w:p w14:paraId="4B51410D" w14:textId="402D42EE" w:rsidR="00BC4208" w:rsidRPr="0027314F" w:rsidRDefault="00070DE1" w:rsidP="00070DE1">
            <w:pPr>
              <w:tabs>
                <w:tab w:val="left" w:pos="9360"/>
              </w:tabs>
              <w:jc w:val="center"/>
              <w:rPr>
                <w:rFonts w:ascii="Arial" w:hAnsi="Arial" w:cs="Arial"/>
                <w:sz w:val="22"/>
                <w:szCs w:val="22"/>
              </w:rPr>
            </w:pPr>
            <w:r>
              <w:rPr>
                <w:rFonts w:ascii="Arial" w:hAnsi="Arial" w:cs="Arial"/>
                <w:sz w:val="22"/>
                <w:szCs w:val="22"/>
              </w:rPr>
              <w:t xml:space="preserve">12.8 </w:t>
            </w:r>
            <w:r w:rsidR="00BC4208">
              <w:rPr>
                <w:rFonts w:ascii="Arial" w:hAnsi="Arial" w:cs="Arial"/>
                <w:sz w:val="22"/>
                <w:szCs w:val="22"/>
              </w:rPr>
              <w:t xml:space="preserve">  </w:t>
            </w:r>
          </w:p>
        </w:tc>
        <w:tc>
          <w:tcPr>
            <w:tcW w:w="2250" w:type="dxa"/>
          </w:tcPr>
          <w:p w14:paraId="07395DCD" w14:textId="2BA23FCE" w:rsidR="00BC4208" w:rsidRPr="0027314F" w:rsidRDefault="00070DE1" w:rsidP="00070DE1">
            <w:pPr>
              <w:tabs>
                <w:tab w:val="left" w:pos="9360"/>
              </w:tabs>
              <w:jc w:val="center"/>
              <w:rPr>
                <w:rFonts w:ascii="Arial" w:hAnsi="Arial" w:cs="Arial"/>
                <w:sz w:val="22"/>
                <w:szCs w:val="22"/>
              </w:rPr>
            </w:pPr>
            <w:r>
              <w:rPr>
                <w:rFonts w:ascii="Arial" w:hAnsi="Arial" w:cs="Arial"/>
                <w:sz w:val="22"/>
                <w:szCs w:val="22"/>
              </w:rPr>
              <w:t xml:space="preserve">7.5 </w:t>
            </w:r>
            <w:r w:rsidR="00BC4208">
              <w:rPr>
                <w:rFonts w:ascii="Arial" w:hAnsi="Arial" w:cs="Arial"/>
                <w:sz w:val="22"/>
                <w:szCs w:val="22"/>
              </w:rPr>
              <w:t xml:space="preserve"> </w:t>
            </w:r>
          </w:p>
        </w:tc>
        <w:tc>
          <w:tcPr>
            <w:tcW w:w="1530" w:type="dxa"/>
          </w:tcPr>
          <w:p w14:paraId="3ED03F4A" w14:textId="2D933163" w:rsidR="00BC4208" w:rsidRPr="0027314F" w:rsidRDefault="00BC4208" w:rsidP="00070DE1">
            <w:pPr>
              <w:tabs>
                <w:tab w:val="left" w:pos="9360"/>
              </w:tabs>
              <w:jc w:val="center"/>
              <w:rPr>
                <w:rFonts w:ascii="Arial" w:hAnsi="Arial" w:cs="Arial"/>
                <w:sz w:val="22"/>
                <w:szCs w:val="22"/>
              </w:rPr>
            </w:pPr>
            <w:r>
              <w:rPr>
                <w:rFonts w:ascii="Arial" w:hAnsi="Arial" w:cs="Arial"/>
                <w:sz w:val="22"/>
                <w:szCs w:val="22"/>
              </w:rPr>
              <w:t xml:space="preserve">80 </w:t>
            </w:r>
          </w:p>
        </w:tc>
      </w:tr>
      <w:tr w:rsidR="00BC4208" w:rsidRPr="0027314F" w14:paraId="789C394A" w14:textId="77777777" w:rsidTr="00BC21AA">
        <w:tc>
          <w:tcPr>
            <w:tcW w:w="1898" w:type="dxa"/>
          </w:tcPr>
          <w:p w14:paraId="10A79B95" w14:textId="77777777" w:rsidR="00BC4208" w:rsidRPr="0027314F" w:rsidRDefault="00BC4208" w:rsidP="00070DE1">
            <w:pPr>
              <w:tabs>
                <w:tab w:val="left" w:pos="9360"/>
              </w:tabs>
              <w:rPr>
                <w:rFonts w:ascii="Arial" w:hAnsi="Arial" w:cs="Arial"/>
                <w:sz w:val="22"/>
                <w:szCs w:val="22"/>
              </w:rPr>
            </w:pPr>
            <w:r>
              <w:rPr>
                <w:rFonts w:ascii="Arial" w:hAnsi="Arial" w:cs="Arial"/>
                <w:sz w:val="22"/>
                <w:szCs w:val="22"/>
              </w:rPr>
              <w:t>Medium market</w:t>
            </w:r>
          </w:p>
        </w:tc>
        <w:tc>
          <w:tcPr>
            <w:tcW w:w="2144" w:type="dxa"/>
          </w:tcPr>
          <w:p w14:paraId="09085855" w14:textId="61C3077F" w:rsidR="00BC4208" w:rsidRPr="0027314F" w:rsidRDefault="00070DE1" w:rsidP="00070DE1">
            <w:pPr>
              <w:tabs>
                <w:tab w:val="left" w:pos="9360"/>
              </w:tabs>
              <w:jc w:val="center"/>
              <w:rPr>
                <w:rFonts w:ascii="Arial" w:hAnsi="Arial" w:cs="Arial"/>
                <w:sz w:val="22"/>
                <w:szCs w:val="22"/>
              </w:rPr>
            </w:pPr>
            <w:r>
              <w:rPr>
                <w:rFonts w:ascii="Arial" w:hAnsi="Arial" w:cs="Arial"/>
                <w:sz w:val="22"/>
                <w:szCs w:val="22"/>
              </w:rPr>
              <w:t xml:space="preserve">15.9 </w:t>
            </w:r>
            <w:r w:rsidR="00BC4208">
              <w:rPr>
                <w:rFonts w:ascii="Arial" w:hAnsi="Arial" w:cs="Arial"/>
                <w:sz w:val="22"/>
                <w:szCs w:val="22"/>
              </w:rPr>
              <w:t xml:space="preserve">  </w:t>
            </w:r>
          </w:p>
        </w:tc>
        <w:tc>
          <w:tcPr>
            <w:tcW w:w="2250" w:type="dxa"/>
          </w:tcPr>
          <w:p w14:paraId="20316702" w14:textId="52E50A19" w:rsidR="00BC4208" w:rsidRPr="0027314F" w:rsidRDefault="00070DE1" w:rsidP="00070DE1">
            <w:pPr>
              <w:tabs>
                <w:tab w:val="left" w:pos="9360"/>
              </w:tabs>
              <w:jc w:val="center"/>
              <w:rPr>
                <w:rFonts w:ascii="Arial" w:hAnsi="Arial" w:cs="Arial"/>
                <w:sz w:val="22"/>
                <w:szCs w:val="22"/>
              </w:rPr>
            </w:pPr>
            <w:r>
              <w:rPr>
                <w:rFonts w:ascii="Arial" w:hAnsi="Arial" w:cs="Arial"/>
                <w:sz w:val="22"/>
                <w:szCs w:val="22"/>
              </w:rPr>
              <w:t xml:space="preserve">11 </w:t>
            </w:r>
            <w:r w:rsidR="00BC4208">
              <w:rPr>
                <w:rFonts w:ascii="Arial" w:hAnsi="Arial" w:cs="Arial"/>
                <w:sz w:val="22"/>
                <w:szCs w:val="22"/>
              </w:rPr>
              <w:t xml:space="preserve"> </w:t>
            </w:r>
          </w:p>
        </w:tc>
        <w:tc>
          <w:tcPr>
            <w:tcW w:w="1530" w:type="dxa"/>
          </w:tcPr>
          <w:p w14:paraId="22497F0F" w14:textId="1B191DA6" w:rsidR="00BC4208" w:rsidRPr="0027314F" w:rsidRDefault="00070DE1" w:rsidP="00070DE1">
            <w:pPr>
              <w:tabs>
                <w:tab w:val="left" w:pos="9360"/>
              </w:tabs>
              <w:jc w:val="center"/>
              <w:rPr>
                <w:rFonts w:ascii="Arial" w:hAnsi="Arial" w:cs="Arial"/>
                <w:sz w:val="22"/>
                <w:szCs w:val="22"/>
              </w:rPr>
            </w:pPr>
            <w:r>
              <w:rPr>
                <w:rFonts w:ascii="Arial" w:hAnsi="Arial" w:cs="Arial"/>
                <w:sz w:val="22"/>
                <w:szCs w:val="22"/>
              </w:rPr>
              <w:t xml:space="preserve">74.7 </w:t>
            </w:r>
            <w:r w:rsidR="00BC4208">
              <w:rPr>
                <w:rFonts w:ascii="Arial" w:hAnsi="Arial" w:cs="Arial"/>
                <w:sz w:val="22"/>
                <w:szCs w:val="22"/>
              </w:rPr>
              <w:t xml:space="preserve"> </w:t>
            </w:r>
          </w:p>
        </w:tc>
      </w:tr>
      <w:tr w:rsidR="00BC4208" w:rsidRPr="0027314F" w14:paraId="3D3049A9" w14:textId="77777777" w:rsidTr="00BC21AA">
        <w:tc>
          <w:tcPr>
            <w:tcW w:w="1898" w:type="dxa"/>
          </w:tcPr>
          <w:p w14:paraId="1C4EB9BB" w14:textId="77777777" w:rsidR="00BC4208" w:rsidRPr="0027314F" w:rsidRDefault="00BC4208" w:rsidP="00070DE1">
            <w:pPr>
              <w:tabs>
                <w:tab w:val="left" w:pos="9360"/>
              </w:tabs>
              <w:rPr>
                <w:rFonts w:ascii="Arial" w:hAnsi="Arial" w:cs="Arial"/>
                <w:sz w:val="22"/>
                <w:szCs w:val="22"/>
              </w:rPr>
            </w:pPr>
            <w:r>
              <w:rPr>
                <w:rFonts w:ascii="Arial" w:hAnsi="Arial" w:cs="Arial"/>
                <w:sz w:val="22"/>
                <w:szCs w:val="22"/>
              </w:rPr>
              <w:t>Small market</w:t>
            </w:r>
          </w:p>
        </w:tc>
        <w:tc>
          <w:tcPr>
            <w:tcW w:w="2144" w:type="dxa"/>
          </w:tcPr>
          <w:p w14:paraId="1337F980" w14:textId="0D1A130E" w:rsidR="00BC4208" w:rsidRPr="0027314F" w:rsidRDefault="00070DE1" w:rsidP="00070DE1">
            <w:pPr>
              <w:tabs>
                <w:tab w:val="left" w:pos="9360"/>
              </w:tabs>
              <w:jc w:val="center"/>
              <w:rPr>
                <w:rFonts w:ascii="Arial" w:hAnsi="Arial" w:cs="Arial"/>
                <w:sz w:val="22"/>
                <w:szCs w:val="22"/>
              </w:rPr>
            </w:pPr>
            <w:r>
              <w:rPr>
                <w:rFonts w:ascii="Arial" w:hAnsi="Arial" w:cs="Arial"/>
                <w:sz w:val="22"/>
                <w:szCs w:val="22"/>
              </w:rPr>
              <w:t xml:space="preserve">16.7 </w:t>
            </w:r>
            <w:r w:rsidR="00BC4208">
              <w:rPr>
                <w:rFonts w:ascii="Arial" w:hAnsi="Arial" w:cs="Arial"/>
                <w:sz w:val="22"/>
                <w:szCs w:val="22"/>
              </w:rPr>
              <w:t xml:space="preserve"> </w:t>
            </w:r>
          </w:p>
        </w:tc>
        <w:tc>
          <w:tcPr>
            <w:tcW w:w="2250" w:type="dxa"/>
          </w:tcPr>
          <w:p w14:paraId="656B70AD" w14:textId="19BC280E" w:rsidR="00BC4208" w:rsidRPr="0027314F" w:rsidRDefault="00070DE1" w:rsidP="00070DE1">
            <w:pPr>
              <w:tabs>
                <w:tab w:val="left" w:pos="9360"/>
              </w:tabs>
              <w:jc w:val="center"/>
              <w:rPr>
                <w:rFonts w:ascii="Arial" w:hAnsi="Arial" w:cs="Arial"/>
                <w:sz w:val="22"/>
                <w:szCs w:val="22"/>
              </w:rPr>
            </w:pPr>
            <w:r>
              <w:rPr>
                <w:rFonts w:ascii="Arial" w:hAnsi="Arial" w:cs="Arial"/>
                <w:sz w:val="22"/>
                <w:szCs w:val="22"/>
              </w:rPr>
              <w:t xml:space="preserve">14.7 </w:t>
            </w:r>
            <w:r w:rsidR="00BC4208">
              <w:rPr>
                <w:rFonts w:ascii="Arial" w:hAnsi="Arial" w:cs="Arial"/>
                <w:sz w:val="22"/>
                <w:szCs w:val="22"/>
              </w:rPr>
              <w:t xml:space="preserve"> </w:t>
            </w:r>
          </w:p>
        </w:tc>
        <w:tc>
          <w:tcPr>
            <w:tcW w:w="1530" w:type="dxa"/>
          </w:tcPr>
          <w:p w14:paraId="65CE7A22" w14:textId="646CE846" w:rsidR="00BC4208" w:rsidRPr="0027314F" w:rsidRDefault="00070DE1" w:rsidP="00070DE1">
            <w:pPr>
              <w:tabs>
                <w:tab w:val="left" w:pos="9360"/>
              </w:tabs>
              <w:jc w:val="center"/>
              <w:rPr>
                <w:rFonts w:ascii="Arial" w:hAnsi="Arial" w:cs="Arial"/>
                <w:sz w:val="22"/>
                <w:szCs w:val="22"/>
              </w:rPr>
            </w:pPr>
            <w:r>
              <w:rPr>
                <w:rFonts w:ascii="Arial" w:hAnsi="Arial" w:cs="Arial"/>
                <w:sz w:val="22"/>
                <w:szCs w:val="22"/>
              </w:rPr>
              <w:t xml:space="preserve">70.6 </w:t>
            </w:r>
            <w:r w:rsidR="00BC4208">
              <w:rPr>
                <w:rFonts w:ascii="Arial" w:hAnsi="Arial" w:cs="Arial"/>
                <w:sz w:val="22"/>
                <w:szCs w:val="22"/>
              </w:rPr>
              <w:t xml:space="preserve"> </w:t>
            </w:r>
          </w:p>
        </w:tc>
      </w:tr>
    </w:tbl>
    <w:p w14:paraId="0086B409" w14:textId="77777777" w:rsidR="00BC4208" w:rsidRPr="0027314F" w:rsidRDefault="00BC4208" w:rsidP="00070DE1">
      <w:pPr>
        <w:tabs>
          <w:tab w:val="left" w:pos="9360"/>
        </w:tabs>
        <w:rPr>
          <w:rFonts w:ascii="Arial" w:hAnsi="Arial" w:cs="Arial"/>
          <w:sz w:val="22"/>
          <w:szCs w:val="22"/>
        </w:rPr>
      </w:pPr>
    </w:p>
    <w:p w14:paraId="4AB5765D" w14:textId="6B778563" w:rsidR="00BC4208" w:rsidRDefault="00BC4208" w:rsidP="00070DE1">
      <w:pPr>
        <w:pStyle w:val="BodyText"/>
        <w:tabs>
          <w:tab w:val="left" w:pos="9360"/>
        </w:tabs>
      </w:pPr>
      <w:r>
        <w:t xml:space="preserve">Commercial stations were about 50% more likely </w:t>
      </w:r>
      <w:r w:rsidR="00487DB6">
        <w:t>than</w:t>
      </w:r>
      <w:r>
        <w:t xml:space="preserve"> non-commercial stations to have added a newscast in the past year, but both groups were in low double digit numbers.  The overall percentage of stations adding a newscast dropped more than 3 points from a year ago, and the numbers are low across the board.  Most of the additions came at varying times of the weekday morning.  </w:t>
      </w:r>
    </w:p>
    <w:p w14:paraId="2E8AB75D" w14:textId="77777777" w:rsidR="00BC4208" w:rsidRDefault="00BC4208" w:rsidP="00070DE1">
      <w:pPr>
        <w:pStyle w:val="BodyText"/>
        <w:tabs>
          <w:tab w:val="left" w:pos="9360"/>
        </w:tabs>
      </w:pPr>
    </w:p>
    <w:p w14:paraId="1AA9271B" w14:textId="77777777" w:rsidR="00BC4208" w:rsidRDefault="00BC4208" w:rsidP="00070DE1">
      <w:pPr>
        <w:pStyle w:val="BodyText"/>
        <w:tabs>
          <w:tab w:val="left" w:pos="9360"/>
        </w:tabs>
      </w:pPr>
      <w:r>
        <w:t>Cutting a newscast was a different story.  The number there dropped nearly 3 points from a year ago, but market size clearly made the difference.  The smaller the market, the more likely that a newscast was cut.  Commercial stations were a little more likely to cut than non-commercial ones.</w:t>
      </w:r>
    </w:p>
    <w:p w14:paraId="664DF2C0" w14:textId="77777777" w:rsidR="00BC4208" w:rsidRDefault="00BC4208" w:rsidP="00070DE1">
      <w:pPr>
        <w:pStyle w:val="BodyText"/>
        <w:tabs>
          <w:tab w:val="left" w:pos="9360"/>
        </w:tabs>
      </w:pPr>
    </w:p>
    <w:p w14:paraId="57669594" w14:textId="77777777" w:rsidR="00BC4208" w:rsidRDefault="00BC4208" w:rsidP="00070DE1">
      <w:pPr>
        <w:pStyle w:val="BodyText"/>
        <w:tabs>
          <w:tab w:val="left" w:pos="9360"/>
        </w:tabs>
      </w:pPr>
      <w:r>
        <w:t>Cuts were slightly more likely in the afternoon than in the morning.</w:t>
      </w:r>
    </w:p>
    <w:p w14:paraId="158522D7" w14:textId="77777777" w:rsidR="00BC4208" w:rsidRDefault="00BC4208" w:rsidP="00070DE1">
      <w:pPr>
        <w:pStyle w:val="BodyText"/>
        <w:tabs>
          <w:tab w:val="left" w:pos="9360"/>
        </w:tabs>
      </w:pPr>
    </w:p>
    <w:p w14:paraId="074CFF05" w14:textId="77777777" w:rsidR="00BC4208" w:rsidRDefault="00BC4208" w:rsidP="00070DE1">
      <w:pPr>
        <w:pStyle w:val="BodyText"/>
        <w:tabs>
          <w:tab w:val="left" w:pos="9360"/>
        </w:tabs>
      </w:pPr>
      <w:r>
        <w:t>Note that added, cut and no change will not add up to 100% because some stations both added and cut.</w:t>
      </w:r>
    </w:p>
    <w:p w14:paraId="79389D67" w14:textId="77777777" w:rsidR="005460C2" w:rsidRDefault="005460C2" w:rsidP="00070DE1"/>
    <w:p w14:paraId="07EFE1EB" w14:textId="77777777" w:rsidR="00070DE1" w:rsidRDefault="00070DE1" w:rsidP="00070DE1">
      <w:pPr>
        <w:pStyle w:val="BodyText"/>
        <w:tabs>
          <w:tab w:val="left" w:pos="9360"/>
        </w:tabs>
      </w:pPr>
      <w:r>
        <w:t>Major markets are those with 1 million or more potential listeners.  Large markets are from 250,000 to 1 million.  Medium markets are 50,000 to 250,000.  Small markets are fewer than 50,000.</w:t>
      </w:r>
    </w:p>
    <w:p w14:paraId="18BA9A23" w14:textId="77777777" w:rsidR="00070DE1" w:rsidRDefault="00070DE1" w:rsidP="00070DE1">
      <w:pPr>
        <w:pStyle w:val="BodyText"/>
        <w:tabs>
          <w:tab w:val="left" w:pos="9360"/>
        </w:tabs>
        <w:rPr>
          <w:b/>
          <w:szCs w:val="22"/>
        </w:rPr>
      </w:pPr>
    </w:p>
    <w:p w14:paraId="4AD27C1B" w14:textId="77777777" w:rsidR="00070DE1" w:rsidRDefault="00070DE1" w:rsidP="00070DE1"/>
    <w:p w14:paraId="6E2F19FF" w14:textId="77777777" w:rsidR="00C64B2B" w:rsidRPr="00216DE2" w:rsidRDefault="00C64B2B" w:rsidP="00070DE1">
      <w:pPr>
        <w:rPr>
          <w:rFonts w:ascii="Arial" w:hAnsi="Arial" w:cs="Arial"/>
        </w:rPr>
      </w:pPr>
    </w:p>
    <w:p w14:paraId="01E2DAD5" w14:textId="77777777" w:rsidR="00C64B2B" w:rsidRPr="00216DE2" w:rsidRDefault="00C64B2B" w:rsidP="00070DE1">
      <w:pPr>
        <w:rPr>
          <w:rFonts w:ascii="Arial" w:hAnsi="Arial" w:cs="Arial"/>
          <w:b/>
          <w:bCs/>
          <w:sz w:val="22"/>
          <w:szCs w:val="22"/>
        </w:rPr>
      </w:pPr>
      <w:r w:rsidRPr="00216DE2">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76F1BFFE" w14:textId="77777777" w:rsidR="00C64B2B" w:rsidRPr="00216DE2" w:rsidRDefault="00C64B2B" w:rsidP="00070DE1">
      <w:pPr>
        <w:rPr>
          <w:rFonts w:ascii="Arial" w:hAnsi="Arial" w:cs="Arial"/>
          <w:sz w:val="22"/>
          <w:szCs w:val="22"/>
        </w:rPr>
      </w:pPr>
    </w:p>
    <w:p w14:paraId="335F7055" w14:textId="77777777" w:rsidR="00C64B2B" w:rsidRPr="00216DE2" w:rsidRDefault="00C64B2B" w:rsidP="00070DE1">
      <w:pPr>
        <w:rPr>
          <w:rFonts w:ascii="Arial" w:hAnsi="Arial" w:cs="Arial"/>
          <w:sz w:val="22"/>
          <w:szCs w:val="22"/>
        </w:rPr>
      </w:pPr>
    </w:p>
    <w:p w14:paraId="6F653D6D" w14:textId="77777777" w:rsidR="00C64B2B" w:rsidRPr="00216DE2" w:rsidRDefault="00C64B2B" w:rsidP="00070DE1">
      <w:pPr>
        <w:outlineLvl w:val="0"/>
        <w:rPr>
          <w:rFonts w:ascii="Arial" w:hAnsi="Arial" w:cs="Arial"/>
          <w:sz w:val="22"/>
          <w:szCs w:val="22"/>
        </w:rPr>
      </w:pPr>
      <w:r w:rsidRPr="00216DE2">
        <w:rPr>
          <w:rFonts w:ascii="Arial" w:hAnsi="Arial" w:cs="Arial"/>
          <w:b/>
          <w:bCs/>
          <w:sz w:val="22"/>
          <w:szCs w:val="22"/>
        </w:rPr>
        <w:t>About the Survey</w:t>
      </w:r>
    </w:p>
    <w:p w14:paraId="19F2628E" w14:textId="77777777" w:rsidR="00C64B2B" w:rsidRPr="00216DE2" w:rsidRDefault="00C64B2B" w:rsidP="00070DE1">
      <w:pPr>
        <w:rPr>
          <w:rFonts w:ascii="Arial" w:hAnsi="Arial" w:cs="Arial"/>
          <w:sz w:val="22"/>
          <w:szCs w:val="22"/>
        </w:rPr>
      </w:pPr>
    </w:p>
    <w:p w14:paraId="02BBA10E" w14:textId="77777777" w:rsidR="00C64B2B" w:rsidRPr="00216DE2" w:rsidRDefault="00C64B2B" w:rsidP="00070DE1">
      <w:pPr>
        <w:rPr>
          <w:rFonts w:ascii="Arial" w:hAnsi="Arial" w:cs="Arial"/>
          <w:sz w:val="22"/>
          <w:szCs w:val="22"/>
        </w:rPr>
      </w:pPr>
      <w:r w:rsidRPr="00216DE2">
        <w:rPr>
          <w:rFonts w:ascii="Arial" w:hAnsi="Arial" w:cs="Arial"/>
          <w:sz w:val="22"/>
          <w:szCs w:val="22"/>
        </w:rPr>
        <w:t>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p w14:paraId="731E43CA" w14:textId="77777777" w:rsidR="00C64B2B" w:rsidRPr="00216DE2" w:rsidRDefault="00C64B2B" w:rsidP="00070DE1">
      <w:pPr>
        <w:rPr>
          <w:rFonts w:ascii="Arial" w:hAnsi="Arial" w:cs="Arial"/>
          <w:sz w:val="22"/>
          <w:szCs w:val="22"/>
        </w:rPr>
      </w:pPr>
    </w:p>
    <w:p w14:paraId="6B1B94F1" w14:textId="77777777" w:rsidR="00C64B2B" w:rsidRPr="00216DE2" w:rsidRDefault="00C64B2B" w:rsidP="00070DE1">
      <w:pPr>
        <w:rPr>
          <w:rFonts w:ascii="Arial" w:hAnsi="Arial" w:cs="Arial"/>
        </w:rPr>
      </w:pPr>
    </w:p>
    <w:p w14:paraId="20052ED8" w14:textId="77777777" w:rsidR="00C64B2B" w:rsidRDefault="00C64B2B" w:rsidP="00070DE1"/>
    <w:sectPr w:rsidR="00C64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08"/>
    <w:rsid w:val="00025677"/>
    <w:rsid w:val="00070DE1"/>
    <w:rsid w:val="001B6B09"/>
    <w:rsid w:val="00216DE2"/>
    <w:rsid w:val="00406E57"/>
    <w:rsid w:val="00487DB6"/>
    <w:rsid w:val="005460C2"/>
    <w:rsid w:val="00A75D94"/>
    <w:rsid w:val="00BC4208"/>
    <w:rsid w:val="00C6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DD10"/>
  <w15:chartTrackingRefBased/>
  <w15:docId w15:val="{9187853D-46C9-409D-82D4-EF2A8798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4208"/>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208"/>
    <w:rPr>
      <w:rFonts w:ascii="Arial" w:hAnsi="Arial" w:cs="Arial"/>
      <w:sz w:val="22"/>
    </w:rPr>
  </w:style>
  <w:style w:type="character" w:customStyle="1" w:styleId="BodyTextChar">
    <w:name w:val="Body Text Char"/>
    <w:basedOn w:val="DefaultParagraphFont"/>
    <w:link w:val="BodyText"/>
    <w:rsid w:val="00BC4208"/>
    <w:rPr>
      <w:rFonts w:ascii="Arial" w:eastAsia="Times New Roman" w:hAnsi="Arial" w:cs="Arial"/>
      <w:szCs w:val="24"/>
    </w:rPr>
  </w:style>
  <w:style w:type="table" w:styleId="TableGrid">
    <w:name w:val="Table Grid"/>
    <w:basedOn w:val="TableNormal"/>
    <w:rsid w:val="00BC42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4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2018-02-27T18:34:00Z</dcterms:created>
  <dcterms:modified xsi:type="dcterms:W3CDTF">2018-02-27T18:34:00Z</dcterms:modified>
</cp:coreProperties>
</file>