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A0DFF" w14:textId="77777777" w:rsidR="00DF2579" w:rsidRDefault="00DF2579" w:rsidP="00DF257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21794" wp14:editId="212F7963">
                <wp:simplePos x="0" y="0"/>
                <wp:positionH relativeFrom="column">
                  <wp:posOffset>285750</wp:posOffset>
                </wp:positionH>
                <wp:positionV relativeFrom="paragraph">
                  <wp:posOffset>111125</wp:posOffset>
                </wp:positionV>
                <wp:extent cx="5201920" cy="1386205"/>
                <wp:effectExtent l="9525" t="12700" r="825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92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604D8" w14:textId="77777777" w:rsidR="00DF2579" w:rsidRPr="00535CB1" w:rsidRDefault="00DF2579" w:rsidP="00DF25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5CB1">
                              <w:rPr>
                                <w:sz w:val="22"/>
                                <w:szCs w:val="22"/>
                              </w:rPr>
                              <w:t>An introductory note, if you will.  2019 marks my 25th year conducting the</w:t>
                            </w:r>
                          </w:p>
                          <w:p w14:paraId="4D24C8B5" w14:textId="77777777" w:rsidR="00DF2579" w:rsidRPr="00535CB1" w:rsidRDefault="00DF2579" w:rsidP="00DF25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5CB1">
                              <w:rPr>
                                <w:sz w:val="22"/>
                                <w:szCs w:val="22"/>
                              </w:rPr>
                              <w:t>RTDNA (before that, RTNDA) Annual Survey.  First at Ball State University and now at Hofstra University.  It has been my privilege to do this, and I want to thank RTDNA, Ball State and Hofstra for the support and opportunity to keep this going.  Most of all, I want to thank all of you who spend what I know is way too much time poring over the way too many questions that I ask on this survey.  Thank you.</w:t>
                            </w:r>
                          </w:p>
                          <w:p w14:paraId="1734935C" w14:textId="77777777" w:rsidR="00DF2579" w:rsidRPr="00535CB1" w:rsidRDefault="00DF2579" w:rsidP="00DF25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35CB1">
                              <w:rPr>
                                <w:sz w:val="22"/>
                                <w:szCs w:val="22"/>
                              </w:rPr>
                              <w:t>- Bob Papper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6217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5pt;margin-top:8.75pt;width:409.6pt;height:10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">
                <v:textbox style="mso-fit-shape-to-text:t">
                  <w:txbxContent>
                    <w:p w14:paraId="64F604D8" w14:textId="77777777" w:rsidR="00DF2579" w:rsidRPr="00535CB1" w:rsidRDefault="00DF2579" w:rsidP="00DF2579">
                      <w:pPr>
                        <w:rPr>
                          <w:sz w:val="22"/>
                          <w:szCs w:val="22"/>
                        </w:rPr>
                      </w:pPr>
                      <w:r w:rsidRPr="00535CB1">
                        <w:rPr>
                          <w:sz w:val="22"/>
                          <w:szCs w:val="22"/>
                        </w:rPr>
                        <w:t>An introductory note, if you will.  2019 marks my 25th year conducting the</w:t>
                      </w:r>
                    </w:p>
                    <w:p w14:paraId="4D24C8B5" w14:textId="77777777" w:rsidR="00DF2579" w:rsidRPr="00535CB1" w:rsidRDefault="00DF2579" w:rsidP="00DF2579">
                      <w:pPr>
                        <w:rPr>
                          <w:sz w:val="22"/>
                          <w:szCs w:val="22"/>
                        </w:rPr>
                      </w:pPr>
                      <w:r w:rsidRPr="00535CB1">
                        <w:rPr>
                          <w:sz w:val="22"/>
                          <w:szCs w:val="22"/>
                        </w:rPr>
                        <w:t>RTDNA (before that, RTNDA) Annual Survey.  First at Ball State University and now at Hofstra University.  It has been my privilege to do this, and I want to thank RTDNA, Ball State and Hofstra for the support and opportunity to keep this going.  Most of all, I want to thank all of you who spend what I know is way too much time poring over the way too many questions that I ask on this survey.  Thank you.</w:t>
                      </w:r>
                    </w:p>
                    <w:p w14:paraId="1734935C" w14:textId="77777777" w:rsidR="00DF2579" w:rsidRPr="00535CB1" w:rsidRDefault="00DF2579" w:rsidP="00DF2579">
                      <w:pPr>
                        <w:rPr>
                          <w:sz w:val="22"/>
                          <w:szCs w:val="22"/>
                        </w:rPr>
                      </w:pPr>
                      <w:r w:rsidRPr="00535CB1">
                        <w:rPr>
                          <w:sz w:val="22"/>
                          <w:szCs w:val="22"/>
                        </w:rPr>
                        <w:t>- Bob Papper</w:t>
                      </w:r>
                    </w:p>
                  </w:txbxContent>
                </v:textbox>
              </v:shape>
            </w:pict>
          </mc:Fallback>
        </mc:AlternateContent>
      </w:r>
    </w:p>
    <w:p w14:paraId="46179D0B" w14:textId="77777777" w:rsidR="00DF2579" w:rsidRDefault="00DF2579" w:rsidP="00DF2579">
      <w:pPr>
        <w:spacing w:line="360" w:lineRule="auto"/>
      </w:pPr>
    </w:p>
    <w:p w14:paraId="12F08BAF" w14:textId="77777777" w:rsidR="00DF2579" w:rsidRDefault="00DF2579" w:rsidP="00DF2579">
      <w:pPr>
        <w:spacing w:line="360" w:lineRule="auto"/>
      </w:pPr>
    </w:p>
    <w:p w14:paraId="312B8680" w14:textId="77777777" w:rsidR="00DF2579" w:rsidRDefault="00DF2579" w:rsidP="00DF2579">
      <w:pPr>
        <w:spacing w:line="360" w:lineRule="auto"/>
      </w:pPr>
    </w:p>
    <w:p w14:paraId="6DD3B2BD" w14:textId="77777777" w:rsidR="00DF2579" w:rsidRDefault="00DF2579" w:rsidP="00DF2579">
      <w:pPr>
        <w:spacing w:line="360" w:lineRule="auto"/>
      </w:pPr>
    </w:p>
    <w:p w14:paraId="6D7CFF7C" w14:textId="77777777" w:rsidR="00DF2579" w:rsidRDefault="00DF2579" w:rsidP="00DF2579">
      <w:pPr>
        <w:spacing w:line="360" w:lineRule="auto"/>
      </w:pPr>
    </w:p>
    <w:p w14:paraId="7CF84895" w14:textId="77777777" w:rsidR="00DF2579" w:rsidRDefault="00DF2579" w:rsidP="00464D04">
      <w:pPr>
        <w:rPr>
          <w:b/>
          <w:sz w:val="22"/>
          <w:szCs w:val="22"/>
        </w:rPr>
      </w:pPr>
    </w:p>
    <w:p w14:paraId="584368DA" w14:textId="1C79F6A9" w:rsidR="00DF2579" w:rsidRDefault="00DF2579" w:rsidP="00464D04">
      <w:pPr>
        <w:rPr>
          <w:b/>
          <w:sz w:val="22"/>
          <w:szCs w:val="22"/>
        </w:rPr>
      </w:pPr>
    </w:p>
    <w:p w14:paraId="0DF86D91" w14:textId="77777777" w:rsidR="006E74C1" w:rsidRDefault="006E74C1" w:rsidP="00464D04">
      <w:pPr>
        <w:rPr>
          <w:b/>
          <w:sz w:val="22"/>
          <w:szCs w:val="22"/>
        </w:rPr>
      </w:pPr>
      <w:bookmarkStart w:id="0" w:name="_GoBack"/>
      <w:bookmarkEnd w:id="0"/>
    </w:p>
    <w:p w14:paraId="50C0DA74" w14:textId="5C057416" w:rsidR="00A90E77" w:rsidRPr="00464D04" w:rsidRDefault="00464D04" w:rsidP="00464D04">
      <w:pPr>
        <w:rPr>
          <w:b/>
          <w:sz w:val="22"/>
          <w:szCs w:val="22"/>
        </w:rPr>
      </w:pPr>
      <w:r w:rsidRPr="00464D04">
        <w:rPr>
          <w:b/>
          <w:sz w:val="22"/>
          <w:szCs w:val="22"/>
        </w:rPr>
        <w:t>TV Drone Use Soars</w:t>
      </w:r>
      <w:r w:rsidR="004E137F">
        <w:rPr>
          <w:b/>
          <w:sz w:val="22"/>
          <w:szCs w:val="22"/>
        </w:rPr>
        <w:t xml:space="preserve"> Again</w:t>
      </w:r>
    </w:p>
    <w:p w14:paraId="11897507" w14:textId="77777777" w:rsidR="00464D04" w:rsidRPr="00464D04" w:rsidRDefault="00464D04" w:rsidP="00464D04">
      <w:pPr>
        <w:rPr>
          <w:b/>
          <w:sz w:val="22"/>
          <w:szCs w:val="22"/>
        </w:rPr>
      </w:pPr>
      <w:r w:rsidRPr="00464D04">
        <w:rPr>
          <w:b/>
          <w:sz w:val="22"/>
          <w:szCs w:val="22"/>
        </w:rPr>
        <w:t>by Bob Papper</w:t>
      </w:r>
    </w:p>
    <w:p w14:paraId="615B3BB2" w14:textId="77777777" w:rsidR="00A90E77" w:rsidRDefault="00A90E77" w:rsidP="00464D04">
      <w:pPr>
        <w:rPr>
          <w:sz w:val="22"/>
          <w:szCs w:val="22"/>
        </w:rPr>
      </w:pPr>
    </w:p>
    <w:p w14:paraId="040E17AD" w14:textId="77777777" w:rsidR="00464D04" w:rsidRDefault="00464D04" w:rsidP="00464D04">
      <w:pPr>
        <w:rPr>
          <w:sz w:val="22"/>
          <w:szCs w:val="22"/>
        </w:rPr>
      </w:pPr>
    </w:p>
    <w:p w14:paraId="2BAEEC90" w14:textId="77777777" w:rsidR="00D271B3" w:rsidRPr="00464D04" w:rsidRDefault="00D271B3" w:rsidP="00464D04">
      <w:pPr>
        <w:rPr>
          <w:sz w:val="22"/>
          <w:szCs w:val="22"/>
        </w:rPr>
      </w:pPr>
    </w:p>
    <w:p w14:paraId="70B62A4C" w14:textId="77777777" w:rsidR="00212281" w:rsidRDefault="00554A16" w:rsidP="00464D04">
      <w:pPr>
        <w:rPr>
          <w:sz w:val="22"/>
          <w:szCs w:val="22"/>
        </w:rPr>
      </w:pPr>
      <w:r>
        <w:rPr>
          <w:sz w:val="22"/>
          <w:szCs w:val="22"/>
        </w:rPr>
        <w:t xml:space="preserve">For the first time, the </w:t>
      </w:r>
      <w:r w:rsidR="00464D04" w:rsidRPr="00464D04">
        <w:rPr>
          <w:sz w:val="22"/>
          <w:szCs w:val="22"/>
        </w:rPr>
        <w:t xml:space="preserve">latest RTDNA/Hofstra University Survey found that </w:t>
      </w:r>
      <w:proofErr w:type="gramStart"/>
      <w:r>
        <w:rPr>
          <w:sz w:val="22"/>
          <w:szCs w:val="22"/>
        </w:rPr>
        <w:t>a majority of</w:t>
      </w:r>
      <w:proofErr w:type="gramEnd"/>
      <w:r>
        <w:rPr>
          <w:sz w:val="22"/>
          <w:szCs w:val="22"/>
        </w:rPr>
        <w:t xml:space="preserve"> local TV stations now own drones.  The percentage of “already own” rose 11 points, and every market size </w:t>
      </w:r>
      <w:r w:rsidR="00212281">
        <w:rPr>
          <w:sz w:val="22"/>
          <w:szCs w:val="22"/>
        </w:rPr>
        <w:t xml:space="preserve">except 151+ has </w:t>
      </w:r>
      <w:proofErr w:type="gramStart"/>
      <w:r w:rsidR="00212281">
        <w:rPr>
          <w:sz w:val="22"/>
          <w:szCs w:val="22"/>
        </w:rPr>
        <w:t>a majority of</w:t>
      </w:r>
      <w:proofErr w:type="gramEnd"/>
      <w:r w:rsidR="00212281">
        <w:rPr>
          <w:sz w:val="22"/>
          <w:szCs w:val="22"/>
        </w:rPr>
        <w:t xml:space="preserve"> newsrooms with drones.</w:t>
      </w:r>
    </w:p>
    <w:p w14:paraId="1781AB95" w14:textId="77777777" w:rsidR="00212281" w:rsidRDefault="00212281" w:rsidP="00464D04">
      <w:pPr>
        <w:rPr>
          <w:sz w:val="22"/>
          <w:szCs w:val="22"/>
        </w:rPr>
      </w:pPr>
    </w:p>
    <w:p w14:paraId="7DA41846" w14:textId="77777777" w:rsidR="00D271B3" w:rsidRPr="00464D04" w:rsidRDefault="00D271B3" w:rsidP="00464D04">
      <w:pPr>
        <w:rPr>
          <w:sz w:val="22"/>
          <w:szCs w:val="22"/>
        </w:rPr>
      </w:pPr>
    </w:p>
    <w:p w14:paraId="1B442500" w14:textId="77777777" w:rsidR="00A90E77" w:rsidRPr="00464D04" w:rsidRDefault="00A90E77" w:rsidP="00464D04">
      <w:pPr>
        <w:rPr>
          <w:b/>
          <w:sz w:val="22"/>
          <w:szCs w:val="22"/>
        </w:rPr>
      </w:pPr>
      <w:r w:rsidRPr="00464D04">
        <w:rPr>
          <w:b/>
          <w:sz w:val="22"/>
          <w:szCs w:val="22"/>
        </w:rPr>
        <w:t>Does the TV station have a drone?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90"/>
        <w:gridCol w:w="1129"/>
        <w:gridCol w:w="1391"/>
        <w:gridCol w:w="1652"/>
        <w:gridCol w:w="1494"/>
        <w:gridCol w:w="1349"/>
      </w:tblGrid>
      <w:tr w:rsidR="00554A16" w:rsidRPr="00464D04" w14:paraId="0F03951E" w14:textId="77777777" w:rsidTr="00464D04">
        <w:tc>
          <w:tcPr>
            <w:tcW w:w="1345" w:type="dxa"/>
          </w:tcPr>
          <w:p w14:paraId="204C3650" w14:textId="77777777" w:rsidR="00A90E77" w:rsidRPr="00464D04" w:rsidRDefault="00A90E77" w:rsidP="00464D0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6CC4F37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Already own</w:t>
            </w:r>
          </w:p>
        </w:tc>
        <w:tc>
          <w:tcPr>
            <w:tcW w:w="1129" w:type="dxa"/>
          </w:tcPr>
          <w:p w14:paraId="0707B4A5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Planning to buy</w:t>
            </w:r>
          </w:p>
        </w:tc>
        <w:tc>
          <w:tcPr>
            <w:tcW w:w="1391" w:type="dxa"/>
          </w:tcPr>
          <w:p w14:paraId="4DA9D23E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Considering</w:t>
            </w:r>
          </w:p>
        </w:tc>
        <w:tc>
          <w:tcPr>
            <w:tcW w:w="1652" w:type="dxa"/>
          </w:tcPr>
          <w:p w14:paraId="06F36620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Lease/arrange for one as needed</w:t>
            </w:r>
          </w:p>
        </w:tc>
        <w:tc>
          <w:tcPr>
            <w:tcW w:w="1494" w:type="dxa"/>
          </w:tcPr>
          <w:p w14:paraId="42A185AF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We just use drone footage from others</w:t>
            </w:r>
          </w:p>
        </w:tc>
        <w:tc>
          <w:tcPr>
            <w:tcW w:w="1349" w:type="dxa"/>
          </w:tcPr>
          <w:p w14:paraId="49925CEC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No, not involved with drones</w:t>
            </w:r>
          </w:p>
        </w:tc>
      </w:tr>
      <w:tr w:rsidR="00554A16" w:rsidRPr="00464D04" w14:paraId="3E6A6CF8" w14:textId="77777777" w:rsidTr="00464D04">
        <w:tc>
          <w:tcPr>
            <w:tcW w:w="1345" w:type="dxa"/>
          </w:tcPr>
          <w:p w14:paraId="177C4909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All TV</w:t>
            </w:r>
          </w:p>
        </w:tc>
        <w:tc>
          <w:tcPr>
            <w:tcW w:w="990" w:type="dxa"/>
          </w:tcPr>
          <w:p w14:paraId="160AAD66" w14:textId="43113D4C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55.2%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</w:tcPr>
          <w:p w14:paraId="32AACE57" w14:textId="77C31331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6.5%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</w:tcPr>
          <w:p w14:paraId="5DBAA07E" w14:textId="321C0AD1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8.6%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14:paraId="5BABE726" w14:textId="1103DA78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6.5% </w:t>
            </w:r>
          </w:p>
        </w:tc>
        <w:tc>
          <w:tcPr>
            <w:tcW w:w="1494" w:type="dxa"/>
          </w:tcPr>
          <w:p w14:paraId="6CCF93CA" w14:textId="610414B9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9.3%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</w:tcPr>
          <w:p w14:paraId="7265974E" w14:textId="48876274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14%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</w:tr>
      <w:tr w:rsidR="00554A16" w:rsidRPr="00464D04" w14:paraId="44C465B3" w14:textId="77777777" w:rsidTr="00464D04">
        <w:tc>
          <w:tcPr>
            <w:tcW w:w="1345" w:type="dxa"/>
          </w:tcPr>
          <w:p w14:paraId="13E333A6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Market</w:t>
            </w:r>
          </w:p>
        </w:tc>
        <w:tc>
          <w:tcPr>
            <w:tcW w:w="990" w:type="dxa"/>
          </w:tcPr>
          <w:p w14:paraId="0E411AB5" w14:textId="77777777" w:rsidR="00A90E77" w:rsidRPr="00464D04" w:rsidRDefault="00A90E77" w:rsidP="0046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14:paraId="72AA5C74" w14:textId="77777777" w:rsidR="00A90E77" w:rsidRPr="00464D04" w:rsidRDefault="00A90E77" w:rsidP="0046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14:paraId="0CA9D205" w14:textId="77777777" w:rsidR="00A90E77" w:rsidRPr="00464D04" w:rsidRDefault="00A90E77" w:rsidP="0046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14:paraId="69EAB14D" w14:textId="77777777" w:rsidR="00A90E77" w:rsidRPr="00464D04" w:rsidRDefault="00A90E77" w:rsidP="0046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14:paraId="6BA0CC9C" w14:textId="77777777" w:rsidR="00A90E77" w:rsidRPr="00464D04" w:rsidRDefault="00A90E77" w:rsidP="0046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12D65D42" w14:textId="77777777" w:rsidR="00A90E77" w:rsidRPr="00464D04" w:rsidRDefault="00A90E77" w:rsidP="00464D04">
            <w:pPr>
              <w:jc w:val="center"/>
              <w:rPr>
                <w:sz w:val="22"/>
                <w:szCs w:val="22"/>
              </w:rPr>
            </w:pPr>
          </w:p>
        </w:tc>
      </w:tr>
      <w:tr w:rsidR="00554A16" w:rsidRPr="00464D04" w14:paraId="1FF4736E" w14:textId="77777777" w:rsidTr="00464D04">
        <w:tc>
          <w:tcPr>
            <w:tcW w:w="1345" w:type="dxa"/>
          </w:tcPr>
          <w:p w14:paraId="3D7E4AC3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1 – 25</w:t>
            </w:r>
          </w:p>
        </w:tc>
        <w:tc>
          <w:tcPr>
            <w:tcW w:w="990" w:type="dxa"/>
          </w:tcPr>
          <w:p w14:paraId="3106E04D" w14:textId="73BF8219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58.1 </w:t>
            </w:r>
            <w:r w:rsidR="00A90E77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</w:tcPr>
          <w:p w14:paraId="6FD7AC0F" w14:textId="152B5B8B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</w:tcPr>
          <w:p w14:paraId="3FF09D3B" w14:textId="2AF5AA62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14:paraId="0CCCBBED" w14:textId="46C51001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 </w:t>
            </w:r>
          </w:p>
        </w:tc>
        <w:tc>
          <w:tcPr>
            <w:tcW w:w="1494" w:type="dxa"/>
          </w:tcPr>
          <w:p w14:paraId="25521E42" w14:textId="60DBB353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4.7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</w:tcPr>
          <w:p w14:paraId="5A5F956E" w14:textId="659CF99B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</w:tr>
      <w:tr w:rsidR="00554A16" w:rsidRPr="00464D04" w14:paraId="22F70E73" w14:textId="77777777" w:rsidTr="00464D04">
        <w:tc>
          <w:tcPr>
            <w:tcW w:w="1345" w:type="dxa"/>
          </w:tcPr>
          <w:p w14:paraId="7FFD0DF6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26 – 50</w:t>
            </w:r>
          </w:p>
        </w:tc>
        <w:tc>
          <w:tcPr>
            <w:tcW w:w="990" w:type="dxa"/>
          </w:tcPr>
          <w:p w14:paraId="2A0D8FC1" w14:textId="2E7C7BAA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74.4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</w:tcPr>
          <w:p w14:paraId="65509C7A" w14:textId="64FA4F20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4.7 </w:t>
            </w:r>
            <w:r w:rsidR="00A90E77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</w:tcPr>
          <w:p w14:paraId="608FEB74" w14:textId="7812D427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r w:rsidR="00A90E77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14:paraId="0C48BA01" w14:textId="61459DD6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4.7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</w:tcPr>
          <w:p w14:paraId="5D146B50" w14:textId="05E3D824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4.7 </w:t>
            </w:r>
          </w:p>
        </w:tc>
        <w:tc>
          <w:tcPr>
            <w:tcW w:w="1349" w:type="dxa"/>
          </w:tcPr>
          <w:p w14:paraId="7365C9AE" w14:textId="6890E4C2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</w:tr>
      <w:tr w:rsidR="00554A16" w:rsidRPr="00464D04" w14:paraId="398D1723" w14:textId="77777777" w:rsidTr="00464D04">
        <w:tc>
          <w:tcPr>
            <w:tcW w:w="1345" w:type="dxa"/>
          </w:tcPr>
          <w:p w14:paraId="7AF21D87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51 – 100</w:t>
            </w:r>
          </w:p>
        </w:tc>
        <w:tc>
          <w:tcPr>
            <w:tcW w:w="990" w:type="dxa"/>
          </w:tcPr>
          <w:p w14:paraId="3563B662" w14:textId="52E7E506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</w:tcPr>
          <w:p w14:paraId="4D58AEA2" w14:textId="30CED4D9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</w:tcPr>
          <w:p w14:paraId="5E305F4E" w14:textId="16167CD9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14:paraId="00C5271B" w14:textId="3599B313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</w:tcPr>
          <w:p w14:paraId="2679DC46" w14:textId="1E764B33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</w:tcPr>
          <w:p w14:paraId="2C043C61" w14:textId="2E26B8DD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10.7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</w:tr>
      <w:tr w:rsidR="00554A16" w:rsidRPr="00464D04" w14:paraId="6FE8597C" w14:textId="77777777" w:rsidTr="00464D04">
        <w:tc>
          <w:tcPr>
            <w:tcW w:w="1345" w:type="dxa"/>
          </w:tcPr>
          <w:p w14:paraId="74BD7D41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101 – 150</w:t>
            </w:r>
          </w:p>
        </w:tc>
        <w:tc>
          <w:tcPr>
            <w:tcW w:w="990" w:type="dxa"/>
          </w:tcPr>
          <w:p w14:paraId="247B1F8D" w14:textId="1F572E02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50.8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</w:tcPr>
          <w:p w14:paraId="22761E4B" w14:textId="243E539D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</w:tcPr>
          <w:p w14:paraId="2874F452" w14:textId="27DDE74B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14:paraId="29CDB5CC" w14:textId="7ABEB254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 </w:t>
            </w:r>
          </w:p>
        </w:tc>
        <w:tc>
          <w:tcPr>
            <w:tcW w:w="1494" w:type="dxa"/>
          </w:tcPr>
          <w:p w14:paraId="53C41BF0" w14:textId="2F334B55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12.7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</w:tcPr>
          <w:p w14:paraId="2570B54F" w14:textId="300725A7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12.7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</w:tr>
      <w:tr w:rsidR="00554A16" w:rsidRPr="00464D04" w14:paraId="0C993745" w14:textId="77777777" w:rsidTr="00464D04">
        <w:tc>
          <w:tcPr>
            <w:tcW w:w="1345" w:type="dxa"/>
          </w:tcPr>
          <w:p w14:paraId="3FBDD652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151+</w:t>
            </w:r>
          </w:p>
        </w:tc>
        <w:tc>
          <w:tcPr>
            <w:tcW w:w="990" w:type="dxa"/>
          </w:tcPr>
          <w:p w14:paraId="70D3CD65" w14:textId="2C44405E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36.4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</w:tcPr>
          <w:p w14:paraId="087B9215" w14:textId="5A1E70C7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10.9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</w:tcPr>
          <w:p w14:paraId="079FE2CF" w14:textId="7D033A10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10.9 </w:t>
            </w:r>
            <w:r w:rsidR="00A90E77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14:paraId="1BCCD500" w14:textId="545923C9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5.5 </w:t>
            </w:r>
          </w:p>
        </w:tc>
        <w:tc>
          <w:tcPr>
            <w:tcW w:w="1494" w:type="dxa"/>
          </w:tcPr>
          <w:p w14:paraId="1C142483" w14:textId="226B24DF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12.7 </w:t>
            </w:r>
            <w:r w:rsidR="00A90E77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</w:tcPr>
          <w:p w14:paraId="4BC98251" w14:textId="035ABC58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23.6 </w:t>
            </w:r>
            <w:r w:rsidR="00A90E77" w:rsidRPr="00464D04">
              <w:rPr>
                <w:sz w:val="22"/>
                <w:szCs w:val="22"/>
              </w:rPr>
              <w:t xml:space="preserve"> </w:t>
            </w:r>
          </w:p>
        </w:tc>
      </w:tr>
      <w:tr w:rsidR="00554A16" w:rsidRPr="00464D04" w14:paraId="4A5892FD" w14:textId="77777777" w:rsidTr="00464D04">
        <w:tc>
          <w:tcPr>
            <w:tcW w:w="1345" w:type="dxa"/>
          </w:tcPr>
          <w:p w14:paraId="6CE9FD5F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Staff size</w:t>
            </w:r>
          </w:p>
        </w:tc>
        <w:tc>
          <w:tcPr>
            <w:tcW w:w="990" w:type="dxa"/>
          </w:tcPr>
          <w:p w14:paraId="67AA2543" w14:textId="77777777" w:rsidR="00A90E77" w:rsidRPr="00464D04" w:rsidRDefault="00A90E77" w:rsidP="0046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14:paraId="05647002" w14:textId="77777777" w:rsidR="00A90E77" w:rsidRPr="00464D04" w:rsidRDefault="00A90E77" w:rsidP="0046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14:paraId="7929A915" w14:textId="77777777" w:rsidR="00A90E77" w:rsidRPr="00464D04" w:rsidRDefault="00A90E77" w:rsidP="0046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14:paraId="4E4878D9" w14:textId="77777777" w:rsidR="00A90E77" w:rsidRPr="00464D04" w:rsidRDefault="00A90E77" w:rsidP="0046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</w:tcPr>
          <w:p w14:paraId="4D50FE2A" w14:textId="77777777" w:rsidR="00A90E77" w:rsidRPr="00464D04" w:rsidRDefault="00A90E77" w:rsidP="0046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7336939" w14:textId="77777777" w:rsidR="00A90E77" w:rsidRPr="00464D04" w:rsidRDefault="00A90E77" w:rsidP="00464D04">
            <w:pPr>
              <w:jc w:val="center"/>
              <w:rPr>
                <w:sz w:val="22"/>
                <w:szCs w:val="22"/>
              </w:rPr>
            </w:pPr>
          </w:p>
        </w:tc>
      </w:tr>
      <w:tr w:rsidR="00554A16" w:rsidRPr="00464D04" w14:paraId="659D7C81" w14:textId="77777777" w:rsidTr="00464D04">
        <w:tc>
          <w:tcPr>
            <w:tcW w:w="1345" w:type="dxa"/>
          </w:tcPr>
          <w:p w14:paraId="430BC13C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51+</w:t>
            </w:r>
          </w:p>
        </w:tc>
        <w:tc>
          <w:tcPr>
            <w:tcW w:w="990" w:type="dxa"/>
          </w:tcPr>
          <w:p w14:paraId="35010605" w14:textId="564665DC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</w:tcPr>
          <w:p w14:paraId="0350C4E3" w14:textId="21EC2DDC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</w:tcPr>
          <w:p w14:paraId="4C9DEE7D" w14:textId="05A0202C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5.8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14:paraId="61D309D3" w14:textId="26CE5329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8.7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</w:tcPr>
          <w:p w14:paraId="782CE161" w14:textId="519FB935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5.8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</w:tcPr>
          <w:p w14:paraId="6CCF3E7F" w14:textId="5CFC18CE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</w:tr>
      <w:tr w:rsidR="00554A16" w:rsidRPr="00464D04" w14:paraId="5E722411" w14:textId="77777777" w:rsidTr="00464D04">
        <w:tc>
          <w:tcPr>
            <w:tcW w:w="1345" w:type="dxa"/>
          </w:tcPr>
          <w:p w14:paraId="65BE5021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31 – 50</w:t>
            </w:r>
          </w:p>
        </w:tc>
        <w:tc>
          <w:tcPr>
            <w:tcW w:w="990" w:type="dxa"/>
          </w:tcPr>
          <w:p w14:paraId="5114F813" w14:textId="5A886F0B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60.3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</w:tcPr>
          <w:p w14:paraId="2C7DD4EF" w14:textId="1C9CD175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5.5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</w:tcPr>
          <w:p w14:paraId="725E9B1B" w14:textId="51F4D005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12.3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14:paraId="3271432F" w14:textId="770928C7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</w:tcPr>
          <w:p w14:paraId="3E2B3CF6" w14:textId="11BD3EE2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</w:tcPr>
          <w:p w14:paraId="1BCE8FDF" w14:textId="0700F00B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</w:tr>
      <w:tr w:rsidR="00554A16" w:rsidRPr="00464D04" w14:paraId="63FCD9E6" w14:textId="77777777" w:rsidTr="00464D04">
        <w:tc>
          <w:tcPr>
            <w:tcW w:w="1345" w:type="dxa"/>
          </w:tcPr>
          <w:p w14:paraId="5BDE9A02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21 – 30</w:t>
            </w:r>
          </w:p>
        </w:tc>
        <w:tc>
          <w:tcPr>
            <w:tcW w:w="990" w:type="dxa"/>
          </w:tcPr>
          <w:p w14:paraId="05C725E8" w14:textId="37432312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44.9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</w:tcPr>
          <w:p w14:paraId="4405ED54" w14:textId="0CCB38B9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10.2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</w:tcPr>
          <w:p w14:paraId="326E8443" w14:textId="7EB4F46D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1652" w:type="dxa"/>
          </w:tcPr>
          <w:p w14:paraId="54D4C286" w14:textId="15D24D93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 </w:t>
            </w:r>
          </w:p>
        </w:tc>
        <w:tc>
          <w:tcPr>
            <w:tcW w:w="1494" w:type="dxa"/>
          </w:tcPr>
          <w:p w14:paraId="013773C3" w14:textId="4D67BDFC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12.2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</w:tcPr>
          <w:p w14:paraId="4760B497" w14:textId="79A9F406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16.3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</w:tr>
      <w:tr w:rsidR="00554A16" w:rsidRPr="00464D04" w14:paraId="7BCC6E6E" w14:textId="77777777" w:rsidTr="00464D04">
        <w:tc>
          <w:tcPr>
            <w:tcW w:w="1345" w:type="dxa"/>
          </w:tcPr>
          <w:p w14:paraId="76403813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11 – 20</w:t>
            </w:r>
          </w:p>
        </w:tc>
        <w:tc>
          <w:tcPr>
            <w:tcW w:w="990" w:type="dxa"/>
          </w:tcPr>
          <w:p w14:paraId="18B423D8" w14:textId="4C9B9A00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25.7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</w:tcPr>
          <w:p w14:paraId="51CFE185" w14:textId="370EB71A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8.6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</w:tcPr>
          <w:p w14:paraId="2F0B932B" w14:textId="7F11ED35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14.3 </w:t>
            </w:r>
          </w:p>
        </w:tc>
        <w:tc>
          <w:tcPr>
            <w:tcW w:w="1652" w:type="dxa"/>
          </w:tcPr>
          <w:p w14:paraId="6A19A904" w14:textId="5FC14DCB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5.7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</w:tcPr>
          <w:p w14:paraId="7575FAD5" w14:textId="61D43E19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17.1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</w:tcPr>
          <w:p w14:paraId="4A24AB4C" w14:textId="5C08B7AE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28.6 </w:t>
            </w:r>
          </w:p>
        </w:tc>
      </w:tr>
      <w:tr w:rsidR="00554A16" w:rsidRPr="00464D04" w14:paraId="5E342384" w14:textId="77777777" w:rsidTr="00464D04">
        <w:tc>
          <w:tcPr>
            <w:tcW w:w="1345" w:type="dxa"/>
          </w:tcPr>
          <w:p w14:paraId="6CB55A69" w14:textId="77777777" w:rsidR="00A90E77" w:rsidRPr="00464D04" w:rsidRDefault="00A90E77" w:rsidP="00464D04">
            <w:pPr>
              <w:rPr>
                <w:sz w:val="22"/>
                <w:szCs w:val="22"/>
              </w:rPr>
            </w:pPr>
            <w:r w:rsidRPr="00464D04">
              <w:rPr>
                <w:sz w:val="22"/>
                <w:szCs w:val="22"/>
              </w:rPr>
              <w:t>1 – 10</w:t>
            </w:r>
          </w:p>
        </w:tc>
        <w:tc>
          <w:tcPr>
            <w:tcW w:w="990" w:type="dxa"/>
          </w:tcPr>
          <w:p w14:paraId="045A5014" w14:textId="08378B81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29.4 </w:t>
            </w:r>
          </w:p>
        </w:tc>
        <w:tc>
          <w:tcPr>
            <w:tcW w:w="1129" w:type="dxa"/>
          </w:tcPr>
          <w:p w14:paraId="17BED254" w14:textId="61F9BCD6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11.8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</w:tcPr>
          <w:p w14:paraId="0E97A9CD" w14:textId="631E6A25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</w:tcPr>
          <w:p w14:paraId="6B59C34F" w14:textId="09AAFE0A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11.8 </w:t>
            </w:r>
            <w:r w:rsidR="00464D04" w:rsidRPr="00464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</w:tcPr>
          <w:p w14:paraId="6DA6A37C" w14:textId="265F2FB5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17.6 </w:t>
            </w:r>
          </w:p>
        </w:tc>
        <w:tc>
          <w:tcPr>
            <w:tcW w:w="1349" w:type="dxa"/>
          </w:tcPr>
          <w:p w14:paraId="2CDABA91" w14:textId="2CB5F870" w:rsidR="00A90E77" w:rsidRPr="00464D04" w:rsidRDefault="00554A16" w:rsidP="0046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29.4 </w:t>
            </w:r>
          </w:p>
        </w:tc>
      </w:tr>
    </w:tbl>
    <w:p w14:paraId="11436CCD" w14:textId="77777777" w:rsidR="00A90E77" w:rsidRPr="00464D04" w:rsidRDefault="00A90E77" w:rsidP="00464D04">
      <w:pPr>
        <w:rPr>
          <w:sz w:val="22"/>
          <w:szCs w:val="22"/>
        </w:rPr>
      </w:pPr>
    </w:p>
    <w:p w14:paraId="62B1B2E3" w14:textId="77777777" w:rsidR="00212281" w:rsidRDefault="00212281" w:rsidP="00464D04">
      <w:pPr>
        <w:rPr>
          <w:sz w:val="22"/>
          <w:szCs w:val="22"/>
        </w:rPr>
      </w:pPr>
      <w:r>
        <w:rPr>
          <w:sz w:val="22"/>
          <w:szCs w:val="22"/>
        </w:rPr>
        <w:t>Fox affiliates lead all others with other commercial lagging behind affiliates generally.  Stations in the Midwest are higher in drone ownership than others.</w:t>
      </w:r>
    </w:p>
    <w:p w14:paraId="56289411" w14:textId="77777777" w:rsidR="00212281" w:rsidRDefault="00212281" w:rsidP="00464D04">
      <w:pPr>
        <w:rPr>
          <w:sz w:val="22"/>
          <w:szCs w:val="22"/>
        </w:rPr>
      </w:pPr>
    </w:p>
    <w:p w14:paraId="6DC535B3" w14:textId="77777777" w:rsidR="00212281" w:rsidRDefault="00212281" w:rsidP="00464D04">
      <w:pPr>
        <w:rPr>
          <w:sz w:val="22"/>
          <w:szCs w:val="22"/>
        </w:rPr>
      </w:pPr>
    </w:p>
    <w:p w14:paraId="78039DA9" w14:textId="77777777" w:rsidR="00464D04" w:rsidRDefault="00464D04" w:rsidP="00464D04">
      <w:pPr>
        <w:rPr>
          <w:sz w:val="22"/>
          <w:szCs w:val="22"/>
        </w:rPr>
      </w:pPr>
    </w:p>
    <w:p w14:paraId="3DC46344" w14:textId="77777777" w:rsidR="00D70C39" w:rsidRPr="00464D04" w:rsidRDefault="00D70C39" w:rsidP="00464D04">
      <w:pPr>
        <w:rPr>
          <w:sz w:val="22"/>
          <w:szCs w:val="22"/>
        </w:rPr>
      </w:pPr>
    </w:p>
    <w:p w14:paraId="3220FFBF" w14:textId="77777777" w:rsidR="00C548D6" w:rsidRPr="00464D04" w:rsidRDefault="00C548D6" w:rsidP="00464D04">
      <w:pPr>
        <w:rPr>
          <w:b/>
          <w:bCs/>
          <w:sz w:val="22"/>
          <w:szCs w:val="22"/>
        </w:rPr>
      </w:pPr>
      <w:r w:rsidRPr="00464D04">
        <w:rPr>
          <w:b/>
          <w:bCs/>
          <w:i/>
          <w:iCs/>
          <w:sz w:val="22"/>
          <w:szCs w:val="22"/>
        </w:rPr>
        <w:t xml:space="preserve">Bob Papper is Emeritus Distinguished Professor of Journalism at Hofstra University and has worked extensively in radio and TV news.  This research was supported by the </w:t>
      </w:r>
      <w:r w:rsidRPr="00464D04">
        <w:rPr>
          <w:b/>
          <w:bCs/>
          <w:i/>
          <w:iCs/>
          <w:sz w:val="22"/>
          <w:szCs w:val="22"/>
        </w:rPr>
        <w:lastRenderedPageBreak/>
        <w:t>Lawrence Herbert School of Communication at Hofstra University and the Radio Television Digital News Association.</w:t>
      </w:r>
    </w:p>
    <w:p w14:paraId="37000646" w14:textId="77777777" w:rsidR="00C548D6" w:rsidRPr="00464D04" w:rsidRDefault="00C548D6" w:rsidP="00464D04">
      <w:pPr>
        <w:rPr>
          <w:sz w:val="22"/>
          <w:szCs w:val="22"/>
        </w:rPr>
      </w:pPr>
    </w:p>
    <w:p w14:paraId="16FD74A3" w14:textId="77777777" w:rsidR="00C548D6" w:rsidRPr="00464D04" w:rsidRDefault="00C548D6" w:rsidP="00464D04">
      <w:pPr>
        <w:rPr>
          <w:sz w:val="22"/>
          <w:szCs w:val="22"/>
        </w:rPr>
      </w:pPr>
    </w:p>
    <w:p w14:paraId="14705674" w14:textId="77777777" w:rsidR="00C548D6" w:rsidRPr="00464D04" w:rsidRDefault="00C548D6" w:rsidP="00464D04">
      <w:pPr>
        <w:outlineLvl w:val="0"/>
        <w:rPr>
          <w:sz w:val="22"/>
          <w:szCs w:val="22"/>
        </w:rPr>
      </w:pPr>
      <w:r w:rsidRPr="00464D04">
        <w:rPr>
          <w:b/>
          <w:bCs/>
          <w:sz w:val="22"/>
          <w:szCs w:val="22"/>
        </w:rPr>
        <w:t>About the Survey</w:t>
      </w:r>
    </w:p>
    <w:p w14:paraId="34B14D53" w14:textId="77777777" w:rsidR="00C548D6" w:rsidRPr="00464D04" w:rsidRDefault="00C548D6" w:rsidP="00464D04">
      <w:pPr>
        <w:rPr>
          <w:sz w:val="22"/>
          <w:szCs w:val="22"/>
        </w:rPr>
      </w:pPr>
    </w:p>
    <w:p w14:paraId="63C9E828" w14:textId="77777777" w:rsidR="00DF2579" w:rsidRPr="00B91643" w:rsidRDefault="00DF2579" w:rsidP="00DF2579">
      <w:pPr>
        <w:rPr>
          <w:sz w:val="22"/>
          <w:szCs w:val="22"/>
        </w:rPr>
      </w:pPr>
      <w:r w:rsidRPr="00B91643">
        <w:rPr>
          <w:sz w:val="22"/>
          <w:szCs w:val="22"/>
        </w:rPr>
        <w:t>The RTDNA/Hofstra University Survey was conducted in the fourth quarter of 201</w:t>
      </w:r>
      <w:r>
        <w:rPr>
          <w:sz w:val="22"/>
          <w:szCs w:val="22"/>
        </w:rPr>
        <w:t>8</w:t>
      </w:r>
      <w:r w:rsidRPr="00B91643">
        <w:rPr>
          <w:sz w:val="22"/>
          <w:szCs w:val="22"/>
        </w:rPr>
        <w:t xml:space="preserve"> among all 1,68</w:t>
      </w:r>
      <w:r>
        <w:rPr>
          <w:sz w:val="22"/>
          <w:szCs w:val="22"/>
        </w:rPr>
        <w:t xml:space="preserve">5 </w:t>
      </w:r>
      <w:r w:rsidRPr="00B91643">
        <w:rPr>
          <w:sz w:val="22"/>
          <w:szCs w:val="22"/>
        </w:rPr>
        <w:t>operating, non-satellite television stations and a random sample of 3,</w:t>
      </w:r>
      <w:r>
        <w:rPr>
          <w:sz w:val="22"/>
          <w:szCs w:val="22"/>
        </w:rPr>
        <w:t>481</w:t>
      </w:r>
      <w:r w:rsidRPr="00B91643">
        <w:rPr>
          <w:sz w:val="22"/>
          <w:szCs w:val="22"/>
        </w:rPr>
        <w:t xml:space="preserve"> radio stations.  Valid responses came from </w:t>
      </w:r>
      <w:r>
        <w:rPr>
          <w:sz w:val="22"/>
          <w:szCs w:val="22"/>
        </w:rPr>
        <w:t>1,310</w:t>
      </w:r>
      <w:r w:rsidRPr="00B91643">
        <w:rPr>
          <w:sz w:val="22"/>
          <w:szCs w:val="22"/>
        </w:rPr>
        <w:t xml:space="preserve"> television stations (</w:t>
      </w:r>
      <w:r>
        <w:rPr>
          <w:sz w:val="22"/>
          <w:szCs w:val="22"/>
        </w:rPr>
        <w:t>77.7</w:t>
      </w:r>
      <w:r w:rsidRPr="00B91643">
        <w:rPr>
          <w:sz w:val="22"/>
          <w:szCs w:val="22"/>
        </w:rPr>
        <w:t xml:space="preserve">%) and </w:t>
      </w:r>
      <w:r>
        <w:rPr>
          <w:sz w:val="22"/>
          <w:szCs w:val="22"/>
        </w:rPr>
        <w:t>645</w:t>
      </w:r>
      <w:r w:rsidRPr="00B91643">
        <w:rPr>
          <w:sz w:val="22"/>
          <w:szCs w:val="22"/>
        </w:rPr>
        <w:t xml:space="preserve"> radio news directors and general managers representing </w:t>
      </w:r>
      <w:r>
        <w:rPr>
          <w:sz w:val="22"/>
          <w:szCs w:val="22"/>
        </w:rPr>
        <w:t>1,938</w:t>
      </w:r>
      <w:r w:rsidRPr="00B91643">
        <w:rPr>
          <w:sz w:val="22"/>
          <w:szCs w:val="22"/>
        </w:rPr>
        <w:t xml:space="preserve"> radio stations.  Some data sets (e.g. the number of TV stations originating local news, getting it from others and women TV news directors) are based on a complete census and are not projected from a smaller sample.</w:t>
      </w:r>
    </w:p>
    <w:p w14:paraId="63B779B1" w14:textId="77777777" w:rsidR="005460C2" w:rsidRDefault="005460C2" w:rsidP="00DF2579"/>
    <w:sectPr w:rsidR="00546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77"/>
    <w:rsid w:val="00212281"/>
    <w:rsid w:val="00464D04"/>
    <w:rsid w:val="004E137F"/>
    <w:rsid w:val="005460C2"/>
    <w:rsid w:val="00554A16"/>
    <w:rsid w:val="006E74C1"/>
    <w:rsid w:val="00A90E77"/>
    <w:rsid w:val="00C40B91"/>
    <w:rsid w:val="00C548D6"/>
    <w:rsid w:val="00D271B3"/>
    <w:rsid w:val="00D70C39"/>
    <w:rsid w:val="00D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85B3"/>
  <w15:chartTrackingRefBased/>
  <w15:docId w15:val="{66A7F0AB-401D-4C3F-8E58-FA00E16A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E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Papper</dc:creator>
  <cp:keywords/>
  <dc:description/>
  <cp:lastModifiedBy>Bob Papper</cp:lastModifiedBy>
  <cp:revision>2</cp:revision>
  <dcterms:created xsi:type="dcterms:W3CDTF">2019-03-04T18:40:00Z</dcterms:created>
  <dcterms:modified xsi:type="dcterms:W3CDTF">2019-03-04T18:40:00Z</dcterms:modified>
</cp:coreProperties>
</file>