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A9B7A" w14:textId="77777777" w:rsidR="00A92CEB" w:rsidRDefault="00A92CEB" w:rsidP="00A92CEB">
      <w:pPr>
        <w:spacing w:line="360" w:lineRule="auto"/>
      </w:pPr>
      <w:r>
        <w:rPr>
          <w:noProof/>
        </w:rPr>
        <mc:AlternateContent>
          <mc:Choice Requires="wps">
            <w:drawing>
              <wp:anchor distT="0" distB="0" distL="114300" distR="114300" simplePos="0" relativeHeight="251659264" behindDoc="0" locked="0" layoutInCell="1" allowOverlap="1" wp14:anchorId="450FAD86" wp14:editId="0580D7B5">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439B2EA4" w14:textId="77777777" w:rsidR="00A92CEB" w:rsidRPr="00535CB1" w:rsidRDefault="00A92CEB" w:rsidP="00A92CEB">
                            <w:pPr>
                              <w:rPr>
                                <w:sz w:val="22"/>
                                <w:szCs w:val="22"/>
                              </w:rPr>
                            </w:pPr>
                            <w:r w:rsidRPr="00535CB1">
                              <w:rPr>
                                <w:sz w:val="22"/>
                                <w:szCs w:val="22"/>
                              </w:rPr>
                              <w:t>An introductory note, if you will.  2019 marks my 25th year conducting the</w:t>
                            </w:r>
                          </w:p>
                          <w:p w14:paraId="33592BCF" w14:textId="77777777" w:rsidR="00A92CEB" w:rsidRPr="00535CB1" w:rsidRDefault="00A92CEB" w:rsidP="00A92CEB">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7EF2830E" w14:textId="77777777" w:rsidR="00A92CEB" w:rsidRPr="00535CB1" w:rsidRDefault="00A92CEB" w:rsidP="00A92CEB">
                            <w:pPr>
                              <w:rPr>
                                <w:sz w:val="22"/>
                                <w:szCs w:val="22"/>
                              </w:rPr>
                            </w:pPr>
                            <w:r w:rsidRPr="00535CB1">
                              <w:rPr>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0FAD86"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439B2EA4" w14:textId="77777777" w:rsidR="00A92CEB" w:rsidRPr="00535CB1" w:rsidRDefault="00A92CEB" w:rsidP="00A92CEB">
                      <w:pPr>
                        <w:rPr>
                          <w:sz w:val="22"/>
                          <w:szCs w:val="22"/>
                        </w:rPr>
                      </w:pPr>
                      <w:r w:rsidRPr="00535CB1">
                        <w:rPr>
                          <w:sz w:val="22"/>
                          <w:szCs w:val="22"/>
                        </w:rPr>
                        <w:t>An introductory note, if you will.  2019 marks my 25th year conducting the</w:t>
                      </w:r>
                    </w:p>
                    <w:p w14:paraId="33592BCF" w14:textId="77777777" w:rsidR="00A92CEB" w:rsidRPr="00535CB1" w:rsidRDefault="00A92CEB" w:rsidP="00A92CEB">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7EF2830E" w14:textId="77777777" w:rsidR="00A92CEB" w:rsidRPr="00535CB1" w:rsidRDefault="00A92CEB" w:rsidP="00A92CEB">
                      <w:pPr>
                        <w:rPr>
                          <w:sz w:val="22"/>
                          <w:szCs w:val="22"/>
                        </w:rPr>
                      </w:pPr>
                      <w:r w:rsidRPr="00535CB1">
                        <w:rPr>
                          <w:sz w:val="22"/>
                          <w:szCs w:val="22"/>
                        </w:rPr>
                        <w:t>- Bob Papper</w:t>
                      </w:r>
                    </w:p>
                  </w:txbxContent>
                </v:textbox>
              </v:shape>
            </w:pict>
          </mc:Fallback>
        </mc:AlternateContent>
      </w:r>
    </w:p>
    <w:p w14:paraId="7A9B5F40" w14:textId="77777777" w:rsidR="00A92CEB" w:rsidRDefault="00A92CEB" w:rsidP="00A92CEB">
      <w:pPr>
        <w:spacing w:line="360" w:lineRule="auto"/>
      </w:pPr>
    </w:p>
    <w:p w14:paraId="35A2027A" w14:textId="77777777" w:rsidR="00A92CEB" w:rsidRDefault="00A92CEB" w:rsidP="00A92CEB">
      <w:pPr>
        <w:spacing w:line="360" w:lineRule="auto"/>
      </w:pPr>
    </w:p>
    <w:p w14:paraId="2345CF46" w14:textId="77777777" w:rsidR="00A92CEB" w:rsidRDefault="00A92CEB" w:rsidP="00A92CEB">
      <w:pPr>
        <w:spacing w:line="360" w:lineRule="auto"/>
      </w:pPr>
    </w:p>
    <w:p w14:paraId="482D78CF" w14:textId="77777777" w:rsidR="00A92CEB" w:rsidRDefault="00A92CEB" w:rsidP="00A92CEB">
      <w:pPr>
        <w:spacing w:line="360" w:lineRule="auto"/>
      </w:pPr>
    </w:p>
    <w:p w14:paraId="138088E0" w14:textId="77777777" w:rsidR="00A92CEB" w:rsidRDefault="00A92CEB" w:rsidP="00A92CEB">
      <w:pPr>
        <w:spacing w:line="360" w:lineRule="auto"/>
      </w:pPr>
    </w:p>
    <w:p w14:paraId="70081F05" w14:textId="77777777" w:rsidR="00A92CEB" w:rsidRDefault="00A92CEB" w:rsidP="00F513D6">
      <w:pPr>
        <w:rPr>
          <w:b/>
          <w:sz w:val="22"/>
          <w:szCs w:val="22"/>
        </w:rPr>
      </w:pPr>
    </w:p>
    <w:p w14:paraId="0BFE548A" w14:textId="17E1E5A6" w:rsidR="00A92CEB" w:rsidRDefault="00A92CEB" w:rsidP="00F513D6">
      <w:pPr>
        <w:rPr>
          <w:b/>
          <w:sz w:val="22"/>
          <w:szCs w:val="22"/>
        </w:rPr>
      </w:pPr>
    </w:p>
    <w:p w14:paraId="5033D929" w14:textId="77777777" w:rsidR="00195889" w:rsidRDefault="00195889" w:rsidP="00F513D6">
      <w:pPr>
        <w:rPr>
          <w:b/>
          <w:sz w:val="22"/>
          <w:szCs w:val="22"/>
        </w:rPr>
      </w:pPr>
    </w:p>
    <w:p w14:paraId="05A02E16" w14:textId="029AE98C" w:rsidR="00243116" w:rsidRPr="00F513D6" w:rsidRDefault="00243116" w:rsidP="00F513D6">
      <w:pPr>
        <w:rPr>
          <w:b/>
          <w:sz w:val="22"/>
          <w:szCs w:val="22"/>
        </w:rPr>
      </w:pPr>
      <w:r w:rsidRPr="00F513D6">
        <w:rPr>
          <w:b/>
          <w:sz w:val="22"/>
          <w:szCs w:val="22"/>
        </w:rPr>
        <w:t xml:space="preserve">Radio </w:t>
      </w:r>
      <w:r w:rsidR="00AA65B7" w:rsidRPr="00F513D6">
        <w:rPr>
          <w:b/>
          <w:sz w:val="22"/>
          <w:szCs w:val="22"/>
        </w:rPr>
        <w:t>T</w:t>
      </w:r>
      <w:r w:rsidRPr="00F513D6">
        <w:rPr>
          <w:b/>
          <w:sz w:val="22"/>
          <w:szCs w:val="22"/>
        </w:rPr>
        <w:t xml:space="preserve">echnology </w:t>
      </w:r>
      <w:r w:rsidR="00AA65B7" w:rsidRPr="00F513D6">
        <w:rPr>
          <w:b/>
          <w:sz w:val="22"/>
          <w:szCs w:val="22"/>
        </w:rPr>
        <w:t>P</w:t>
      </w:r>
      <w:r w:rsidRPr="00F513D6">
        <w:rPr>
          <w:b/>
          <w:sz w:val="22"/>
          <w:szCs w:val="22"/>
        </w:rPr>
        <w:t>urchases</w:t>
      </w:r>
      <w:r w:rsidR="00AA65B7" w:rsidRPr="00F513D6">
        <w:rPr>
          <w:b/>
          <w:sz w:val="22"/>
          <w:szCs w:val="22"/>
        </w:rPr>
        <w:t xml:space="preserve"> </w:t>
      </w:r>
      <w:r w:rsidR="00FC4BD4">
        <w:rPr>
          <w:b/>
          <w:sz w:val="22"/>
          <w:szCs w:val="22"/>
        </w:rPr>
        <w:t>Moving Up</w:t>
      </w:r>
      <w:r w:rsidR="00F513D6">
        <w:rPr>
          <w:b/>
          <w:sz w:val="22"/>
          <w:szCs w:val="22"/>
        </w:rPr>
        <w:t xml:space="preserve"> … but Drone Use </w:t>
      </w:r>
      <w:r w:rsidR="006C1BC3">
        <w:rPr>
          <w:b/>
          <w:sz w:val="22"/>
          <w:szCs w:val="22"/>
        </w:rPr>
        <w:t>Low and Level</w:t>
      </w:r>
    </w:p>
    <w:p w14:paraId="6D14B6D0" w14:textId="77777777" w:rsidR="00AA65B7" w:rsidRPr="00F513D6" w:rsidRDefault="00AA65B7" w:rsidP="00F513D6">
      <w:pPr>
        <w:rPr>
          <w:sz w:val="22"/>
          <w:szCs w:val="22"/>
        </w:rPr>
      </w:pPr>
      <w:r w:rsidRPr="00F513D6">
        <w:rPr>
          <w:b/>
          <w:sz w:val="22"/>
          <w:szCs w:val="22"/>
        </w:rPr>
        <w:t>by Bob Papper</w:t>
      </w:r>
    </w:p>
    <w:p w14:paraId="4EB64BF0" w14:textId="77777777" w:rsidR="00243116" w:rsidRPr="00F513D6" w:rsidRDefault="00243116" w:rsidP="00F513D6">
      <w:pPr>
        <w:rPr>
          <w:sz w:val="22"/>
          <w:szCs w:val="22"/>
        </w:rPr>
      </w:pPr>
    </w:p>
    <w:p w14:paraId="428C1220" w14:textId="77777777" w:rsidR="00AA65B7" w:rsidRPr="00F513D6" w:rsidRDefault="00AA65B7" w:rsidP="00F513D6">
      <w:pPr>
        <w:rPr>
          <w:sz w:val="22"/>
          <w:szCs w:val="22"/>
        </w:rPr>
      </w:pPr>
    </w:p>
    <w:p w14:paraId="12A02A99" w14:textId="3F57A830" w:rsidR="00243116" w:rsidRPr="00F513D6" w:rsidRDefault="00AA65B7" w:rsidP="00F513D6">
      <w:pPr>
        <w:rPr>
          <w:sz w:val="22"/>
          <w:szCs w:val="22"/>
        </w:rPr>
      </w:pPr>
      <w:r w:rsidRPr="00F513D6">
        <w:rPr>
          <w:sz w:val="22"/>
          <w:szCs w:val="22"/>
        </w:rPr>
        <w:t xml:space="preserve">The latest RTDNA/Hofstra University Survey found that </w:t>
      </w:r>
      <w:r w:rsidR="005A3410">
        <w:rPr>
          <w:sz w:val="22"/>
          <w:szCs w:val="22"/>
        </w:rPr>
        <w:t>24%</w:t>
      </w:r>
      <w:r w:rsidR="00243116" w:rsidRPr="00F513D6">
        <w:rPr>
          <w:sz w:val="22"/>
          <w:szCs w:val="22"/>
        </w:rPr>
        <w:t xml:space="preserve"> of radio news di</w:t>
      </w:r>
      <w:r w:rsidRPr="00F513D6">
        <w:rPr>
          <w:sz w:val="22"/>
          <w:szCs w:val="22"/>
        </w:rPr>
        <w:t>r</w:t>
      </w:r>
      <w:r w:rsidR="00243116" w:rsidRPr="00F513D6">
        <w:rPr>
          <w:sz w:val="22"/>
          <w:szCs w:val="22"/>
        </w:rPr>
        <w:t xml:space="preserve">ectors and general managers plan technology purchases this year.  That’s </w:t>
      </w:r>
      <w:r w:rsidR="005A3410">
        <w:rPr>
          <w:sz w:val="22"/>
          <w:szCs w:val="22"/>
        </w:rPr>
        <w:t xml:space="preserve">up 5 points from last year’s all-time low … and puts the number back on track with more recent historical numbers.  </w:t>
      </w:r>
      <w:r w:rsidR="00243116" w:rsidRPr="00F513D6">
        <w:rPr>
          <w:sz w:val="22"/>
          <w:szCs w:val="22"/>
        </w:rPr>
        <w:t xml:space="preserve">Non-commercial stations were </w:t>
      </w:r>
      <w:r w:rsidR="005A3410">
        <w:rPr>
          <w:sz w:val="22"/>
          <w:szCs w:val="22"/>
        </w:rPr>
        <w:t>two and a half</w:t>
      </w:r>
      <w:r w:rsidR="00243116" w:rsidRPr="00F513D6">
        <w:rPr>
          <w:sz w:val="22"/>
          <w:szCs w:val="22"/>
        </w:rPr>
        <w:t xml:space="preserve"> times </w:t>
      </w:r>
      <w:r w:rsidR="00195889">
        <w:rPr>
          <w:sz w:val="22"/>
          <w:szCs w:val="22"/>
        </w:rPr>
        <w:t>more</w:t>
      </w:r>
      <w:r w:rsidR="00243116" w:rsidRPr="00F513D6">
        <w:rPr>
          <w:sz w:val="22"/>
          <w:szCs w:val="22"/>
        </w:rPr>
        <w:t xml:space="preserve"> likely </w:t>
      </w:r>
      <w:r w:rsidR="00195889">
        <w:rPr>
          <w:sz w:val="22"/>
          <w:szCs w:val="22"/>
        </w:rPr>
        <w:t xml:space="preserve">than </w:t>
      </w:r>
      <w:r w:rsidR="00243116" w:rsidRPr="00F513D6">
        <w:rPr>
          <w:sz w:val="22"/>
          <w:szCs w:val="22"/>
        </w:rPr>
        <w:t xml:space="preserve">commercial stations to be making a purchase.  </w:t>
      </w:r>
      <w:r w:rsidR="005A3410">
        <w:rPr>
          <w:sz w:val="22"/>
          <w:szCs w:val="22"/>
        </w:rPr>
        <w:t>The bigger the market size and the bigger the staff size, the more likely the purchase.  S</w:t>
      </w:r>
      <w:r w:rsidR="00243116" w:rsidRPr="00F513D6">
        <w:rPr>
          <w:sz w:val="22"/>
          <w:szCs w:val="22"/>
        </w:rPr>
        <w:t xml:space="preserve">tations in the </w:t>
      </w:r>
      <w:r w:rsidR="005A3410">
        <w:rPr>
          <w:sz w:val="22"/>
          <w:szCs w:val="22"/>
        </w:rPr>
        <w:t>Northeast and West were higher than those in the South and Midwest</w:t>
      </w:r>
      <w:r w:rsidR="00243116" w:rsidRPr="00F513D6">
        <w:rPr>
          <w:sz w:val="22"/>
          <w:szCs w:val="22"/>
        </w:rPr>
        <w:t xml:space="preserve">. </w:t>
      </w:r>
    </w:p>
    <w:p w14:paraId="258EE24F" w14:textId="77777777" w:rsidR="00243116" w:rsidRDefault="00243116" w:rsidP="00F513D6">
      <w:pPr>
        <w:rPr>
          <w:sz w:val="22"/>
          <w:szCs w:val="22"/>
        </w:rPr>
      </w:pPr>
    </w:p>
    <w:p w14:paraId="758CC969" w14:textId="77777777" w:rsidR="003D6E81" w:rsidRPr="00F513D6" w:rsidRDefault="003D6E81" w:rsidP="00F513D6">
      <w:pPr>
        <w:rPr>
          <w:sz w:val="22"/>
          <w:szCs w:val="22"/>
        </w:rPr>
      </w:pPr>
    </w:p>
    <w:p w14:paraId="3517C3BF" w14:textId="77777777" w:rsidR="00243116" w:rsidRPr="00F513D6" w:rsidRDefault="00243116" w:rsidP="00F513D6">
      <w:pPr>
        <w:rPr>
          <w:b/>
          <w:sz w:val="22"/>
          <w:szCs w:val="22"/>
        </w:rPr>
      </w:pPr>
      <w:r w:rsidRPr="00F513D6">
        <w:rPr>
          <w:b/>
          <w:sz w:val="22"/>
          <w:szCs w:val="22"/>
        </w:rPr>
        <w:t>Technology purchases in radio</w:t>
      </w:r>
      <w:r w:rsidRPr="00F513D6">
        <w:rPr>
          <w:b/>
          <w:sz w:val="22"/>
          <w:szCs w:val="22"/>
        </w:rPr>
        <w:br/>
      </w:r>
    </w:p>
    <w:p w14:paraId="6BBD40F0" w14:textId="77777777" w:rsidR="005A3410" w:rsidRDefault="005A3410" w:rsidP="005A3410">
      <w:pPr>
        <w:rPr>
          <w:sz w:val="22"/>
          <w:szCs w:val="22"/>
        </w:rPr>
      </w:pPr>
    </w:p>
    <w:p w14:paraId="56712D20" w14:textId="77777777" w:rsidR="005A3410" w:rsidRDefault="005A3410" w:rsidP="005A3410">
      <w:pPr>
        <w:rPr>
          <w:sz w:val="22"/>
          <w:szCs w:val="22"/>
        </w:rPr>
      </w:pPr>
      <w:r>
        <w:rPr>
          <w:sz w:val="22"/>
          <w:szCs w:val="22"/>
        </w:rPr>
        <w:t>Categorizing technology purchases isn’t always simple, and there’s clearly some overlap among some of the groupings.</w:t>
      </w:r>
    </w:p>
    <w:p w14:paraId="4EDCFADE" w14:textId="77777777" w:rsidR="005A3410" w:rsidRDefault="005A3410" w:rsidP="00F513D6">
      <w:pPr>
        <w:ind w:left="1440" w:hanging="1080"/>
        <w:rPr>
          <w:sz w:val="22"/>
          <w:szCs w:val="22"/>
        </w:rPr>
      </w:pPr>
    </w:p>
    <w:p w14:paraId="0E90F31D" w14:textId="77777777" w:rsidR="005A3410" w:rsidRDefault="005A3410" w:rsidP="00F513D6">
      <w:pPr>
        <w:ind w:left="1440" w:hanging="1080"/>
        <w:rPr>
          <w:sz w:val="22"/>
          <w:szCs w:val="22"/>
        </w:rPr>
      </w:pPr>
      <w:r>
        <w:rPr>
          <w:sz w:val="22"/>
          <w:szCs w:val="22"/>
        </w:rPr>
        <w:t>22.6%</w:t>
      </w:r>
      <w:r>
        <w:rPr>
          <w:sz w:val="22"/>
          <w:szCs w:val="22"/>
        </w:rPr>
        <w:tab/>
        <w:t>Studio equipment … double last year’s percentage.</w:t>
      </w:r>
    </w:p>
    <w:p w14:paraId="69CB588E" w14:textId="77777777" w:rsidR="005A3410" w:rsidRDefault="00653046" w:rsidP="00F513D6">
      <w:pPr>
        <w:ind w:left="1440" w:hanging="1080"/>
        <w:rPr>
          <w:sz w:val="22"/>
          <w:szCs w:val="22"/>
        </w:rPr>
      </w:pPr>
      <w:r>
        <w:rPr>
          <w:sz w:val="22"/>
          <w:szCs w:val="22"/>
        </w:rPr>
        <w:t>16.1</w:t>
      </w:r>
      <w:r>
        <w:rPr>
          <w:sz w:val="22"/>
          <w:szCs w:val="22"/>
        </w:rPr>
        <w:tab/>
        <w:t>Field recorders and laptops</w:t>
      </w:r>
    </w:p>
    <w:p w14:paraId="39112231" w14:textId="77777777" w:rsidR="00653046" w:rsidRDefault="00653046" w:rsidP="00F513D6">
      <w:pPr>
        <w:ind w:left="1440" w:hanging="1080"/>
        <w:rPr>
          <w:sz w:val="22"/>
          <w:szCs w:val="22"/>
        </w:rPr>
      </w:pPr>
      <w:r>
        <w:rPr>
          <w:sz w:val="22"/>
          <w:szCs w:val="22"/>
        </w:rPr>
        <w:t>14</w:t>
      </w:r>
      <w:r>
        <w:rPr>
          <w:sz w:val="22"/>
          <w:szCs w:val="22"/>
        </w:rPr>
        <w:tab/>
        <w:t>Streaming software and equipment and</w:t>
      </w:r>
    </w:p>
    <w:p w14:paraId="61598D23" w14:textId="77777777" w:rsidR="00653046" w:rsidRDefault="00653046" w:rsidP="00F513D6">
      <w:pPr>
        <w:ind w:left="1440" w:hanging="1080"/>
        <w:rPr>
          <w:sz w:val="22"/>
          <w:szCs w:val="22"/>
        </w:rPr>
      </w:pPr>
      <w:r>
        <w:rPr>
          <w:sz w:val="22"/>
          <w:szCs w:val="22"/>
        </w:rPr>
        <w:t>14</w:t>
      </w:r>
      <w:r>
        <w:rPr>
          <w:sz w:val="22"/>
          <w:szCs w:val="22"/>
        </w:rPr>
        <w:tab/>
        <w:t>Cameras and video equipment … and, yes, you could reasonably combine these</w:t>
      </w:r>
    </w:p>
    <w:p w14:paraId="438861AA" w14:textId="77777777" w:rsidR="00653046" w:rsidRDefault="00653046" w:rsidP="00F513D6">
      <w:pPr>
        <w:ind w:left="1440" w:hanging="1080"/>
        <w:rPr>
          <w:sz w:val="22"/>
          <w:szCs w:val="22"/>
        </w:rPr>
      </w:pPr>
      <w:r>
        <w:rPr>
          <w:sz w:val="22"/>
          <w:szCs w:val="22"/>
        </w:rPr>
        <w:t xml:space="preserve">  8.6</w:t>
      </w:r>
      <w:r>
        <w:rPr>
          <w:sz w:val="22"/>
          <w:szCs w:val="22"/>
        </w:rPr>
        <w:tab/>
        <w:t>New computers (for in-house use) … about the same as last year</w:t>
      </w:r>
    </w:p>
    <w:p w14:paraId="62178A73" w14:textId="77777777" w:rsidR="00653046" w:rsidRDefault="00653046" w:rsidP="00F513D6">
      <w:pPr>
        <w:ind w:left="1440" w:hanging="1080"/>
        <w:rPr>
          <w:sz w:val="22"/>
          <w:szCs w:val="22"/>
        </w:rPr>
      </w:pPr>
      <w:r>
        <w:rPr>
          <w:sz w:val="22"/>
          <w:szCs w:val="22"/>
        </w:rPr>
        <w:t xml:space="preserve">  5.4</w:t>
      </w:r>
      <w:r>
        <w:rPr>
          <w:sz w:val="22"/>
          <w:szCs w:val="22"/>
        </w:rPr>
        <w:tab/>
        <w:t>Remote equipment and software and</w:t>
      </w:r>
    </w:p>
    <w:p w14:paraId="3C2759DC" w14:textId="77777777" w:rsidR="00653046" w:rsidRDefault="00653046" w:rsidP="00F513D6">
      <w:pPr>
        <w:ind w:left="1440" w:hanging="1080"/>
        <w:rPr>
          <w:sz w:val="22"/>
          <w:szCs w:val="22"/>
        </w:rPr>
      </w:pPr>
      <w:r>
        <w:rPr>
          <w:sz w:val="22"/>
          <w:szCs w:val="22"/>
        </w:rPr>
        <w:t xml:space="preserve">  5.4</w:t>
      </w:r>
      <w:r>
        <w:rPr>
          <w:sz w:val="22"/>
          <w:szCs w:val="22"/>
        </w:rPr>
        <w:tab/>
        <w:t>New/upgraded automation equipment</w:t>
      </w:r>
    </w:p>
    <w:p w14:paraId="4CAF1EF8" w14:textId="77777777" w:rsidR="00653046" w:rsidRDefault="00653046" w:rsidP="00F513D6">
      <w:pPr>
        <w:ind w:left="1440" w:hanging="1080"/>
        <w:rPr>
          <w:sz w:val="22"/>
          <w:szCs w:val="22"/>
        </w:rPr>
      </w:pPr>
      <w:r>
        <w:rPr>
          <w:sz w:val="22"/>
          <w:szCs w:val="22"/>
        </w:rPr>
        <w:t xml:space="preserve">  4.3</w:t>
      </w:r>
      <w:r>
        <w:rPr>
          <w:sz w:val="22"/>
          <w:szCs w:val="22"/>
        </w:rPr>
        <w:tab/>
        <w:t>Newsroom management system and</w:t>
      </w:r>
    </w:p>
    <w:p w14:paraId="7543E5F5" w14:textId="77777777" w:rsidR="00653046" w:rsidRDefault="00653046" w:rsidP="00F513D6">
      <w:pPr>
        <w:ind w:left="1440" w:hanging="1080"/>
        <w:rPr>
          <w:sz w:val="22"/>
          <w:szCs w:val="22"/>
        </w:rPr>
      </w:pPr>
      <w:r>
        <w:rPr>
          <w:sz w:val="22"/>
          <w:szCs w:val="22"/>
        </w:rPr>
        <w:t xml:space="preserve">  4.3</w:t>
      </w:r>
      <w:r>
        <w:rPr>
          <w:sz w:val="22"/>
          <w:szCs w:val="22"/>
        </w:rPr>
        <w:tab/>
        <w:t>Transmission equipment (e.g. transmitters)</w:t>
      </w:r>
    </w:p>
    <w:p w14:paraId="48D9EE5A" w14:textId="77777777" w:rsidR="00653046" w:rsidRDefault="00653046" w:rsidP="00F513D6">
      <w:pPr>
        <w:ind w:left="1440" w:hanging="1080"/>
        <w:rPr>
          <w:sz w:val="22"/>
          <w:szCs w:val="22"/>
        </w:rPr>
      </w:pPr>
      <w:r>
        <w:rPr>
          <w:sz w:val="22"/>
          <w:szCs w:val="22"/>
        </w:rPr>
        <w:t xml:space="preserve">  3.2</w:t>
      </w:r>
      <w:r>
        <w:rPr>
          <w:sz w:val="22"/>
          <w:szCs w:val="22"/>
        </w:rPr>
        <w:tab/>
        <w:t>Microphones</w:t>
      </w:r>
    </w:p>
    <w:p w14:paraId="6B99C065" w14:textId="77777777" w:rsidR="00653046" w:rsidRDefault="00653046" w:rsidP="00F513D6">
      <w:pPr>
        <w:ind w:left="1440" w:hanging="1080"/>
        <w:rPr>
          <w:sz w:val="22"/>
          <w:szCs w:val="22"/>
        </w:rPr>
      </w:pPr>
      <w:r>
        <w:rPr>
          <w:sz w:val="22"/>
          <w:szCs w:val="22"/>
        </w:rPr>
        <w:t xml:space="preserve">  2.2</w:t>
      </w:r>
      <w:r>
        <w:rPr>
          <w:sz w:val="22"/>
          <w:szCs w:val="22"/>
        </w:rPr>
        <w:tab/>
        <w:t>Podcast equipment or software</w:t>
      </w:r>
    </w:p>
    <w:p w14:paraId="0476CA65" w14:textId="77777777" w:rsidR="005A3410" w:rsidRDefault="005A3410" w:rsidP="00F513D6">
      <w:pPr>
        <w:ind w:left="1440" w:hanging="1080"/>
        <w:rPr>
          <w:sz w:val="22"/>
          <w:szCs w:val="22"/>
        </w:rPr>
      </w:pPr>
    </w:p>
    <w:p w14:paraId="009A2D52" w14:textId="77777777" w:rsidR="00243116" w:rsidRPr="00F513D6" w:rsidRDefault="00243116" w:rsidP="00F513D6">
      <w:pPr>
        <w:tabs>
          <w:tab w:val="left" w:pos="2880"/>
          <w:tab w:val="left" w:pos="9360"/>
        </w:tabs>
        <w:rPr>
          <w:sz w:val="22"/>
          <w:szCs w:val="22"/>
        </w:rPr>
      </w:pPr>
      <w:proofErr w:type="gramStart"/>
      <w:r w:rsidRPr="00F513D6">
        <w:rPr>
          <w:sz w:val="22"/>
          <w:szCs w:val="22"/>
        </w:rPr>
        <w:t>A number of</w:t>
      </w:r>
      <w:proofErr w:type="gramEnd"/>
      <w:r w:rsidRPr="00F513D6">
        <w:rPr>
          <w:sz w:val="22"/>
          <w:szCs w:val="22"/>
        </w:rPr>
        <w:t xml:space="preserve"> years ago, the percentage </w:t>
      </w:r>
      <w:r w:rsidR="00AA65B7" w:rsidRPr="00F513D6">
        <w:rPr>
          <w:sz w:val="22"/>
          <w:szCs w:val="22"/>
        </w:rPr>
        <w:t xml:space="preserve">planning some sort of technology purchase </w:t>
      </w:r>
      <w:r w:rsidRPr="00F513D6">
        <w:rPr>
          <w:sz w:val="22"/>
          <w:szCs w:val="22"/>
        </w:rPr>
        <w:t>used to be around 40.  Then it dropped into the low to mid 20s</w:t>
      </w:r>
      <w:r w:rsidR="00653046">
        <w:rPr>
          <w:sz w:val="22"/>
          <w:szCs w:val="22"/>
        </w:rPr>
        <w:t>.  After last year’s plunge to 18.9%</w:t>
      </w:r>
      <w:r w:rsidRPr="00F513D6">
        <w:rPr>
          <w:sz w:val="22"/>
          <w:szCs w:val="22"/>
        </w:rPr>
        <w:t xml:space="preserve">, </w:t>
      </w:r>
      <w:r w:rsidR="00653046">
        <w:rPr>
          <w:sz w:val="22"/>
          <w:szCs w:val="22"/>
        </w:rPr>
        <w:t>it’s an encouraging sign for the industry to see it back up</w:t>
      </w:r>
      <w:r w:rsidR="00AA65B7" w:rsidRPr="00F513D6">
        <w:rPr>
          <w:sz w:val="22"/>
          <w:szCs w:val="22"/>
        </w:rPr>
        <w:t>.</w:t>
      </w:r>
    </w:p>
    <w:p w14:paraId="35C9452F" w14:textId="77777777" w:rsidR="00F513D6" w:rsidRPr="00F513D6" w:rsidRDefault="00F513D6" w:rsidP="00F513D6">
      <w:pPr>
        <w:tabs>
          <w:tab w:val="left" w:pos="2880"/>
          <w:tab w:val="left" w:pos="9360"/>
        </w:tabs>
        <w:rPr>
          <w:sz w:val="22"/>
          <w:szCs w:val="22"/>
        </w:rPr>
      </w:pPr>
    </w:p>
    <w:p w14:paraId="056FDDDE" w14:textId="77777777" w:rsidR="00F513D6" w:rsidRDefault="00F513D6" w:rsidP="00F513D6">
      <w:pPr>
        <w:rPr>
          <w:b/>
          <w:sz w:val="22"/>
          <w:szCs w:val="22"/>
        </w:rPr>
      </w:pPr>
    </w:p>
    <w:p w14:paraId="371E4DFB" w14:textId="77777777" w:rsidR="00195889" w:rsidRDefault="00195889" w:rsidP="00F513D6">
      <w:pPr>
        <w:rPr>
          <w:b/>
          <w:sz w:val="22"/>
          <w:szCs w:val="22"/>
        </w:rPr>
      </w:pPr>
    </w:p>
    <w:p w14:paraId="12712AB3" w14:textId="77777777" w:rsidR="00195889" w:rsidRDefault="00195889" w:rsidP="00F513D6">
      <w:pPr>
        <w:rPr>
          <w:b/>
          <w:sz w:val="22"/>
          <w:szCs w:val="22"/>
        </w:rPr>
      </w:pPr>
    </w:p>
    <w:p w14:paraId="2F9F38A9" w14:textId="20A26E60" w:rsidR="00F513D6" w:rsidRPr="00F513D6" w:rsidRDefault="00F513D6" w:rsidP="00F513D6">
      <w:pPr>
        <w:rPr>
          <w:b/>
          <w:sz w:val="22"/>
          <w:szCs w:val="22"/>
        </w:rPr>
      </w:pPr>
      <w:bookmarkStart w:id="0" w:name="_GoBack"/>
      <w:bookmarkEnd w:id="0"/>
      <w:r w:rsidRPr="00F513D6">
        <w:rPr>
          <w:b/>
          <w:sz w:val="22"/>
          <w:szCs w:val="22"/>
        </w:rPr>
        <w:lastRenderedPageBreak/>
        <w:t xml:space="preserve">Drone use </w:t>
      </w:r>
      <w:r w:rsidR="00DC7860">
        <w:rPr>
          <w:b/>
          <w:sz w:val="22"/>
          <w:szCs w:val="22"/>
        </w:rPr>
        <w:t xml:space="preserve">just edging </w:t>
      </w:r>
      <w:r w:rsidRPr="00F513D6">
        <w:rPr>
          <w:b/>
          <w:sz w:val="22"/>
          <w:szCs w:val="22"/>
        </w:rPr>
        <w:t>up in radio</w:t>
      </w:r>
    </w:p>
    <w:p w14:paraId="0A4D68EA" w14:textId="77777777" w:rsidR="00F513D6" w:rsidRPr="00F513D6" w:rsidRDefault="00F513D6" w:rsidP="00F513D6">
      <w:pPr>
        <w:rPr>
          <w:sz w:val="22"/>
          <w:szCs w:val="22"/>
        </w:rPr>
      </w:pPr>
    </w:p>
    <w:p w14:paraId="5B8D4920" w14:textId="77777777" w:rsidR="003D6E81" w:rsidRPr="00F513D6" w:rsidRDefault="003D6E81" w:rsidP="00F513D6">
      <w:pPr>
        <w:rPr>
          <w:sz w:val="22"/>
          <w:szCs w:val="22"/>
        </w:rPr>
      </w:pPr>
    </w:p>
    <w:p w14:paraId="563B3733" w14:textId="77777777" w:rsidR="00F513D6" w:rsidRPr="00F513D6" w:rsidRDefault="00F513D6" w:rsidP="00F513D6">
      <w:pPr>
        <w:rPr>
          <w:b/>
          <w:sz w:val="22"/>
          <w:szCs w:val="22"/>
        </w:rPr>
      </w:pPr>
      <w:r w:rsidRPr="00F513D6">
        <w:rPr>
          <w:b/>
          <w:sz w:val="22"/>
          <w:szCs w:val="22"/>
        </w:rPr>
        <w:t>Does the radio station have a drone?</w:t>
      </w:r>
    </w:p>
    <w:tbl>
      <w:tblPr>
        <w:tblStyle w:val="TableGrid"/>
        <w:tblW w:w="0" w:type="auto"/>
        <w:tblLook w:val="04A0" w:firstRow="1" w:lastRow="0" w:firstColumn="1" w:lastColumn="0" w:noHBand="0" w:noVBand="1"/>
      </w:tblPr>
      <w:tblGrid>
        <w:gridCol w:w="1705"/>
        <w:gridCol w:w="964"/>
        <w:gridCol w:w="1073"/>
        <w:gridCol w:w="1424"/>
        <w:gridCol w:w="1717"/>
        <w:gridCol w:w="1259"/>
        <w:gridCol w:w="1208"/>
      </w:tblGrid>
      <w:tr w:rsidR="00F513D6" w:rsidRPr="00F513D6" w14:paraId="291D8FF5" w14:textId="77777777" w:rsidTr="00F513D6">
        <w:tc>
          <w:tcPr>
            <w:tcW w:w="1705" w:type="dxa"/>
          </w:tcPr>
          <w:p w14:paraId="38C192EB" w14:textId="77777777" w:rsidR="00F513D6" w:rsidRPr="00F513D6" w:rsidRDefault="00F513D6" w:rsidP="00F513D6">
            <w:pPr>
              <w:rPr>
                <w:rFonts w:ascii="Arial" w:hAnsi="Arial" w:cs="Arial"/>
                <w:sz w:val="22"/>
                <w:szCs w:val="22"/>
              </w:rPr>
            </w:pPr>
          </w:p>
        </w:tc>
        <w:tc>
          <w:tcPr>
            <w:tcW w:w="964" w:type="dxa"/>
          </w:tcPr>
          <w:p w14:paraId="752E10B8" w14:textId="77777777" w:rsidR="00F513D6" w:rsidRPr="00F513D6" w:rsidRDefault="00F513D6" w:rsidP="00F513D6">
            <w:pPr>
              <w:jc w:val="center"/>
              <w:rPr>
                <w:rFonts w:ascii="Arial" w:hAnsi="Arial" w:cs="Arial"/>
                <w:sz w:val="22"/>
                <w:szCs w:val="22"/>
              </w:rPr>
            </w:pPr>
            <w:r w:rsidRPr="00F513D6">
              <w:rPr>
                <w:rFonts w:ascii="Arial" w:hAnsi="Arial" w:cs="Arial"/>
                <w:sz w:val="22"/>
                <w:szCs w:val="22"/>
              </w:rPr>
              <w:t>Already own</w:t>
            </w:r>
          </w:p>
        </w:tc>
        <w:tc>
          <w:tcPr>
            <w:tcW w:w="1073" w:type="dxa"/>
          </w:tcPr>
          <w:p w14:paraId="03444A66" w14:textId="77777777" w:rsidR="00F513D6" w:rsidRPr="00F513D6" w:rsidRDefault="00F513D6" w:rsidP="00F513D6">
            <w:pPr>
              <w:jc w:val="center"/>
              <w:rPr>
                <w:rFonts w:ascii="Arial" w:hAnsi="Arial" w:cs="Arial"/>
                <w:sz w:val="22"/>
                <w:szCs w:val="22"/>
              </w:rPr>
            </w:pPr>
            <w:r w:rsidRPr="00F513D6">
              <w:rPr>
                <w:rFonts w:ascii="Arial" w:hAnsi="Arial" w:cs="Arial"/>
                <w:sz w:val="22"/>
                <w:szCs w:val="22"/>
              </w:rPr>
              <w:t>Planning to buy</w:t>
            </w:r>
          </w:p>
        </w:tc>
        <w:tc>
          <w:tcPr>
            <w:tcW w:w="1424" w:type="dxa"/>
          </w:tcPr>
          <w:p w14:paraId="6DE6DFBA" w14:textId="77777777" w:rsidR="00F513D6" w:rsidRPr="00F513D6" w:rsidRDefault="00F513D6" w:rsidP="00F513D6">
            <w:pPr>
              <w:jc w:val="center"/>
              <w:rPr>
                <w:rFonts w:ascii="Arial" w:hAnsi="Arial" w:cs="Arial"/>
                <w:sz w:val="22"/>
                <w:szCs w:val="22"/>
              </w:rPr>
            </w:pPr>
            <w:r w:rsidRPr="00F513D6">
              <w:rPr>
                <w:rFonts w:ascii="Arial" w:hAnsi="Arial" w:cs="Arial"/>
                <w:sz w:val="22"/>
                <w:szCs w:val="22"/>
              </w:rPr>
              <w:t>Considering</w:t>
            </w:r>
          </w:p>
        </w:tc>
        <w:tc>
          <w:tcPr>
            <w:tcW w:w="1717" w:type="dxa"/>
          </w:tcPr>
          <w:p w14:paraId="4D21D703" w14:textId="77777777" w:rsidR="00F513D6" w:rsidRPr="00F513D6" w:rsidRDefault="00F513D6" w:rsidP="00F513D6">
            <w:pPr>
              <w:jc w:val="center"/>
              <w:rPr>
                <w:rFonts w:ascii="Arial" w:hAnsi="Arial" w:cs="Arial"/>
                <w:sz w:val="22"/>
                <w:szCs w:val="22"/>
              </w:rPr>
            </w:pPr>
            <w:r w:rsidRPr="00F513D6">
              <w:rPr>
                <w:rFonts w:ascii="Arial" w:hAnsi="Arial" w:cs="Arial"/>
                <w:sz w:val="22"/>
                <w:szCs w:val="22"/>
              </w:rPr>
              <w:t>Lease/arrange for one as needed</w:t>
            </w:r>
          </w:p>
        </w:tc>
        <w:tc>
          <w:tcPr>
            <w:tcW w:w="1259" w:type="dxa"/>
          </w:tcPr>
          <w:p w14:paraId="264262FC" w14:textId="77777777" w:rsidR="00F513D6" w:rsidRPr="00F513D6" w:rsidRDefault="00F513D6" w:rsidP="00F513D6">
            <w:pPr>
              <w:jc w:val="center"/>
              <w:rPr>
                <w:rFonts w:ascii="Arial" w:hAnsi="Arial" w:cs="Arial"/>
                <w:sz w:val="22"/>
                <w:szCs w:val="22"/>
              </w:rPr>
            </w:pPr>
            <w:r w:rsidRPr="00F513D6">
              <w:rPr>
                <w:rFonts w:ascii="Arial" w:hAnsi="Arial" w:cs="Arial"/>
                <w:sz w:val="22"/>
                <w:szCs w:val="22"/>
              </w:rPr>
              <w:t>We just use drone footage from others</w:t>
            </w:r>
          </w:p>
        </w:tc>
        <w:tc>
          <w:tcPr>
            <w:tcW w:w="1208" w:type="dxa"/>
          </w:tcPr>
          <w:p w14:paraId="5BDC2FAB" w14:textId="77777777" w:rsidR="00F513D6" w:rsidRPr="00F513D6" w:rsidRDefault="00F513D6" w:rsidP="00F513D6">
            <w:pPr>
              <w:jc w:val="center"/>
              <w:rPr>
                <w:rFonts w:ascii="Arial" w:hAnsi="Arial" w:cs="Arial"/>
                <w:sz w:val="22"/>
                <w:szCs w:val="22"/>
              </w:rPr>
            </w:pPr>
            <w:r w:rsidRPr="00F513D6">
              <w:rPr>
                <w:rFonts w:ascii="Arial" w:hAnsi="Arial" w:cs="Arial"/>
                <w:sz w:val="22"/>
                <w:szCs w:val="22"/>
              </w:rPr>
              <w:t>No, not involved with drones</w:t>
            </w:r>
          </w:p>
        </w:tc>
      </w:tr>
      <w:tr w:rsidR="00F513D6" w:rsidRPr="00F513D6" w14:paraId="1B0025F5" w14:textId="77777777" w:rsidTr="00F513D6">
        <w:tc>
          <w:tcPr>
            <w:tcW w:w="1705" w:type="dxa"/>
          </w:tcPr>
          <w:p w14:paraId="6E2885DD" w14:textId="77777777" w:rsidR="00F513D6" w:rsidRPr="00F513D6" w:rsidRDefault="00F513D6" w:rsidP="00F513D6">
            <w:pPr>
              <w:rPr>
                <w:rFonts w:ascii="Arial" w:hAnsi="Arial" w:cs="Arial"/>
                <w:sz w:val="22"/>
                <w:szCs w:val="22"/>
              </w:rPr>
            </w:pPr>
            <w:r w:rsidRPr="00F513D6">
              <w:rPr>
                <w:rFonts w:ascii="Arial" w:hAnsi="Arial" w:cs="Arial"/>
                <w:sz w:val="22"/>
                <w:szCs w:val="22"/>
              </w:rPr>
              <w:t>All radio</w:t>
            </w:r>
          </w:p>
        </w:tc>
        <w:tc>
          <w:tcPr>
            <w:tcW w:w="964" w:type="dxa"/>
          </w:tcPr>
          <w:p w14:paraId="23A463A7" w14:textId="6FCC7DC7" w:rsidR="00F513D6" w:rsidRPr="00F513D6" w:rsidRDefault="00AD02D6" w:rsidP="00220438">
            <w:pPr>
              <w:jc w:val="center"/>
              <w:rPr>
                <w:rFonts w:ascii="Arial" w:hAnsi="Arial" w:cs="Arial"/>
                <w:sz w:val="22"/>
                <w:szCs w:val="22"/>
              </w:rPr>
            </w:pPr>
            <w:r>
              <w:rPr>
                <w:rFonts w:ascii="Arial" w:hAnsi="Arial" w:cs="Arial"/>
                <w:sz w:val="22"/>
                <w:szCs w:val="22"/>
              </w:rPr>
              <w:t xml:space="preserve">7.1% </w:t>
            </w:r>
            <w:r w:rsidR="00F513D6" w:rsidRPr="00F513D6">
              <w:rPr>
                <w:rFonts w:ascii="Arial" w:hAnsi="Arial" w:cs="Arial"/>
                <w:sz w:val="22"/>
                <w:szCs w:val="22"/>
              </w:rPr>
              <w:t xml:space="preserve"> </w:t>
            </w:r>
          </w:p>
        </w:tc>
        <w:tc>
          <w:tcPr>
            <w:tcW w:w="1073" w:type="dxa"/>
          </w:tcPr>
          <w:p w14:paraId="748FB496" w14:textId="799DDC70" w:rsidR="00F513D6" w:rsidRPr="00F513D6" w:rsidRDefault="00AD02D6" w:rsidP="00F513D6">
            <w:pPr>
              <w:jc w:val="center"/>
              <w:rPr>
                <w:rFonts w:ascii="Arial" w:hAnsi="Arial" w:cs="Arial"/>
                <w:sz w:val="22"/>
                <w:szCs w:val="22"/>
              </w:rPr>
            </w:pPr>
            <w:r>
              <w:rPr>
                <w:rFonts w:ascii="Arial" w:hAnsi="Arial" w:cs="Arial"/>
                <w:sz w:val="22"/>
                <w:szCs w:val="22"/>
              </w:rPr>
              <w:t xml:space="preserve">0.5% </w:t>
            </w:r>
            <w:r w:rsidR="00F513D6" w:rsidRPr="00F513D6">
              <w:rPr>
                <w:rFonts w:ascii="Arial" w:hAnsi="Arial" w:cs="Arial"/>
                <w:sz w:val="22"/>
                <w:szCs w:val="22"/>
              </w:rPr>
              <w:t xml:space="preserve"> </w:t>
            </w:r>
          </w:p>
        </w:tc>
        <w:tc>
          <w:tcPr>
            <w:tcW w:w="1424" w:type="dxa"/>
          </w:tcPr>
          <w:p w14:paraId="480FE42A" w14:textId="490DB844" w:rsidR="00F513D6" w:rsidRPr="00F513D6" w:rsidRDefault="00AD02D6" w:rsidP="00F513D6">
            <w:pPr>
              <w:jc w:val="center"/>
              <w:rPr>
                <w:rFonts w:ascii="Arial" w:hAnsi="Arial" w:cs="Arial"/>
                <w:sz w:val="22"/>
                <w:szCs w:val="22"/>
              </w:rPr>
            </w:pPr>
            <w:r>
              <w:rPr>
                <w:rFonts w:ascii="Arial" w:hAnsi="Arial" w:cs="Arial"/>
                <w:sz w:val="22"/>
                <w:szCs w:val="22"/>
              </w:rPr>
              <w:t xml:space="preserve">6.4% </w:t>
            </w:r>
            <w:r w:rsidR="00F513D6" w:rsidRPr="00F513D6">
              <w:rPr>
                <w:rFonts w:ascii="Arial" w:hAnsi="Arial" w:cs="Arial"/>
                <w:sz w:val="22"/>
                <w:szCs w:val="22"/>
              </w:rPr>
              <w:t xml:space="preserve"> </w:t>
            </w:r>
          </w:p>
        </w:tc>
        <w:tc>
          <w:tcPr>
            <w:tcW w:w="1717" w:type="dxa"/>
          </w:tcPr>
          <w:p w14:paraId="24B0FAE6" w14:textId="39FF7021" w:rsidR="00F513D6" w:rsidRPr="00F513D6" w:rsidRDefault="006C1BC3" w:rsidP="00F513D6">
            <w:pPr>
              <w:jc w:val="center"/>
              <w:rPr>
                <w:rFonts w:ascii="Arial" w:hAnsi="Arial" w:cs="Arial"/>
                <w:sz w:val="22"/>
                <w:szCs w:val="22"/>
              </w:rPr>
            </w:pPr>
            <w:r>
              <w:rPr>
                <w:rFonts w:ascii="Arial" w:hAnsi="Arial" w:cs="Arial"/>
                <w:sz w:val="22"/>
                <w:szCs w:val="22"/>
              </w:rPr>
              <w:t xml:space="preserve">1.8% </w:t>
            </w:r>
            <w:r w:rsidR="00F513D6" w:rsidRPr="00F513D6">
              <w:rPr>
                <w:rFonts w:ascii="Arial" w:hAnsi="Arial" w:cs="Arial"/>
                <w:sz w:val="22"/>
                <w:szCs w:val="22"/>
              </w:rPr>
              <w:t xml:space="preserve"> </w:t>
            </w:r>
          </w:p>
        </w:tc>
        <w:tc>
          <w:tcPr>
            <w:tcW w:w="1259" w:type="dxa"/>
          </w:tcPr>
          <w:p w14:paraId="349602A7" w14:textId="4052903C" w:rsidR="00F513D6" w:rsidRPr="00F513D6" w:rsidRDefault="006C1BC3" w:rsidP="00F513D6">
            <w:pPr>
              <w:jc w:val="center"/>
              <w:rPr>
                <w:rFonts w:ascii="Arial" w:hAnsi="Arial" w:cs="Arial"/>
                <w:sz w:val="22"/>
                <w:szCs w:val="22"/>
              </w:rPr>
            </w:pPr>
            <w:r>
              <w:rPr>
                <w:rFonts w:ascii="Arial" w:hAnsi="Arial" w:cs="Arial"/>
                <w:sz w:val="22"/>
                <w:szCs w:val="22"/>
              </w:rPr>
              <w:t xml:space="preserve">2.8% </w:t>
            </w:r>
            <w:r w:rsidR="00F513D6" w:rsidRPr="00F513D6">
              <w:rPr>
                <w:rFonts w:ascii="Arial" w:hAnsi="Arial" w:cs="Arial"/>
                <w:sz w:val="22"/>
                <w:szCs w:val="22"/>
              </w:rPr>
              <w:t xml:space="preserve"> </w:t>
            </w:r>
          </w:p>
        </w:tc>
        <w:tc>
          <w:tcPr>
            <w:tcW w:w="1208" w:type="dxa"/>
          </w:tcPr>
          <w:p w14:paraId="79F083E0" w14:textId="4C5D493A" w:rsidR="00F513D6" w:rsidRPr="00F513D6" w:rsidRDefault="006C1BC3" w:rsidP="00F513D6">
            <w:pPr>
              <w:jc w:val="center"/>
              <w:rPr>
                <w:rFonts w:ascii="Arial" w:hAnsi="Arial" w:cs="Arial"/>
                <w:sz w:val="22"/>
                <w:szCs w:val="22"/>
              </w:rPr>
            </w:pPr>
            <w:r>
              <w:rPr>
                <w:rFonts w:ascii="Arial" w:hAnsi="Arial" w:cs="Arial"/>
                <w:sz w:val="22"/>
                <w:szCs w:val="22"/>
              </w:rPr>
              <w:t xml:space="preserve">81.4% </w:t>
            </w:r>
            <w:r w:rsidR="00F513D6" w:rsidRPr="00F513D6">
              <w:rPr>
                <w:rFonts w:ascii="Arial" w:hAnsi="Arial" w:cs="Arial"/>
                <w:sz w:val="22"/>
                <w:szCs w:val="22"/>
              </w:rPr>
              <w:t xml:space="preserve"> </w:t>
            </w:r>
          </w:p>
        </w:tc>
      </w:tr>
      <w:tr w:rsidR="00F513D6" w:rsidRPr="00F513D6" w14:paraId="5586E4CC" w14:textId="77777777" w:rsidTr="00F513D6">
        <w:tc>
          <w:tcPr>
            <w:tcW w:w="1705" w:type="dxa"/>
          </w:tcPr>
          <w:p w14:paraId="6FBCEBF6" w14:textId="77777777" w:rsidR="00F513D6" w:rsidRPr="00F513D6" w:rsidRDefault="00F513D6" w:rsidP="00F513D6">
            <w:pPr>
              <w:rPr>
                <w:rFonts w:ascii="Arial" w:hAnsi="Arial" w:cs="Arial"/>
                <w:sz w:val="22"/>
                <w:szCs w:val="22"/>
              </w:rPr>
            </w:pPr>
            <w:r w:rsidRPr="00F513D6">
              <w:rPr>
                <w:rFonts w:ascii="Arial" w:hAnsi="Arial" w:cs="Arial"/>
                <w:sz w:val="22"/>
                <w:szCs w:val="22"/>
              </w:rPr>
              <w:t>Market</w:t>
            </w:r>
          </w:p>
        </w:tc>
        <w:tc>
          <w:tcPr>
            <w:tcW w:w="964" w:type="dxa"/>
          </w:tcPr>
          <w:p w14:paraId="3DB532E7" w14:textId="77777777" w:rsidR="00F513D6" w:rsidRPr="00F513D6" w:rsidRDefault="00F513D6" w:rsidP="00F513D6">
            <w:pPr>
              <w:jc w:val="center"/>
              <w:rPr>
                <w:rFonts w:ascii="Arial" w:hAnsi="Arial" w:cs="Arial"/>
                <w:sz w:val="22"/>
                <w:szCs w:val="22"/>
              </w:rPr>
            </w:pPr>
          </w:p>
        </w:tc>
        <w:tc>
          <w:tcPr>
            <w:tcW w:w="1073" w:type="dxa"/>
          </w:tcPr>
          <w:p w14:paraId="6B6EAF8B" w14:textId="77777777" w:rsidR="00F513D6" w:rsidRPr="00F513D6" w:rsidRDefault="00F513D6" w:rsidP="00F513D6">
            <w:pPr>
              <w:jc w:val="center"/>
              <w:rPr>
                <w:rFonts w:ascii="Arial" w:hAnsi="Arial" w:cs="Arial"/>
                <w:sz w:val="22"/>
                <w:szCs w:val="22"/>
              </w:rPr>
            </w:pPr>
          </w:p>
        </w:tc>
        <w:tc>
          <w:tcPr>
            <w:tcW w:w="1424" w:type="dxa"/>
          </w:tcPr>
          <w:p w14:paraId="1051495B" w14:textId="77777777" w:rsidR="00F513D6" w:rsidRPr="00F513D6" w:rsidRDefault="00F513D6" w:rsidP="00F513D6">
            <w:pPr>
              <w:jc w:val="center"/>
              <w:rPr>
                <w:rFonts w:ascii="Arial" w:hAnsi="Arial" w:cs="Arial"/>
                <w:sz w:val="22"/>
                <w:szCs w:val="22"/>
              </w:rPr>
            </w:pPr>
          </w:p>
        </w:tc>
        <w:tc>
          <w:tcPr>
            <w:tcW w:w="1717" w:type="dxa"/>
          </w:tcPr>
          <w:p w14:paraId="1977E43B" w14:textId="77777777" w:rsidR="00F513D6" w:rsidRPr="00F513D6" w:rsidRDefault="00F513D6" w:rsidP="00F513D6">
            <w:pPr>
              <w:jc w:val="center"/>
              <w:rPr>
                <w:rFonts w:ascii="Arial" w:hAnsi="Arial" w:cs="Arial"/>
                <w:sz w:val="22"/>
                <w:szCs w:val="22"/>
              </w:rPr>
            </w:pPr>
          </w:p>
        </w:tc>
        <w:tc>
          <w:tcPr>
            <w:tcW w:w="1259" w:type="dxa"/>
          </w:tcPr>
          <w:p w14:paraId="277B5971" w14:textId="77777777" w:rsidR="00F513D6" w:rsidRPr="00F513D6" w:rsidRDefault="00F513D6" w:rsidP="00F513D6">
            <w:pPr>
              <w:jc w:val="center"/>
              <w:rPr>
                <w:rFonts w:ascii="Arial" w:hAnsi="Arial" w:cs="Arial"/>
                <w:sz w:val="22"/>
                <w:szCs w:val="22"/>
              </w:rPr>
            </w:pPr>
          </w:p>
        </w:tc>
        <w:tc>
          <w:tcPr>
            <w:tcW w:w="1208" w:type="dxa"/>
          </w:tcPr>
          <w:p w14:paraId="42230BC2" w14:textId="77777777" w:rsidR="00F513D6" w:rsidRPr="00F513D6" w:rsidRDefault="00F513D6" w:rsidP="00F513D6">
            <w:pPr>
              <w:jc w:val="center"/>
              <w:rPr>
                <w:rFonts w:ascii="Arial" w:hAnsi="Arial" w:cs="Arial"/>
                <w:sz w:val="22"/>
                <w:szCs w:val="22"/>
              </w:rPr>
            </w:pPr>
          </w:p>
        </w:tc>
      </w:tr>
      <w:tr w:rsidR="00F513D6" w:rsidRPr="00F513D6" w14:paraId="650801F4" w14:textId="77777777" w:rsidTr="00F513D6">
        <w:tc>
          <w:tcPr>
            <w:tcW w:w="1705" w:type="dxa"/>
          </w:tcPr>
          <w:p w14:paraId="33043F5A" w14:textId="77777777" w:rsidR="00F513D6" w:rsidRPr="00F513D6" w:rsidRDefault="00F513D6" w:rsidP="00F513D6">
            <w:pPr>
              <w:rPr>
                <w:rFonts w:ascii="Arial" w:hAnsi="Arial" w:cs="Arial"/>
                <w:sz w:val="22"/>
                <w:szCs w:val="22"/>
              </w:rPr>
            </w:pPr>
            <w:r w:rsidRPr="00F513D6">
              <w:rPr>
                <w:rFonts w:ascii="Arial" w:hAnsi="Arial" w:cs="Arial"/>
                <w:sz w:val="22"/>
                <w:szCs w:val="22"/>
              </w:rPr>
              <w:t>Major</w:t>
            </w:r>
          </w:p>
        </w:tc>
        <w:tc>
          <w:tcPr>
            <w:tcW w:w="964" w:type="dxa"/>
          </w:tcPr>
          <w:p w14:paraId="44FF1FFC" w14:textId="57A8A932" w:rsidR="00F513D6" w:rsidRPr="00F513D6" w:rsidRDefault="006C1BC3" w:rsidP="00F513D6">
            <w:pPr>
              <w:jc w:val="center"/>
              <w:rPr>
                <w:rFonts w:ascii="Arial" w:hAnsi="Arial" w:cs="Arial"/>
                <w:sz w:val="22"/>
                <w:szCs w:val="22"/>
              </w:rPr>
            </w:pPr>
            <w:r>
              <w:rPr>
                <w:rFonts w:ascii="Arial" w:hAnsi="Arial" w:cs="Arial"/>
                <w:sz w:val="22"/>
                <w:szCs w:val="22"/>
              </w:rPr>
              <w:t xml:space="preserve">11.6 </w:t>
            </w:r>
            <w:r w:rsidR="00F513D6" w:rsidRPr="00F513D6">
              <w:rPr>
                <w:rFonts w:ascii="Arial" w:hAnsi="Arial" w:cs="Arial"/>
                <w:sz w:val="22"/>
                <w:szCs w:val="22"/>
              </w:rPr>
              <w:t xml:space="preserve"> </w:t>
            </w:r>
          </w:p>
        </w:tc>
        <w:tc>
          <w:tcPr>
            <w:tcW w:w="1073" w:type="dxa"/>
          </w:tcPr>
          <w:p w14:paraId="0A7ADA8C" w14:textId="1F01F903" w:rsidR="00F513D6" w:rsidRPr="00F513D6" w:rsidRDefault="006C1BC3" w:rsidP="00F513D6">
            <w:pPr>
              <w:jc w:val="center"/>
              <w:rPr>
                <w:rFonts w:ascii="Arial" w:hAnsi="Arial" w:cs="Arial"/>
                <w:sz w:val="22"/>
                <w:szCs w:val="22"/>
              </w:rPr>
            </w:pPr>
            <w:r>
              <w:rPr>
                <w:rFonts w:ascii="Arial" w:hAnsi="Arial" w:cs="Arial"/>
                <w:sz w:val="22"/>
                <w:szCs w:val="22"/>
              </w:rPr>
              <w:t xml:space="preserve">0 </w:t>
            </w:r>
            <w:r w:rsidR="00F513D6" w:rsidRPr="00F513D6">
              <w:rPr>
                <w:rFonts w:ascii="Arial" w:hAnsi="Arial" w:cs="Arial"/>
                <w:sz w:val="22"/>
                <w:szCs w:val="22"/>
              </w:rPr>
              <w:t xml:space="preserve"> </w:t>
            </w:r>
          </w:p>
        </w:tc>
        <w:tc>
          <w:tcPr>
            <w:tcW w:w="1424" w:type="dxa"/>
          </w:tcPr>
          <w:p w14:paraId="261ED1BA" w14:textId="24266E53" w:rsidR="00F513D6" w:rsidRPr="00F513D6" w:rsidRDefault="006C1BC3" w:rsidP="00F513D6">
            <w:pPr>
              <w:jc w:val="center"/>
              <w:rPr>
                <w:rFonts w:ascii="Arial" w:hAnsi="Arial" w:cs="Arial"/>
                <w:sz w:val="22"/>
                <w:szCs w:val="22"/>
              </w:rPr>
            </w:pPr>
            <w:r>
              <w:rPr>
                <w:rFonts w:ascii="Arial" w:hAnsi="Arial" w:cs="Arial"/>
                <w:sz w:val="22"/>
                <w:szCs w:val="22"/>
              </w:rPr>
              <w:t xml:space="preserve">4.3 </w:t>
            </w:r>
            <w:r w:rsidR="00F513D6" w:rsidRPr="00F513D6">
              <w:rPr>
                <w:rFonts w:ascii="Arial" w:hAnsi="Arial" w:cs="Arial"/>
                <w:sz w:val="22"/>
                <w:szCs w:val="22"/>
              </w:rPr>
              <w:t xml:space="preserve"> </w:t>
            </w:r>
          </w:p>
        </w:tc>
        <w:tc>
          <w:tcPr>
            <w:tcW w:w="1717" w:type="dxa"/>
          </w:tcPr>
          <w:p w14:paraId="07608E23" w14:textId="59564538" w:rsidR="00F513D6" w:rsidRPr="00F513D6" w:rsidRDefault="006C1BC3" w:rsidP="00F513D6">
            <w:pPr>
              <w:jc w:val="center"/>
              <w:rPr>
                <w:rFonts w:ascii="Arial" w:hAnsi="Arial" w:cs="Arial"/>
                <w:sz w:val="22"/>
                <w:szCs w:val="22"/>
              </w:rPr>
            </w:pPr>
            <w:r>
              <w:rPr>
                <w:rFonts w:ascii="Arial" w:hAnsi="Arial" w:cs="Arial"/>
                <w:sz w:val="22"/>
                <w:szCs w:val="22"/>
              </w:rPr>
              <w:t xml:space="preserve">4.3 </w:t>
            </w:r>
            <w:r w:rsidR="00F513D6" w:rsidRPr="00F513D6">
              <w:rPr>
                <w:rFonts w:ascii="Arial" w:hAnsi="Arial" w:cs="Arial"/>
                <w:sz w:val="22"/>
                <w:szCs w:val="22"/>
              </w:rPr>
              <w:t xml:space="preserve"> </w:t>
            </w:r>
          </w:p>
        </w:tc>
        <w:tc>
          <w:tcPr>
            <w:tcW w:w="1259" w:type="dxa"/>
          </w:tcPr>
          <w:p w14:paraId="1E3985B8" w14:textId="17073409" w:rsidR="00F513D6" w:rsidRPr="00F513D6" w:rsidRDefault="006C1BC3" w:rsidP="00F513D6">
            <w:pPr>
              <w:jc w:val="center"/>
              <w:rPr>
                <w:rFonts w:ascii="Arial" w:hAnsi="Arial" w:cs="Arial"/>
                <w:sz w:val="22"/>
                <w:szCs w:val="22"/>
              </w:rPr>
            </w:pPr>
            <w:r>
              <w:rPr>
                <w:rFonts w:ascii="Arial" w:hAnsi="Arial" w:cs="Arial"/>
                <w:sz w:val="22"/>
                <w:szCs w:val="22"/>
              </w:rPr>
              <w:t xml:space="preserve">2.9 </w:t>
            </w:r>
            <w:r w:rsidR="00F513D6" w:rsidRPr="00F513D6">
              <w:rPr>
                <w:rFonts w:ascii="Arial" w:hAnsi="Arial" w:cs="Arial"/>
                <w:sz w:val="22"/>
                <w:szCs w:val="22"/>
              </w:rPr>
              <w:t xml:space="preserve"> </w:t>
            </w:r>
          </w:p>
        </w:tc>
        <w:tc>
          <w:tcPr>
            <w:tcW w:w="1208" w:type="dxa"/>
          </w:tcPr>
          <w:p w14:paraId="1FCBB5BE" w14:textId="3A038868" w:rsidR="00F513D6" w:rsidRPr="00F513D6" w:rsidRDefault="006C1BC3" w:rsidP="00F513D6">
            <w:pPr>
              <w:jc w:val="center"/>
              <w:rPr>
                <w:rFonts w:ascii="Arial" w:hAnsi="Arial" w:cs="Arial"/>
                <w:sz w:val="22"/>
                <w:szCs w:val="22"/>
              </w:rPr>
            </w:pPr>
            <w:r>
              <w:rPr>
                <w:rFonts w:ascii="Arial" w:hAnsi="Arial" w:cs="Arial"/>
                <w:sz w:val="22"/>
                <w:szCs w:val="22"/>
              </w:rPr>
              <w:t xml:space="preserve">76.8 </w:t>
            </w:r>
            <w:r w:rsidR="00F513D6" w:rsidRPr="00F513D6">
              <w:rPr>
                <w:rFonts w:ascii="Arial" w:hAnsi="Arial" w:cs="Arial"/>
                <w:sz w:val="22"/>
                <w:szCs w:val="22"/>
              </w:rPr>
              <w:t xml:space="preserve"> </w:t>
            </w:r>
          </w:p>
        </w:tc>
      </w:tr>
      <w:tr w:rsidR="00F513D6" w:rsidRPr="00F513D6" w14:paraId="45C8B68B" w14:textId="77777777" w:rsidTr="00F513D6">
        <w:tc>
          <w:tcPr>
            <w:tcW w:w="1705" w:type="dxa"/>
          </w:tcPr>
          <w:p w14:paraId="7F3FD5DD" w14:textId="77777777" w:rsidR="00F513D6" w:rsidRPr="00F513D6" w:rsidRDefault="00F513D6" w:rsidP="00F513D6">
            <w:pPr>
              <w:rPr>
                <w:rFonts w:ascii="Arial" w:hAnsi="Arial" w:cs="Arial"/>
                <w:sz w:val="22"/>
                <w:szCs w:val="22"/>
              </w:rPr>
            </w:pPr>
            <w:r w:rsidRPr="00F513D6">
              <w:rPr>
                <w:rFonts w:ascii="Arial" w:hAnsi="Arial" w:cs="Arial"/>
                <w:sz w:val="22"/>
                <w:szCs w:val="22"/>
              </w:rPr>
              <w:t>Large</w:t>
            </w:r>
          </w:p>
        </w:tc>
        <w:tc>
          <w:tcPr>
            <w:tcW w:w="964" w:type="dxa"/>
          </w:tcPr>
          <w:p w14:paraId="4EFC7286" w14:textId="677BAC78" w:rsidR="00F513D6" w:rsidRPr="00F513D6" w:rsidRDefault="006C1BC3" w:rsidP="00F513D6">
            <w:pPr>
              <w:jc w:val="center"/>
              <w:rPr>
                <w:rFonts w:ascii="Arial" w:hAnsi="Arial" w:cs="Arial"/>
                <w:sz w:val="22"/>
                <w:szCs w:val="22"/>
              </w:rPr>
            </w:pPr>
            <w:r>
              <w:rPr>
                <w:rFonts w:ascii="Arial" w:hAnsi="Arial" w:cs="Arial"/>
                <w:sz w:val="22"/>
                <w:szCs w:val="22"/>
              </w:rPr>
              <w:t xml:space="preserve">6.9 </w:t>
            </w:r>
            <w:r w:rsidR="00F513D6" w:rsidRPr="00F513D6">
              <w:rPr>
                <w:rFonts w:ascii="Arial" w:hAnsi="Arial" w:cs="Arial"/>
                <w:sz w:val="22"/>
                <w:szCs w:val="22"/>
              </w:rPr>
              <w:t xml:space="preserve"> </w:t>
            </w:r>
          </w:p>
        </w:tc>
        <w:tc>
          <w:tcPr>
            <w:tcW w:w="1073" w:type="dxa"/>
          </w:tcPr>
          <w:p w14:paraId="45C2669B" w14:textId="68D32C0A" w:rsidR="00F513D6" w:rsidRPr="00F513D6" w:rsidRDefault="006C1BC3" w:rsidP="00F513D6">
            <w:pPr>
              <w:jc w:val="center"/>
              <w:rPr>
                <w:rFonts w:ascii="Arial" w:hAnsi="Arial" w:cs="Arial"/>
                <w:sz w:val="22"/>
                <w:szCs w:val="22"/>
              </w:rPr>
            </w:pPr>
            <w:r>
              <w:rPr>
                <w:rFonts w:ascii="Arial" w:hAnsi="Arial" w:cs="Arial"/>
                <w:sz w:val="22"/>
                <w:szCs w:val="22"/>
              </w:rPr>
              <w:t xml:space="preserve">0 </w:t>
            </w:r>
            <w:r w:rsidR="00F513D6" w:rsidRPr="00F513D6">
              <w:rPr>
                <w:rFonts w:ascii="Arial" w:hAnsi="Arial" w:cs="Arial"/>
                <w:sz w:val="22"/>
                <w:szCs w:val="22"/>
              </w:rPr>
              <w:t xml:space="preserve"> </w:t>
            </w:r>
          </w:p>
        </w:tc>
        <w:tc>
          <w:tcPr>
            <w:tcW w:w="1424" w:type="dxa"/>
          </w:tcPr>
          <w:p w14:paraId="4DE71FAD" w14:textId="79C9483F" w:rsidR="00F513D6" w:rsidRPr="00F513D6" w:rsidRDefault="006C1BC3" w:rsidP="00F513D6">
            <w:pPr>
              <w:jc w:val="center"/>
              <w:rPr>
                <w:rFonts w:ascii="Arial" w:hAnsi="Arial" w:cs="Arial"/>
                <w:sz w:val="22"/>
                <w:szCs w:val="22"/>
              </w:rPr>
            </w:pPr>
            <w:r>
              <w:rPr>
                <w:rFonts w:ascii="Arial" w:hAnsi="Arial" w:cs="Arial"/>
                <w:sz w:val="22"/>
                <w:szCs w:val="22"/>
              </w:rPr>
              <w:t xml:space="preserve">8.3 </w:t>
            </w:r>
          </w:p>
        </w:tc>
        <w:tc>
          <w:tcPr>
            <w:tcW w:w="1717" w:type="dxa"/>
          </w:tcPr>
          <w:p w14:paraId="36B701BF" w14:textId="21023471" w:rsidR="00F513D6" w:rsidRPr="00F513D6" w:rsidRDefault="006C1BC3" w:rsidP="00F513D6">
            <w:pPr>
              <w:jc w:val="center"/>
              <w:rPr>
                <w:rFonts w:ascii="Arial" w:hAnsi="Arial" w:cs="Arial"/>
                <w:sz w:val="22"/>
                <w:szCs w:val="22"/>
              </w:rPr>
            </w:pPr>
            <w:r>
              <w:rPr>
                <w:rFonts w:ascii="Arial" w:hAnsi="Arial" w:cs="Arial"/>
                <w:sz w:val="22"/>
                <w:szCs w:val="22"/>
              </w:rPr>
              <w:t xml:space="preserve">2.8 </w:t>
            </w:r>
          </w:p>
        </w:tc>
        <w:tc>
          <w:tcPr>
            <w:tcW w:w="1259" w:type="dxa"/>
          </w:tcPr>
          <w:p w14:paraId="25CAC452" w14:textId="36234C0D" w:rsidR="00F513D6" w:rsidRPr="00F513D6" w:rsidRDefault="006C1BC3" w:rsidP="00F513D6">
            <w:pPr>
              <w:jc w:val="center"/>
              <w:rPr>
                <w:rFonts w:ascii="Arial" w:hAnsi="Arial" w:cs="Arial"/>
                <w:sz w:val="22"/>
                <w:szCs w:val="22"/>
              </w:rPr>
            </w:pPr>
            <w:r>
              <w:rPr>
                <w:rFonts w:ascii="Arial" w:hAnsi="Arial" w:cs="Arial"/>
                <w:sz w:val="22"/>
                <w:szCs w:val="22"/>
              </w:rPr>
              <w:t xml:space="preserve">5.6 </w:t>
            </w:r>
            <w:r w:rsidR="00F513D6" w:rsidRPr="00F513D6">
              <w:rPr>
                <w:rFonts w:ascii="Arial" w:hAnsi="Arial" w:cs="Arial"/>
                <w:sz w:val="22"/>
                <w:szCs w:val="22"/>
              </w:rPr>
              <w:t xml:space="preserve"> </w:t>
            </w:r>
          </w:p>
        </w:tc>
        <w:tc>
          <w:tcPr>
            <w:tcW w:w="1208" w:type="dxa"/>
          </w:tcPr>
          <w:p w14:paraId="6EDA3FA6" w14:textId="37BB5677" w:rsidR="00F513D6" w:rsidRPr="00F513D6" w:rsidRDefault="006C1BC3" w:rsidP="00F513D6">
            <w:pPr>
              <w:jc w:val="center"/>
              <w:rPr>
                <w:rFonts w:ascii="Arial" w:hAnsi="Arial" w:cs="Arial"/>
                <w:sz w:val="22"/>
                <w:szCs w:val="22"/>
              </w:rPr>
            </w:pPr>
            <w:r>
              <w:rPr>
                <w:rFonts w:ascii="Arial" w:hAnsi="Arial" w:cs="Arial"/>
                <w:sz w:val="22"/>
                <w:szCs w:val="22"/>
              </w:rPr>
              <w:t xml:space="preserve">76.4 </w:t>
            </w:r>
            <w:r w:rsidR="00F513D6" w:rsidRPr="00F513D6">
              <w:rPr>
                <w:rFonts w:ascii="Arial" w:hAnsi="Arial" w:cs="Arial"/>
                <w:sz w:val="22"/>
                <w:szCs w:val="22"/>
              </w:rPr>
              <w:t xml:space="preserve"> </w:t>
            </w:r>
          </w:p>
        </w:tc>
      </w:tr>
      <w:tr w:rsidR="00F513D6" w:rsidRPr="00F513D6" w14:paraId="0BD337C0" w14:textId="77777777" w:rsidTr="00F513D6">
        <w:tc>
          <w:tcPr>
            <w:tcW w:w="1705" w:type="dxa"/>
          </w:tcPr>
          <w:p w14:paraId="400FDA6C" w14:textId="77777777" w:rsidR="00F513D6" w:rsidRPr="00F513D6" w:rsidRDefault="00F513D6" w:rsidP="00F513D6">
            <w:pPr>
              <w:rPr>
                <w:rFonts w:ascii="Arial" w:hAnsi="Arial" w:cs="Arial"/>
                <w:sz w:val="22"/>
                <w:szCs w:val="22"/>
              </w:rPr>
            </w:pPr>
            <w:r w:rsidRPr="00F513D6">
              <w:rPr>
                <w:rFonts w:ascii="Arial" w:hAnsi="Arial" w:cs="Arial"/>
                <w:sz w:val="22"/>
                <w:szCs w:val="22"/>
              </w:rPr>
              <w:t>Medium</w:t>
            </w:r>
          </w:p>
        </w:tc>
        <w:tc>
          <w:tcPr>
            <w:tcW w:w="964" w:type="dxa"/>
          </w:tcPr>
          <w:p w14:paraId="3B3B389A" w14:textId="704064BA" w:rsidR="00F513D6" w:rsidRPr="00F513D6" w:rsidRDefault="006C1BC3" w:rsidP="00F513D6">
            <w:pPr>
              <w:jc w:val="center"/>
              <w:rPr>
                <w:rFonts w:ascii="Arial" w:hAnsi="Arial" w:cs="Arial"/>
                <w:sz w:val="22"/>
                <w:szCs w:val="22"/>
              </w:rPr>
            </w:pPr>
            <w:r>
              <w:rPr>
                <w:rFonts w:ascii="Arial" w:hAnsi="Arial" w:cs="Arial"/>
                <w:sz w:val="22"/>
                <w:szCs w:val="22"/>
              </w:rPr>
              <w:t xml:space="preserve">5.9 </w:t>
            </w:r>
            <w:r w:rsidR="00F513D6" w:rsidRPr="00F513D6">
              <w:rPr>
                <w:rFonts w:ascii="Arial" w:hAnsi="Arial" w:cs="Arial"/>
                <w:sz w:val="22"/>
                <w:szCs w:val="22"/>
              </w:rPr>
              <w:t xml:space="preserve"> </w:t>
            </w:r>
          </w:p>
        </w:tc>
        <w:tc>
          <w:tcPr>
            <w:tcW w:w="1073" w:type="dxa"/>
          </w:tcPr>
          <w:p w14:paraId="69F73DD7" w14:textId="34E4575C" w:rsidR="00F513D6" w:rsidRPr="00F513D6" w:rsidRDefault="006C1BC3" w:rsidP="00F513D6">
            <w:pPr>
              <w:jc w:val="center"/>
              <w:rPr>
                <w:rFonts w:ascii="Arial" w:hAnsi="Arial" w:cs="Arial"/>
                <w:sz w:val="22"/>
                <w:szCs w:val="22"/>
              </w:rPr>
            </w:pPr>
            <w:r>
              <w:rPr>
                <w:rFonts w:ascii="Arial" w:hAnsi="Arial" w:cs="Arial"/>
                <w:sz w:val="22"/>
                <w:szCs w:val="22"/>
              </w:rPr>
              <w:t xml:space="preserve">1.5 </w:t>
            </w:r>
            <w:r w:rsidR="00F513D6" w:rsidRPr="00F513D6">
              <w:rPr>
                <w:rFonts w:ascii="Arial" w:hAnsi="Arial" w:cs="Arial"/>
                <w:sz w:val="22"/>
                <w:szCs w:val="22"/>
              </w:rPr>
              <w:t xml:space="preserve"> </w:t>
            </w:r>
          </w:p>
        </w:tc>
        <w:tc>
          <w:tcPr>
            <w:tcW w:w="1424" w:type="dxa"/>
          </w:tcPr>
          <w:p w14:paraId="4D0C4F66" w14:textId="377F97FF" w:rsidR="00F513D6" w:rsidRPr="00F513D6" w:rsidRDefault="006C1BC3" w:rsidP="00F513D6">
            <w:pPr>
              <w:jc w:val="center"/>
              <w:rPr>
                <w:rFonts w:ascii="Arial" w:hAnsi="Arial" w:cs="Arial"/>
                <w:sz w:val="22"/>
                <w:szCs w:val="22"/>
              </w:rPr>
            </w:pPr>
            <w:r>
              <w:rPr>
                <w:rFonts w:ascii="Arial" w:hAnsi="Arial" w:cs="Arial"/>
                <w:sz w:val="22"/>
                <w:szCs w:val="22"/>
              </w:rPr>
              <w:t xml:space="preserve">8.1 </w:t>
            </w:r>
            <w:r w:rsidR="00F513D6" w:rsidRPr="00F513D6">
              <w:rPr>
                <w:rFonts w:ascii="Arial" w:hAnsi="Arial" w:cs="Arial"/>
                <w:sz w:val="22"/>
                <w:szCs w:val="22"/>
              </w:rPr>
              <w:t xml:space="preserve"> </w:t>
            </w:r>
          </w:p>
        </w:tc>
        <w:tc>
          <w:tcPr>
            <w:tcW w:w="1717" w:type="dxa"/>
          </w:tcPr>
          <w:p w14:paraId="6C4EE447" w14:textId="1F4E7C45" w:rsidR="00F513D6" w:rsidRPr="00F513D6" w:rsidRDefault="006C1BC3" w:rsidP="00F513D6">
            <w:pPr>
              <w:jc w:val="center"/>
              <w:rPr>
                <w:rFonts w:ascii="Arial" w:hAnsi="Arial" w:cs="Arial"/>
                <w:sz w:val="22"/>
                <w:szCs w:val="22"/>
              </w:rPr>
            </w:pPr>
            <w:r>
              <w:rPr>
                <w:rFonts w:ascii="Arial" w:hAnsi="Arial" w:cs="Arial"/>
                <w:sz w:val="22"/>
                <w:szCs w:val="22"/>
              </w:rPr>
              <w:t xml:space="preserve">0.7 </w:t>
            </w:r>
          </w:p>
        </w:tc>
        <w:tc>
          <w:tcPr>
            <w:tcW w:w="1259" w:type="dxa"/>
          </w:tcPr>
          <w:p w14:paraId="29986B09" w14:textId="674C8618" w:rsidR="00F513D6" w:rsidRPr="00F513D6" w:rsidRDefault="006C1BC3" w:rsidP="00F513D6">
            <w:pPr>
              <w:jc w:val="center"/>
              <w:rPr>
                <w:rFonts w:ascii="Arial" w:hAnsi="Arial" w:cs="Arial"/>
                <w:sz w:val="22"/>
                <w:szCs w:val="22"/>
              </w:rPr>
            </w:pPr>
            <w:r>
              <w:rPr>
                <w:rFonts w:ascii="Arial" w:hAnsi="Arial" w:cs="Arial"/>
                <w:sz w:val="22"/>
                <w:szCs w:val="22"/>
              </w:rPr>
              <w:t xml:space="preserve">1.5 </w:t>
            </w:r>
            <w:r w:rsidR="00F513D6" w:rsidRPr="00F513D6">
              <w:rPr>
                <w:rFonts w:ascii="Arial" w:hAnsi="Arial" w:cs="Arial"/>
                <w:sz w:val="22"/>
                <w:szCs w:val="22"/>
              </w:rPr>
              <w:t xml:space="preserve"> </w:t>
            </w:r>
          </w:p>
        </w:tc>
        <w:tc>
          <w:tcPr>
            <w:tcW w:w="1208" w:type="dxa"/>
          </w:tcPr>
          <w:p w14:paraId="574EF9D5" w14:textId="3C43053C" w:rsidR="00F513D6" w:rsidRPr="00F513D6" w:rsidRDefault="006C1BC3" w:rsidP="00F513D6">
            <w:pPr>
              <w:jc w:val="center"/>
              <w:rPr>
                <w:rFonts w:ascii="Arial" w:hAnsi="Arial" w:cs="Arial"/>
                <w:sz w:val="22"/>
                <w:szCs w:val="22"/>
              </w:rPr>
            </w:pPr>
            <w:r>
              <w:rPr>
                <w:rFonts w:ascii="Arial" w:hAnsi="Arial" w:cs="Arial"/>
                <w:sz w:val="22"/>
                <w:szCs w:val="22"/>
              </w:rPr>
              <w:t xml:space="preserve">82.2 </w:t>
            </w:r>
            <w:r w:rsidR="00F513D6" w:rsidRPr="00F513D6">
              <w:rPr>
                <w:rFonts w:ascii="Arial" w:hAnsi="Arial" w:cs="Arial"/>
                <w:sz w:val="22"/>
                <w:szCs w:val="22"/>
              </w:rPr>
              <w:t xml:space="preserve"> </w:t>
            </w:r>
          </w:p>
        </w:tc>
      </w:tr>
      <w:tr w:rsidR="00F513D6" w:rsidRPr="00F513D6" w14:paraId="78800263" w14:textId="77777777" w:rsidTr="00F513D6">
        <w:tc>
          <w:tcPr>
            <w:tcW w:w="1705" w:type="dxa"/>
          </w:tcPr>
          <w:p w14:paraId="410E6C49" w14:textId="77777777" w:rsidR="00F513D6" w:rsidRPr="00F513D6" w:rsidRDefault="00F513D6" w:rsidP="00F513D6">
            <w:pPr>
              <w:rPr>
                <w:rFonts w:ascii="Arial" w:hAnsi="Arial" w:cs="Arial"/>
                <w:sz w:val="22"/>
                <w:szCs w:val="22"/>
              </w:rPr>
            </w:pPr>
            <w:r w:rsidRPr="00F513D6">
              <w:rPr>
                <w:rFonts w:ascii="Arial" w:hAnsi="Arial" w:cs="Arial"/>
                <w:sz w:val="22"/>
                <w:szCs w:val="22"/>
              </w:rPr>
              <w:t>Small</w:t>
            </w:r>
          </w:p>
        </w:tc>
        <w:tc>
          <w:tcPr>
            <w:tcW w:w="964" w:type="dxa"/>
          </w:tcPr>
          <w:p w14:paraId="615CF473" w14:textId="52188955" w:rsidR="00F513D6" w:rsidRPr="00F513D6" w:rsidRDefault="006C1BC3" w:rsidP="00F513D6">
            <w:pPr>
              <w:jc w:val="center"/>
              <w:rPr>
                <w:rFonts w:ascii="Arial" w:hAnsi="Arial" w:cs="Arial"/>
                <w:sz w:val="22"/>
                <w:szCs w:val="22"/>
              </w:rPr>
            </w:pPr>
            <w:r>
              <w:rPr>
                <w:rFonts w:ascii="Arial" w:hAnsi="Arial" w:cs="Arial"/>
                <w:sz w:val="22"/>
                <w:szCs w:val="22"/>
              </w:rPr>
              <w:t xml:space="preserve">6 </w:t>
            </w:r>
            <w:r w:rsidR="00F513D6" w:rsidRPr="00F513D6">
              <w:rPr>
                <w:rFonts w:ascii="Arial" w:hAnsi="Arial" w:cs="Arial"/>
                <w:sz w:val="22"/>
                <w:szCs w:val="22"/>
              </w:rPr>
              <w:t xml:space="preserve"> </w:t>
            </w:r>
          </w:p>
        </w:tc>
        <w:tc>
          <w:tcPr>
            <w:tcW w:w="1073" w:type="dxa"/>
          </w:tcPr>
          <w:p w14:paraId="461AC801" w14:textId="79493239" w:rsidR="00F513D6" w:rsidRPr="00F513D6" w:rsidRDefault="006C1BC3" w:rsidP="00F513D6">
            <w:pPr>
              <w:jc w:val="center"/>
              <w:rPr>
                <w:rFonts w:ascii="Arial" w:hAnsi="Arial" w:cs="Arial"/>
                <w:sz w:val="22"/>
                <w:szCs w:val="22"/>
              </w:rPr>
            </w:pPr>
            <w:r>
              <w:rPr>
                <w:rFonts w:ascii="Arial" w:hAnsi="Arial" w:cs="Arial"/>
                <w:sz w:val="22"/>
                <w:szCs w:val="22"/>
              </w:rPr>
              <w:t xml:space="preserve">0 </w:t>
            </w:r>
            <w:r w:rsidR="00F513D6" w:rsidRPr="00F513D6">
              <w:rPr>
                <w:rFonts w:ascii="Arial" w:hAnsi="Arial" w:cs="Arial"/>
                <w:sz w:val="22"/>
                <w:szCs w:val="22"/>
              </w:rPr>
              <w:t xml:space="preserve"> </w:t>
            </w:r>
          </w:p>
        </w:tc>
        <w:tc>
          <w:tcPr>
            <w:tcW w:w="1424" w:type="dxa"/>
          </w:tcPr>
          <w:p w14:paraId="0C779B3E" w14:textId="7CC07B00" w:rsidR="00F513D6" w:rsidRPr="00F513D6" w:rsidRDefault="006C1BC3" w:rsidP="00F513D6">
            <w:pPr>
              <w:jc w:val="center"/>
              <w:rPr>
                <w:rFonts w:ascii="Arial" w:hAnsi="Arial" w:cs="Arial"/>
                <w:sz w:val="22"/>
                <w:szCs w:val="22"/>
              </w:rPr>
            </w:pPr>
            <w:r>
              <w:rPr>
                <w:rFonts w:ascii="Arial" w:hAnsi="Arial" w:cs="Arial"/>
                <w:sz w:val="22"/>
                <w:szCs w:val="22"/>
              </w:rPr>
              <w:t xml:space="preserve">4.3 </w:t>
            </w:r>
            <w:r w:rsidR="00F513D6" w:rsidRPr="00F513D6">
              <w:rPr>
                <w:rFonts w:ascii="Arial" w:hAnsi="Arial" w:cs="Arial"/>
                <w:sz w:val="22"/>
                <w:szCs w:val="22"/>
              </w:rPr>
              <w:t xml:space="preserve"> </w:t>
            </w:r>
          </w:p>
        </w:tc>
        <w:tc>
          <w:tcPr>
            <w:tcW w:w="1717" w:type="dxa"/>
          </w:tcPr>
          <w:p w14:paraId="638B5AEF" w14:textId="76EA7822" w:rsidR="00F513D6" w:rsidRPr="00F513D6" w:rsidRDefault="006C1BC3" w:rsidP="00F513D6">
            <w:pPr>
              <w:jc w:val="center"/>
              <w:rPr>
                <w:rFonts w:ascii="Arial" w:hAnsi="Arial" w:cs="Arial"/>
                <w:sz w:val="22"/>
                <w:szCs w:val="22"/>
              </w:rPr>
            </w:pPr>
            <w:r>
              <w:rPr>
                <w:rFonts w:ascii="Arial" w:hAnsi="Arial" w:cs="Arial"/>
                <w:sz w:val="22"/>
                <w:szCs w:val="22"/>
              </w:rPr>
              <w:t xml:space="preserve">0.9 </w:t>
            </w:r>
            <w:r w:rsidR="00F513D6" w:rsidRPr="00F513D6">
              <w:rPr>
                <w:rFonts w:ascii="Arial" w:hAnsi="Arial" w:cs="Arial"/>
                <w:sz w:val="22"/>
                <w:szCs w:val="22"/>
              </w:rPr>
              <w:t xml:space="preserve"> </w:t>
            </w:r>
          </w:p>
        </w:tc>
        <w:tc>
          <w:tcPr>
            <w:tcW w:w="1259" w:type="dxa"/>
          </w:tcPr>
          <w:p w14:paraId="742C729D" w14:textId="4FFA6611" w:rsidR="00F513D6" w:rsidRPr="00F513D6" w:rsidRDefault="006C1BC3" w:rsidP="00F513D6">
            <w:pPr>
              <w:jc w:val="center"/>
              <w:rPr>
                <w:rFonts w:ascii="Arial" w:hAnsi="Arial" w:cs="Arial"/>
                <w:sz w:val="22"/>
                <w:szCs w:val="22"/>
              </w:rPr>
            </w:pPr>
            <w:r>
              <w:rPr>
                <w:rFonts w:ascii="Arial" w:hAnsi="Arial" w:cs="Arial"/>
                <w:sz w:val="22"/>
                <w:szCs w:val="22"/>
              </w:rPr>
              <w:t xml:space="preserve">2.6 </w:t>
            </w:r>
            <w:r w:rsidR="00F513D6" w:rsidRPr="00F513D6">
              <w:rPr>
                <w:rFonts w:ascii="Arial" w:hAnsi="Arial" w:cs="Arial"/>
                <w:sz w:val="22"/>
                <w:szCs w:val="22"/>
              </w:rPr>
              <w:t xml:space="preserve"> </w:t>
            </w:r>
          </w:p>
        </w:tc>
        <w:tc>
          <w:tcPr>
            <w:tcW w:w="1208" w:type="dxa"/>
          </w:tcPr>
          <w:p w14:paraId="6835F189" w14:textId="5C2D87BA" w:rsidR="00F513D6" w:rsidRPr="00F513D6" w:rsidRDefault="006C1BC3" w:rsidP="00F513D6">
            <w:pPr>
              <w:jc w:val="center"/>
              <w:rPr>
                <w:rFonts w:ascii="Arial" w:hAnsi="Arial" w:cs="Arial"/>
                <w:sz w:val="22"/>
                <w:szCs w:val="22"/>
              </w:rPr>
            </w:pPr>
            <w:r>
              <w:rPr>
                <w:rFonts w:ascii="Arial" w:hAnsi="Arial" w:cs="Arial"/>
                <w:sz w:val="22"/>
                <w:szCs w:val="22"/>
              </w:rPr>
              <w:t xml:space="preserve">86.2 </w:t>
            </w:r>
          </w:p>
        </w:tc>
      </w:tr>
      <w:tr w:rsidR="00F513D6" w:rsidRPr="00F513D6" w14:paraId="1605EF79" w14:textId="77777777" w:rsidTr="00F513D6">
        <w:tc>
          <w:tcPr>
            <w:tcW w:w="1705" w:type="dxa"/>
          </w:tcPr>
          <w:p w14:paraId="61E88633" w14:textId="77777777" w:rsidR="00F513D6" w:rsidRPr="00F513D6" w:rsidRDefault="00F513D6" w:rsidP="00F513D6">
            <w:pPr>
              <w:rPr>
                <w:rFonts w:ascii="Arial" w:hAnsi="Arial" w:cs="Arial"/>
                <w:sz w:val="22"/>
                <w:szCs w:val="22"/>
              </w:rPr>
            </w:pPr>
          </w:p>
        </w:tc>
        <w:tc>
          <w:tcPr>
            <w:tcW w:w="964" w:type="dxa"/>
          </w:tcPr>
          <w:p w14:paraId="307144A5" w14:textId="77777777" w:rsidR="00F513D6" w:rsidRPr="00F513D6" w:rsidRDefault="00F513D6" w:rsidP="00F513D6">
            <w:pPr>
              <w:jc w:val="center"/>
              <w:rPr>
                <w:rFonts w:ascii="Arial" w:hAnsi="Arial" w:cs="Arial"/>
                <w:sz w:val="22"/>
                <w:szCs w:val="22"/>
              </w:rPr>
            </w:pPr>
          </w:p>
        </w:tc>
        <w:tc>
          <w:tcPr>
            <w:tcW w:w="1073" w:type="dxa"/>
          </w:tcPr>
          <w:p w14:paraId="046339EC" w14:textId="77777777" w:rsidR="00F513D6" w:rsidRPr="00F513D6" w:rsidRDefault="00F513D6" w:rsidP="00F513D6">
            <w:pPr>
              <w:jc w:val="center"/>
              <w:rPr>
                <w:rFonts w:ascii="Arial" w:hAnsi="Arial" w:cs="Arial"/>
                <w:sz w:val="22"/>
                <w:szCs w:val="22"/>
              </w:rPr>
            </w:pPr>
          </w:p>
        </w:tc>
        <w:tc>
          <w:tcPr>
            <w:tcW w:w="1424" w:type="dxa"/>
          </w:tcPr>
          <w:p w14:paraId="6DB1CD40" w14:textId="77777777" w:rsidR="00F513D6" w:rsidRPr="00F513D6" w:rsidRDefault="00F513D6" w:rsidP="00F513D6">
            <w:pPr>
              <w:jc w:val="center"/>
              <w:rPr>
                <w:rFonts w:ascii="Arial" w:hAnsi="Arial" w:cs="Arial"/>
                <w:sz w:val="22"/>
                <w:szCs w:val="22"/>
              </w:rPr>
            </w:pPr>
          </w:p>
        </w:tc>
        <w:tc>
          <w:tcPr>
            <w:tcW w:w="1717" w:type="dxa"/>
          </w:tcPr>
          <w:p w14:paraId="591C0B22" w14:textId="77777777" w:rsidR="00F513D6" w:rsidRPr="00F513D6" w:rsidRDefault="00F513D6" w:rsidP="00F513D6">
            <w:pPr>
              <w:jc w:val="center"/>
              <w:rPr>
                <w:rFonts w:ascii="Arial" w:hAnsi="Arial" w:cs="Arial"/>
                <w:sz w:val="22"/>
                <w:szCs w:val="22"/>
              </w:rPr>
            </w:pPr>
          </w:p>
        </w:tc>
        <w:tc>
          <w:tcPr>
            <w:tcW w:w="1259" w:type="dxa"/>
          </w:tcPr>
          <w:p w14:paraId="23E3ECFF" w14:textId="77777777" w:rsidR="00F513D6" w:rsidRPr="00F513D6" w:rsidRDefault="00F513D6" w:rsidP="00F513D6">
            <w:pPr>
              <w:jc w:val="center"/>
              <w:rPr>
                <w:rFonts w:ascii="Arial" w:hAnsi="Arial" w:cs="Arial"/>
                <w:sz w:val="22"/>
                <w:szCs w:val="22"/>
              </w:rPr>
            </w:pPr>
          </w:p>
        </w:tc>
        <w:tc>
          <w:tcPr>
            <w:tcW w:w="1208" w:type="dxa"/>
          </w:tcPr>
          <w:p w14:paraId="7A07BDB6" w14:textId="77777777" w:rsidR="00F513D6" w:rsidRPr="00F513D6" w:rsidRDefault="00F513D6" w:rsidP="00F513D6">
            <w:pPr>
              <w:jc w:val="center"/>
              <w:rPr>
                <w:rFonts w:ascii="Arial" w:hAnsi="Arial" w:cs="Arial"/>
                <w:sz w:val="22"/>
                <w:szCs w:val="22"/>
              </w:rPr>
            </w:pPr>
          </w:p>
        </w:tc>
      </w:tr>
      <w:tr w:rsidR="00F513D6" w:rsidRPr="00F513D6" w14:paraId="6D978FEB" w14:textId="77777777" w:rsidTr="00F513D6">
        <w:tc>
          <w:tcPr>
            <w:tcW w:w="1705" w:type="dxa"/>
          </w:tcPr>
          <w:p w14:paraId="7CC0AE46" w14:textId="77777777" w:rsidR="00F513D6" w:rsidRPr="00F513D6" w:rsidRDefault="00F513D6" w:rsidP="00F513D6">
            <w:pPr>
              <w:rPr>
                <w:rFonts w:ascii="Arial" w:hAnsi="Arial" w:cs="Arial"/>
                <w:sz w:val="22"/>
                <w:szCs w:val="22"/>
              </w:rPr>
            </w:pPr>
            <w:r w:rsidRPr="00F513D6">
              <w:rPr>
                <w:rFonts w:ascii="Arial" w:hAnsi="Arial" w:cs="Arial"/>
                <w:sz w:val="22"/>
                <w:szCs w:val="22"/>
              </w:rPr>
              <w:t>Commercial</w:t>
            </w:r>
          </w:p>
        </w:tc>
        <w:tc>
          <w:tcPr>
            <w:tcW w:w="964" w:type="dxa"/>
          </w:tcPr>
          <w:p w14:paraId="06EAB1EA" w14:textId="0959F0EF" w:rsidR="00F513D6" w:rsidRPr="00F513D6" w:rsidRDefault="006C1BC3" w:rsidP="00F513D6">
            <w:pPr>
              <w:jc w:val="center"/>
              <w:rPr>
                <w:rFonts w:ascii="Arial" w:hAnsi="Arial" w:cs="Arial"/>
                <w:sz w:val="22"/>
                <w:szCs w:val="22"/>
              </w:rPr>
            </w:pPr>
            <w:r>
              <w:rPr>
                <w:rFonts w:ascii="Arial" w:hAnsi="Arial" w:cs="Arial"/>
                <w:sz w:val="22"/>
                <w:szCs w:val="22"/>
              </w:rPr>
              <w:t xml:space="preserve">7 </w:t>
            </w:r>
            <w:r w:rsidR="00F513D6" w:rsidRPr="00F513D6">
              <w:rPr>
                <w:rFonts w:ascii="Arial" w:hAnsi="Arial" w:cs="Arial"/>
                <w:sz w:val="22"/>
                <w:szCs w:val="22"/>
              </w:rPr>
              <w:t xml:space="preserve"> </w:t>
            </w:r>
          </w:p>
        </w:tc>
        <w:tc>
          <w:tcPr>
            <w:tcW w:w="1073" w:type="dxa"/>
          </w:tcPr>
          <w:p w14:paraId="74B8027F" w14:textId="7326F760" w:rsidR="00F513D6" w:rsidRPr="00F513D6" w:rsidRDefault="006C1BC3" w:rsidP="00F513D6">
            <w:pPr>
              <w:jc w:val="center"/>
              <w:rPr>
                <w:rFonts w:ascii="Arial" w:hAnsi="Arial" w:cs="Arial"/>
                <w:sz w:val="22"/>
                <w:szCs w:val="22"/>
              </w:rPr>
            </w:pPr>
            <w:r>
              <w:rPr>
                <w:rFonts w:ascii="Arial" w:hAnsi="Arial" w:cs="Arial"/>
                <w:sz w:val="22"/>
                <w:szCs w:val="22"/>
              </w:rPr>
              <w:t xml:space="preserve">0.7 </w:t>
            </w:r>
            <w:r w:rsidR="00F513D6" w:rsidRPr="00F513D6">
              <w:rPr>
                <w:rFonts w:ascii="Arial" w:hAnsi="Arial" w:cs="Arial"/>
                <w:sz w:val="22"/>
                <w:szCs w:val="22"/>
              </w:rPr>
              <w:t xml:space="preserve"> </w:t>
            </w:r>
          </w:p>
        </w:tc>
        <w:tc>
          <w:tcPr>
            <w:tcW w:w="1424" w:type="dxa"/>
          </w:tcPr>
          <w:p w14:paraId="5244AD95" w14:textId="7F3BB86A" w:rsidR="00F513D6" w:rsidRPr="00F513D6" w:rsidRDefault="006C1BC3" w:rsidP="00F513D6">
            <w:pPr>
              <w:jc w:val="center"/>
              <w:rPr>
                <w:rFonts w:ascii="Arial" w:hAnsi="Arial" w:cs="Arial"/>
                <w:sz w:val="22"/>
                <w:szCs w:val="22"/>
              </w:rPr>
            </w:pPr>
            <w:r>
              <w:rPr>
                <w:rFonts w:ascii="Arial" w:hAnsi="Arial" w:cs="Arial"/>
                <w:sz w:val="22"/>
                <w:szCs w:val="22"/>
              </w:rPr>
              <w:t xml:space="preserve">6.3 </w:t>
            </w:r>
          </w:p>
        </w:tc>
        <w:tc>
          <w:tcPr>
            <w:tcW w:w="1717" w:type="dxa"/>
          </w:tcPr>
          <w:p w14:paraId="2FC41940" w14:textId="71FE716D" w:rsidR="00F513D6" w:rsidRPr="00F513D6" w:rsidRDefault="006C1BC3" w:rsidP="00F513D6">
            <w:pPr>
              <w:jc w:val="center"/>
              <w:rPr>
                <w:rFonts w:ascii="Arial" w:hAnsi="Arial" w:cs="Arial"/>
                <w:sz w:val="22"/>
                <w:szCs w:val="22"/>
              </w:rPr>
            </w:pPr>
            <w:r>
              <w:rPr>
                <w:rFonts w:ascii="Arial" w:hAnsi="Arial" w:cs="Arial"/>
                <w:sz w:val="22"/>
                <w:szCs w:val="22"/>
              </w:rPr>
              <w:t xml:space="preserve">1.9 </w:t>
            </w:r>
          </w:p>
        </w:tc>
        <w:tc>
          <w:tcPr>
            <w:tcW w:w="1259" w:type="dxa"/>
          </w:tcPr>
          <w:p w14:paraId="11098A37" w14:textId="7B1C15D9" w:rsidR="00F513D6" w:rsidRPr="00F513D6" w:rsidRDefault="006C1BC3" w:rsidP="00F513D6">
            <w:pPr>
              <w:jc w:val="center"/>
              <w:rPr>
                <w:rFonts w:ascii="Arial" w:hAnsi="Arial" w:cs="Arial"/>
                <w:sz w:val="22"/>
                <w:szCs w:val="22"/>
              </w:rPr>
            </w:pPr>
            <w:r>
              <w:rPr>
                <w:rFonts w:ascii="Arial" w:hAnsi="Arial" w:cs="Arial"/>
                <w:sz w:val="22"/>
                <w:szCs w:val="22"/>
              </w:rPr>
              <w:t xml:space="preserve">2.2 </w:t>
            </w:r>
            <w:r w:rsidR="00F513D6" w:rsidRPr="00F513D6">
              <w:rPr>
                <w:rFonts w:ascii="Arial" w:hAnsi="Arial" w:cs="Arial"/>
                <w:sz w:val="22"/>
                <w:szCs w:val="22"/>
              </w:rPr>
              <w:t xml:space="preserve"> </w:t>
            </w:r>
          </w:p>
        </w:tc>
        <w:tc>
          <w:tcPr>
            <w:tcW w:w="1208" w:type="dxa"/>
          </w:tcPr>
          <w:p w14:paraId="36080AEA" w14:textId="49AB4EB3" w:rsidR="00F513D6" w:rsidRPr="00F513D6" w:rsidRDefault="006C1BC3" w:rsidP="00F513D6">
            <w:pPr>
              <w:jc w:val="center"/>
              <w:rPr>
                <w:rFonts w:ascii="Arial" w:hAnsi="Arial" w:cs="Arial"/>
                <w:sz w:val="22"/>
                <w:szCs w:val="22"/>
              </w:rPr>
            </w:pPr>
            <w:r>
              <w:rPr>
                <w:rFonts w:ascii="Arial" w:hAnsi="Arial" w:cs="Arial"/>
                <w:sz w:val="22"/>
                <w:szCs w:val="22"/>
              </w:rPr>
              <w:t xml:space="preserve">81.9 </w:t>
            </w:r>
          </w:p>
        </w:tc>
      </w:tr>
      <w:tr w:rsidR="00F513D6" w:rsidRPr="00F513D6" w14:paraId="5997FEC3" w14:textId="77777777" w:rsidTr="00F513D6">
        <w:tc>
          <w:tcPr>
            <w:tcW w:w="1705" w:type="dxa"/>
          </w:tcPr>
          <w:p w14:paraId="6A790D33" w14:textId="77777777" w:rsidR="00F513D6" w:rsidRPr="00F513D6" w:rsidRDefault="00F513D6" w:rsidP="00F513D6">
            <w:pPr>
              <w:rPr>
                <w:rFonts w:ascii="Arial" w:hAnsi="Arial" w:cs="Arial"/>
                <w:sz w:val="22"/>
                <w:szCs w:val="22"/>
              </w:rPr>
            </w:pPr>
            <w:r>
              <w:rPr>
                <w:rFonts w:ascii="Arial" w:hAnsi="Arial" w:cs="Arial"/>
                <w:sz w:val="22"/>
                <w:szCs w:val="22"/>
              </w:rPr>
              <w:t>Non-comm</w:t>
            </w:r>
          </w:p>
        </w:tc>
        <w:tc>
          <w:tcPr>
            <w:tcW w:w="964" w:type="dxa"/>
          </w:tcPr>
          <w:p w14:paraId="40FC4DD8" w14:textId="26C00B4C" w:rsidR="00F513D6" w:rsidRPr="00F513D6" w:rsidRDefault="006C1BC3" w:rsidP="00F513D6">
            <w:pPr>
              <w:jc w:val="center"/>
              <w:rPr>
                <w:rFonts w:ascii="Arial" w:hAnsi="Arial" w:cs="Arial"/>
                <w:sz w:val="22"/>
                <w:szCs w:val="22"/>
              </w:rPr>
            </w:pPr>
            <w:r>
              <w:rPr>
                <w:rFonts w:ascii="Arial" w:hAnsi="Arial" w:cs="Arial"/>
                <w:sz w:val="22"/>
                <w:szCs w:val="22"/>
              </w:rPr>
              <w:t xml:space="preserve">7.4 </w:t>
            </w:r>
            <w:r w:rsidR="00F513D6" w:rsidRPr="00F513D6">
              <w:rPr>
                <w:rFonts w:ascii="Arial" w:hAnsi="Arial" w:cs="Arial"/>
                <w:sz w:val="22"/>
                <w:szCs w:val="22"/>
              </w:rPr>
              <w:t xml:space="preserve"> </w:t>
            </w:r>
          </w:p>
        </w:tc>
        <w:tc>
          <w:tcPr>
            <w:tcW w:w="1073" w:type="dxa"/>
          </w:tcPr>
          <w:p w14:paraId="2A433C06" w14:textId="754C602C" w:rsidR="00F513D6" w:rsidRPr="00F513D6" w:rsidRDefault="006C1BC3" w:rsidP="00F513D6">
            <w:pPr>
              <w:jc w:val="center"/>
              <w:rPr>
                <w:rFonts w:ascii="Arial" w:hAnsi="Arial" w:cs="Arial"/>
                <w:sz w:val="22"/>
                <w:szCs w:val="22"/>
              </w:rPr>
            </w:pPr>
            <w:r>
              <w:rPr>
                <w:rFonts w:ascii="Arial" w:hAnsi="Arial" w:cs="Arial"/>
                <w:sz w:val="22"/>
                <w:szCs w:val="22"/>
              </w:rPr>
              <w:t xml:space="preserve">0 </w:t>
            </w:r>
            <w:r w:rsidR="00F513D6" w:rsidRPr="00F513D6">
              <w:rPr>
                <w:rFonts w:ascii="Arial" w:hAnsi="Arial" w:cs="Arial"/>
                <w:sz w:val="22"/>
                <w:szCs w:val="22"/>
              </w:rPr>
              <w:t xml:space="preserve"> </w:t>
            </w:r>
          </w:p>
        </w:tc>
        <w:tc>
          <w:tcPr>
            <w:tcW w:w="1424" w:type="dxa"/>
          </w:tcPr>
          <w:p w14:paraId="706282E0" w14:textId="03B12113" w:rsidR="00F513D6" w:rsidRPr="00F513D6" w:rsidRDefault="006C1BC3" w:rsidP="00F513D6">
            <w:pPr>
              <w:jc w:val="center"/>
              <w:rPr>
                <w:rFonts w:ascii="Arial" w:hAnsi="Arial" w:cs="Arial"/>
                <w:sz w:val="22"/>
                <w:szCs w:val="22"/>
              </w:rPr>
            </w:pPr>
            <w:r>
              <w:rPr>
                <w:rFonts w:ascii="Arial" w:hAnsi="Arial" w:cs="Arial"/>
                <w:sz w:val="22"/>
                <w:szCs w:val="22"/>
              </w:rPr>
              <w:t xml:space="preserve">6.6 </w:t>
            </w:r>
            <w:r w:rsidR="00F513D6" w:rsidRPr="00F513D6">
              <w:rPr>
                <w:rFonts w:ascii="Arial" w:hAnsi="Arial" w:cs="Arial"/>
                <w:sz w:val="22"/>
                <w:szCs w:val="22"/>
              </w:rPr>
              <w:t xml:space="preserve"> </w:t>
            </w:r>
          </w:p>
        </w:tc>
        <w:tc>
          <w:tcPr>
            <w:tcW w:w="1717" w:type="dxa"/>
          </w:tcPr>
          <w:p w14:paraId="0E43BD45" w14:textId="0832C8D6" w:rsidR="00F513D6" w:rsidRPr="00F513D6" w:rsidRDefault="006C1BC3" w:rsidP="00F513D6">
            <w:pPr>
              <w:jc w:val="center"/>
              <w:rPr>
                <w:rFonts w:ascii="Arial" w:hAnsi="Arial" w:cs="Arial"/>
                <w:sz w:val="22"/>
                <w:szCs w:val="22"/>
              </w:rPr>
            </w:pPr>
            <w:r>
              <w:rPr>
                <w:rFonts w:ascii="Arial" w:hAnsi="Arial" w:cs="Arial"/>
                <w:sz w:val="22"/>
                <w:szCs w:val="22"/>
              </w:rPr>
              <w:t xml:space="preserve">1.6 </w:t>
            </w:r>
            <w:r w:rsidR="00F513D6" w:rsidRPr="00F513D6">
              <w:rPr>
                <w:rFonts w:ascii="Arial" w:hAnsi="Arial" w:cs="Arial"/>
                <w:sz w:val="22"/>
                <w:szCs w:val="22"/>
              </w:rPr>
              <w:t xml:space="preserve"> </w:t>
            </w:r>
          </w:p>
        </w:tc>
        <w:tc>
          <w:tcPr>
            <w:tcW w:w="1259" w:type="dxa"/>
          </w:tcPr>
          <w:p w14:paraId="57C0B723" w14:textId="768E884E" w:rsidR="00F513D6" w:rsidRPr="00F513D6" w:rsidRDefault="006C1BC3" w:rsidP="00F513D6">
            <w:pPr>
              <w:jc w:val="center"/>
              <w:rPr>
                <w:rFonts w:ascii="Arial" w:hAnsi="Arial" w:cs="Arial"/>
                <w:sz w:val="22"/>
                <w:szCs w:val="22"/>
              </w:rPr>
            </w:pPr>
            <w:r>
              <w:rPr>
                <w:rFonts w:ascii="Arial" w:hAnsi="Arial" w:cs="Arial"/>
                <w:sz w:val="22"/>
                <w:szCs w:val="22"/>
              </w:rPr>
              <w:t>4.1</w:t>
            </w:r>
          </w:p>
        </w:tc>
        <w:tc>
          <w:tcPr>
            <w:tcW w:w="1208" w:type="dxa"/>
          </w:tcPr>
          <w:p w14:paraId="173EA6F7" w14:textId="0E17FF56" w:rsidR="00F513D6" w:rsidRPr="00F513D6" w:rsidRDefault="006C1BC3" w:rsidP="00F513D6">
            <w:pPr>
              <w:jc w:val="center"/>
              <w:rPr>
                <w:rFonts w:ascii="Arial" w:hAnsi="Arial" w:cs="Arial"/>
                <w:sz w:val="22"/>
                <w:szCs w:val="22"/>
              </w:rPr>
            </w:pPr>
            <w:r>
              <w:rPr>
                <w:rFonts w:ascii="Arial" w:hAnsi="Arial" w:cs="Arial"/>
                <w:sz w:val="22"/>
                <w:szCs w:val="22"/>
              </w:rPr>
              <w:t xml:space="preserve">80.3 </w:t>
            </w:r>
            <w:r w:rsidR="00F513D6" w:rsidRPr="00F513D6">
              <w:rPr>
                <w:rFonts w:ascii="Arial" w:hAnsi="Arial" w:cs="Arial"/>
                <w:sz w:val="22"/>
                <w:szCs w:val="22"/>
              </w:rPr>
              <w:t xml:space="preserve"> </w:t>
            </w:r>
          </w:p>
        </w:tc>
      </w:tr>
    </w:tbl>
    <w:p w14:paraId="37155F0C" w14:textId="77777777" w:rsidR="00F513D6" w:rsidRPr="00F513D6" w:rsidRDefault="00F513D6" w:rsidP="00F513D6">
      <w:pPr>
        <w:rPr>
          <w:sz w:val="22"/>
          <w:szCs w:val="22"/>
        </w:rPr>
      </w:pPr>
    </w:p>
    <w:p w14:paraId="0C5889D3" w14:textId="77777777" w:rsidR="00DC7860" w:rsidRDefault="006C1BC3" w:rsidP="00F513D6">
      <w:pPr>
        <w:rPr>
          <w:sz w:val="22"/>
          <w:szCs w:val="22"/>
        </w:rPr>
      </w:pPr>
      <w:r>
        <w:rPr>
          <w:sz w:val="22"/>
          <w:szCs w:val="22"/>
        </w:rPr>
        <w:t xml:space="preserve">After a fair movement up a year ago, drone use in radio largely held steady.  The percentage of stations owning a drone grew by just under 1 point, but the percentage not involved at all grew by a little more than that.  </w:t>
      </w:r>
      <w:r w:rsidR="00783461">
        <w:rPr>
          <w:sz w:val="22"/>
          <w:szCs w:val="22"/>
        </w:rPr>
        <w:t xml:space="preserve">Other than stations with 10 or more news people, stations in major markets and stations in the West, drone use was all in single digits. </w:t>
      </w:r>
    </w:p>
    <w:p w14:paraId="531FE8BF" w14:textId="77777777" w:rsidR="00DC7860" w:rsidRDefault="00DC7860" w:rsidP="00F513D6">
      <w:pPr>
        <w:rPr>
          <w:sz w:val="22"/>
          <w:szCs w:val="22"/>
        </w:rPr>
      </w:pPr>
    </w:p>
    <w:p w14:paraId="6EA0883B" w14:textId="77777777" w:rsidR="00F513D6" w:rsidRPr="00F513D6" w:rsidRDefault="00F513D6" w:rsidP="00F513D6">
      <w:pPr>
        <w:pStyle w:val="BodyText"/>
        <w:tabs>
          <w:tab w:val="left" w:pos="9360"/>
        </w:tabs>
        <w:rPr>
          <w:szCs w:val="22"/>
        </w:rPr>
      </w:pPr>
      <w:r w:rsidRPr="00F513D6">
        <w:rPr>
          <w:szCs w:val="22"/>
        </w:rPr>
        <w:t>Major markets are those with 1 million or more potential listeners.  Large markets are from 250,000 to 1 million.  Medium markets are 50,000 to 250,000.  Small markets are fewer than 50,000.</w:t>
      </w:r>
    </w:p>
    <w:p w14:paraId="1F97391F" w14:textId="77777777" w:rsidR="00F513D6" w:rsidRPr="00F513D6" w:rsidRDefault="00F513D6" w:rsidP="00F513D6">
      <w:pPr>
        <w:pStyle w:val="BodyText"/>
        <w:tabs>
          <w:tab w:val="left" w:pos="9360"/>
        </w:tabs>
        <w:rPr>
          <w:b/>
          <w:szCs w:val="22"/>
        </w:rPr>
      </w:pPr>
    </w:p>
    <w:p w14:paraId="07770D24" w14:textId="77777777" w:rsidR="00F513D6" w:rsidRPr="00F513D6" w:rsidRDefault="00F513D6" w:rsidP="00F513D6">
      <w:pPr>
        <w:tabs>
          <w:tab w:val="left" w:pos="2880"/>
          <w:tab w:val="left" w:pos="9360"/>
        </w:tabs>
        <w:rPr>
          <w:sz w:val="22"/>
          <w:szCs w:val="22"/>
        </w:rPr>
      </w:pPr>
    </w:p>
    <w:p w14:paraId="7D3FDE5D" w14:textId="77777777" w:rsidR="00243116" w:rsidRPr="00F513D6" w:rsidRDefault="00243116" w:rsidP="00F513D6">
      <w:pPr>
        <w:tabs>
          <w:tab w:val="left" w:pos="2880"/>
          <w:tab w:val="left" w:pos="9360"/>
        </w:tabs>
        <w:rPr>
          <w:sz w:val="22"/>
          <w:szCs w:val="22"/>
        </w:rPr>
      </w:pPr>
    </w:p>
    <w:p w14:paraId="16429025" w14:textId="77777777" w:rsidR="005F0E7B" w:rsidRPr="00F513D6" w:rsidRDefault="005F0E7B" w:rsidP="00F513D6">
      <w:pPr>
        <w:rPr>
          <w:b/>
          <w:bCs/>
          <w:sz w:val="22"/>
          <w:szCs w:val="22"/>
        </w:rPr>
      </w:pPr>
      <w:r w:rsidRPr="00F513D6">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12A0A6BF" w14:textId="77777777" w:rsidR="005F0E7B" w:rsidRPr="00F513D6" w:rsidRDefault="005F0E7B" w:rsidP="00F513D6">
      <w:pPr>
        <w:rPr>
          <w:sz w:val="22"/>
          <w:szCs w:val="22"/>
        </w:rPr>
      </w:pPr>
    </w:p>
    <w:p w14:paraId="3829B5EB" w14:textId="77777777" w:rsidR="005F0E7B" w:rsidRPr="00F513D6" w:rsidRDefault="005F0E7B" w:rsidP="00F513D6">
      <w:pPr>
        <w:rPr>
          <w:sz w:val="22"/>
          <w:szCs w:val="22"/>
        </w:rPr>
      </w:pPr>
    </w:p>
    <w:p w14:paraId="3334CB9E" w14:textId="77777777" w:rsidR="005F0E7B" w:rsidRPr="00F513D6" w:rsidRDefault="005F0E7B" w:rsidP="00F513D6">
      <w:pPr>
        <w:outlineLvl w:val="0"/>
        <w:rPr>
          <w:sz w:val="22"/>
          <w:szCs w:val="22"/>
        </w:rPr>
      </w:pPr>
      <w:r w:rsidRPr="00F513D6">
        <w:rPr>
          <w:b/>
          <w:bCs/>
          <w:sz w:val="22"/>
          <w:szCs w:val="22"/>
        </w:rPr>
        <w:t>About the Survey</w:t>
      </w:r>
    </w:p>
    <w:p w14:paraId="0B743EAC" w14:textId="77777777" w:rsidR="005F0E7B" w:rsidRPr="00F513D6" w:rsidRDefault="005F0E7B" w:rsidP="00F513D6">
      <w:pPr>
        <w:rPr>
          <w:sz w:val="22"/>
          <w:szCs w:val="22"/>
        </w:rPr>
      </w:pPr>
    </w:p>
    <w:p w14:paraId="31936CFC" w14:textId="77777777" w:rsidR="00A92CEB" w:rsidRPr="00B91643" w:rsidRDefault="00A92CEB" w:rsidP="00A92CEB">
      <w:pPr>
        <w:rPr>
          <w:sz w:val="22"/>
          <w:szCs w:val="22"/>
        </w:rPr>
      </w:pPr>
      <w:r w:rsidRPr="00B91643">
        <w:rPr>
          <w:sz w:val="22"/>
          <w:szCs w:val="22"/>
        </w:rPr>
        <w:t>The RTDNA/Hofstra University Survey was conducted in the fourth quarter of 201</w:t>
      </w:r>
      <w:r>
        <w:rPr>
          <w:sz w:val="22"/>
          <w:szCs w:val="22"/>
        </w:rPr>
        <w:t>8</w:t>
      </w:r>
      <w:r w:rsidRPr="00B91643">
        <w:rPr>
          <w:sz w:val="22"/>
          <w:szCs w:val="22"/>
        </w:rPr>
        <w:t xml:space="preserve"> among all 1,68</w:t>
      </w:r>
      <w:r>
        <w:rPr>
          <w:sz w:val="22"/>
          <w:szCs w:val="22"/>
        </w:rPr>
        <w:t xml:space="preserve">5 </w:t>
      </w:r>
      <w:r w:rsidRPr="00B91643">
        <w:rPr>
          <w:sz w:val="22"/>
          <w:szCs w:val="22"/>
        </w:rPr>
        <w:t>operating, non-satellite television stations and a random sample of 3,</w:t>
      </w:r>
      <w:r>
        <w:rPr>
          <w:sz w:val="22"/>
          <w:szCs w:val="22"/>
        </w:rPr>
        <w:t>481</w:t>
      </w:r>
      <w:r w:rsidRPr="00B91643">
        <w:rPr>
          <w:sz w:val="22"/>
          <w:szCs w:val="22"/>
        </w:rPr>
        <w:t xml:space="preserve"> radio stations.  Valid responses came from </w:t>
      </w:r>
      <w:r>
        <w:rPr>
          <w:sz w:val="22"/>
          <w:szCs w:val="22"/>
        </w:rPr>
        <w:t>1,310</w:t>
      </w:r>
      <w:r w:rsidRPr="00B91643">
        <w:rPr>
          <w:sz w:val="22"/>
          <w:szCs w:val="22"/>
        </w:rPr>
        <w:t xml:space="preserve"> television stations (</w:t>
      </w:r>
      <w:r>
        <w:rPr>
          <w:sz w:val="22"/>
          <w:szCs w:val="22"/>
        </w:rPr>
        <w:t>77.7</w:t>
      </w:r>
      <w:r w:rsidRPr="00B91643">
        <w:rPr>
          <w:sz w:val="22"/>
          <w:szCs w:val="22"/>
        </w:rPr>
        <w:t xml:space="preserve">%) and </w:t>
      </w:r>
      <w:r>
        <w:rPr>
          <w:sz w:val="22"/>
          <w:szCs w:val="22"/>
        </w:rPr>
        <w:t>645</w:t>
      </w:r>
      <w:r w:rsidRPr="00B91643">
        <w:rPr>
          <w:sz w:val="22"/>
          <w:szCs w:val="22"/>
        </w:rPr>
        <w:t xml:space="preserve"> radio news directors and general managers representing </w:t>
      </w:r>
      <w:r>
        <w:rPr>
          <w:sz w:val="22"/>
          <w:szCs w:val="22"/>
        </w:rPr>
        <w:t>1,938</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7FC8CAEC" w14:textId="77777777" w:rsidR="00A92CEB" w:rsidRDefault="00A92CEB" w:rsidP="00A92CEB"/>
    <w:p w14:paraId="432F393B" w14:textId="77777777" w:rsidR="0052095F" w:rsidRPr="00F513D6" w:rsidRDefault="0052095F" w:rsidP="00A92CEB">
      <w:pPr>
        <w:rPr>
          <w:sz w:val="22"/>
          <w:szCs w:val="22"/>
        </w:rPr>
      </w:pPr>
    </w:p>
    <w:sectPr w:rsidR="0052095F" w:rsidRPr="00F5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6A1"/>
    <w:multiLevelType w:val="multilevel"/>
    <w:tmpl w:val="523C3212"/>
    <w:lvl w:ilvl="0">
      <w:start w:val="9"/>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13723D7D"/>
    <w:multiLevelType w:val="hybridMultilevel"/>
    <w:tmpl w:val="37EE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5379"/>
    <w:multiLevelType w:val="hybridMultilevel"/>
    <w:tmpl w:val="23EE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96CAD"/>
    <w:multiLevelType w:val="multilevel"/>
    <w:tmpl w:val="CC50976A"/>
    <w:lvl w:ilvl="0">
      <w:start w:val="20"/>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53B0C12"/>
    <w:multiLevelType w:val="multilevel"/>
    <w:tmpl w:val="8E3C17DC"/>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5E564E2A"/>
    <w:multiLevelType w:val="multilevel"/>
    <w:tmpl w:val="C4929E68"/>
    <w:lvl w:ilvl="0">
      <w:start w:val="11"/>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16"/>
    <w:rsid w:val="00195889"/>
    <w:rsid w:val="00220438"/>
    <w:rsid w:val="00243116"/>
    <w:rsid w:val="00386174"/>
    <w:rsid w:val="003D6E81"/>
    <w:rsid w:val="004303DD"/>
    <w:rsid w:val="0052095F"/>
    <w:rsid w:val="005A3410"/>
    <w:rsid w:val="005F0E7B"/>
    <w:rsid w:val="00653046"/>
    <w:rsid w:val="006C1BC3"/>
    <w:rsid w:val="00783461"/>
    <w:rsid w:val="007D2F60"/>
    <w:rsid w:val="00A35950"/>
    <w:rsid w:val="00A546B9"/>
    <w:rsid w:val="00A92CEB"/>
    <w:rsid w:val="00AA65B7"/>
    <w:rsid w:val="00AD02D6"/>
    <w:rsid w:val="00B363B8"/>
    <w:rsid w:val="00B920A1"/>
    <w:rsid w:val="00BF0FE1"/>
    <w:rsid w:val="00CC10F8"/>
    <w:rsid w:val="00DC7860"/>
    <w:rsid w:val="00F17977"/>
    <w:rsid w:val="00F513D6"/>
    <w:rsid w:val="00FC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A49A"/>
  <w15:chartTrackingRefBased/>
  <w15:docId w15:val="{FC75D65B-46A6-4EE5-B4E8-8239E2B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116"/>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4303DD"/>
    <w:rPr>
      <w:rFonts w:eastAsiaTheme="majorEastAsia" w:cstheme="majorBidi"/>
      <w:szCs w:val="20"/>
    </w:rPr>
  </w:style>
  <w:style w:type="paragraph" w:styleId="ListParagraph">
    <w:name w:val="List Paragraph"/>
    <w:basedOn w:val="Normal"/>
    <w:uiPriority w:val="34"/>
    <w:qFormat/>
    <w:rsid w:val="00243116"/>
    <w:pPr>
      <w:ind w:left="720"/>
      <w:contextualSpacing/>
    </w:pPr>
  </w:style>
  <w:style w:type="table" w:styleId="TableGrid">
    <w:name w:val="Table Grid"/>
    <w:basedOn w:val="TableNormal"/>
    <w:rsid w:val="00F513D6"/>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F513D6"/>
    <w:pPr>
      <w:suppressAutoHyphens/>
      <w:autoSpaceDN w:val="0"/>
      <w:textAlignment w:val="baseline"/>
    </w:pPr>
    <w:rPr>
      <w:sz w:val="22"/>
    </w:rPr>
  </w:style>
  <w:style w:type="character" w:customStyle="1" w:styleId="BodyTextChar">
    <w:name w:val="Body Text Char"/>
    <w:basedOn w:val="DefaultParagraphFont"/>
    <w:link w:val="BodyText"/>
    <w:rsid w:val="00F513D6"/>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2019-03-04T18:58:00Z</dcterms:created>
  <dcterms:modified xsi:type="dcterms:W3CDTF">2019-03-04T18:58:00Z</dcterms:modified>
</cp:coreProperties>
</file>