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6ED1" w14:textId="77777777" w:rsidR="003F446F" w:rsidRDefault="003F446F" w:rsidP="003F446F">
      <w:pPr>
        <w:spacing w:line="360" w:lineRule="auto"/>
      </w:pPr>
      <w:r>
        <w:rPr>
          <w:noProof/>
        </w:rPr>
        <mc:AlternateContent>
          <mc:Choice Requires="wps">
            <w:drawing>
              <wp:anchor distT="0" distB="0" distL="114300" distR="114300" simplePos="0" relativeHeight="251659264" behindDoc="0" locked="0" layoutInCell="1" allowOverlap="1" wp14:anchorId="39128068" wp14:editId="15D4F192">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6EA4BE56" w14:textId="77777777" w:rsidR="003F446F" w:rsidRPr="003F446F" w:rsidRDefault="003F446F" w:rsidP="003F446F">
                            <w:pPr>
                              <w:rPr>
                                <w:sz w:val="22"/>
                                <w:szCs w:val="22"/>
                              </w:rPr>
                            </w:pPr>
                            <w:r w:rsidRPr="003F446F">
                              <w:rPr>
                                <w:sz w:val="22"/>
                                <w:szCs w:val="22"/>
                              </w:rPr>
                              <w:t>An introductory note, if you will.  2019 marks my 25th year conducting the</w:t>
                            </w:r>
                          </w:p>
                          <w:p w14:paraId="4126E15A" w14:textId="77777777" w:rsidR="003F446F" w:rsidRPr="003F446F" w:rsidRDefault="003F446F" w:rsidP="003F446F">
                            <w:pPr>
                              <w:rPr>
                                <w:sz w:val="22"/>
                                <w:szCs w:val="22"/>
                              </w:rPr>
                            </w:pPr>
                            <w:r w:rsidRPr="003F446F">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0BA01A22" w14:textId="77777777" w:rsidR="003F446F" w:rsidRPr="003F446F" w:rsidRDefault="003F446F" w:rsidP="003F446F">
                            <w:pPr>
                              <w:rPr>
                                <w:sz w:val="22"/>
                                <w:szCs w:val="22"/>
                              </w:rPr>
                            </w:pPr>
                            <w:r w:rsidRPr="003F446F">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128068"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6EA4BE56" w14:textId="77777777" w:rsidR="003F446F" w:rsidRPr="003F446F" w:rsidRDefault="003F446F" w:rsidP="003F446F">
                      <w:pPr>
                        <w:rPr>
                          <w:sz w:val="22"/>
                          <w:szCs w:val="22"/>
                        </w:rPr>
                      </w:pPr>
                      <w:r w:rsidRPr="003F446F">
                        <w:rPr>
                          <w:sz w:val="22"/>
                          <w:szCs w:val="22"/>
                        </w:rPr>
                        <w:t>An introductory note, if you will.  2019 marks my 25th year conducting the</w:t>
                      </w:r>
                    </w:p>
                    <w:p w14:paraId="4126E15A" w14:textId="77777777" w:rsidR="003F446F" w:rsidRPr="003F446F" w:rsidRDefault="003F446F" w:rsidP="003F446F">
                      <w:pPr>
                        <w:rPr>
                          <w:sz w:val="22"/>
                          <w:szCs w:val="22"/>
                        </w:rPr>
                      </w:pPr>
                      <w:r w:rsidRPr="003F446F">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0BA01A22" w14:textId="77777777" w:rsidR="003F446F" w:rsidRPr="003F446F" w:rsidRDefault="003F446F" w:rsidP="003F446F">
                      <w:pPr>
                        <w:rPr>
                          <w:sz w:val="22"/>
                          <w:szCs w:val="22"/>
                        </w:rPr>
                      </w:pPr>
                      <w:r w:rsidRPr="003F446F">
                        <w:rPr>
                          <w:sz w:val="22"/>
                          <w:szCs w:val="22"/>
                        </w:rPr>
                        <w:t>- Bob Papper</w:t>
                      </w:r>
                    </w:p>
                  </w:txbxContent>
                </v:textbox>
              </v:shape>
            </w:pict>
          </mc:Fallback>
        </mc:AlternateContent>
      </w:r>
    </w:p>
    <w:p w14:paraId="47B7371F" w14:textId="77777777" w:rsidR="003F446F" w:rsidRDefault="003F446F" w:rsidP="003F446F">
      <w:pPr>
        <w:spacing w:line="360" w:lineRule="auto"/>
      </w:pPr>
    </w:p>
    <w:p w14:paraId="5ACA6904" w14:textId="77777777" w:rsidR="003F446F" w:rsidRDefault="003F446F" w:rsidP="003F446F">
      <w:pPr>
        <w:spacing w:line="360" w:lineRule="auto"/>
      </w:pPr>
    </w:p>
    <w:p w14:paraId="222BA69B" w14:textId="77777777" w:rsidR="003F446F" w:rsidRDefault="003F446F" w:rsidP="003F446F">
      <w:pPr>
        <w:spacing w:line="360" w:lineRule="auto"/>
      </w:pPr>
    </w:p>
    <w:p w14:paraId="7FA34E37" w14:textId="77777777" w:rsidR="003F446F" w:rsidRDefault="003F446F" w:rsidP="003F446F">
      <w:pPr>
        <w:spacing w:line="360" w:lineRule="auto"/>
      </w:pPr>
    </w:p>
    <w:p w14:paraId="36FC7FE1" w14:textId="77777777" w:rsidR="003F446F" w:rsidRDefault="003F446F" w:rsidP="003F446F">
      <w:pPr>
        <w:spacing w:line="360" w:lineRule="auto"/>
      </w:pPr>
    </w:p>
    <w:p w14:paraId="0FC2A3CC" w14:textId="77777777" w:rsidR="003F446F" w:rsidRDefault="003F446F" w:rsidP="003F446F">
      <w:pPr>
        <w:spacing w:line="360" w:lineRule="auto"/>
      </w:pPr>
    </w:p>
    <w:p w14:paraId="064B421B" w14:textId="77777777" w:rsidR="003F446F" w:rsidRDefault="003F446F" w:rsidP="009C526B">
      <w:pPr>
        <w:tabs>
          <w:tab w:val="left" w:pos="9360"/>
        </w:tabs>
        <w:rPr>
          <w:b/>
          <w:sz w:val="22"/>
          <w:szCs w:val="22"/>
        </w:rPr>
      </w:pPr>
    </w:p>
    <w:p w14:paraId="5D28F875" w14:textId="1033AC1A" w:rsidR="007F7EA0" w:rsidRDefault="009C526B" w:rsidP="009C526B">
      <w:pPr>
        <w:tabs>
          <w:tab w:val="left" w:pos="9360"/>
        </w:tabs>
        <w:rPr>
          <w:b/>
          <w:sz w:val="22"/>
          <w:szCs w:val="22"/>
        </w:rPr>
      </w:pPr>
      <w:r>
        <w:rPr>
          <w:b/>
          <w:sz w:val="22"/>
          <w:szCs w:val="22"/>
        </w:rPr>
        <w:t xml:space="preserve">MMJ </w:t>
      </w:r>
      <w:r w:rsidR="003D7194">
        <w:rPr>
          <w:b/>
          <w:sz w:val="22"/>
          <w:szCs w:val="22"/>
        </w:rPr>
        <w:t>Use is Actually Dropping</w:t>
      </w:r>
    </w:p>
    <w:p w14:paraId="057A53EE" w14:textId="07E18E80" w:rsidR="009C526B" w:rsidRPr="00B91643" w:rsidRDefault="009C526B" w:rsidP="009C526B">
      <w:pPr>
        <w:tabs>
          <w:tab w:val="left" w:pos="9360"/>
        </w:tabs>
        <w:rPr>
          <w:b/>
          <w:sz w:val="22"/>
          <w:szCs w:val="22"/>
        </w:rPr>
      </w:pPr>
      <w:r>
        <w:rPr>
          <w:b/>
          <w:sz w:val="22"/>
          <w:szCs w:val="22"/>
        </w:rPr>
        <w:t>by Bob Papper</w:t>
      </w:r>
    </w:p>
    <w:p w14:paraId="298B67B5" w14:textId="77777777" w:rsidR="009C526B" w:rsidRDefault="009C526B" w:rsidP="009C526B">
      <w:pPr>
        <w:tabs>
          <w:tab w:val="left" w:pos="9360"/>
        </w:tabs>
        <w:rPr>
          <w:sz w:val="22"/>
          <w:szCs w:val="22"/>
        </w:rPr>
      </w:pPr>
    </w:p>
    <w:p w14:paraId="641651A3" w14:textId="77777777" w:rsidR="009C526B" w:rsidRDefault="009C526B" w:rsidP="009C526B">
      <w:pPr>
        <w:tabs>
          <w:tab w:val="left" w:pos="9360"/>
        </w:tabs>
        <w:rPr>
          <w:sz w:val="22"/>
          <w:szCs w:val="22"/>
        </w:rPr>
      </w:pPr>
    </w:p>
    <w:p w14:paraId="44B9197C" w14:textId="5CAEC5DE" w:rsidR="003D7194" w:rsidRDefault="003D7194" w:rsidP="009C526B">
      <w:pPr>
        <w:tabs>
          <w:tab w:val="left" w:pos="9360"/>
        </w:tabs>
        <w:rPr>
          <w:sz w:val="22"/>
          <w:szCs w:val="22"/>
        </w:rPr>
      </w:pPr>
      <w:r>
        <w:rPr>
          <w:sz w:val="22"/>
          <w:szCs w:val="22"/>
        </w:rPr>
        <w:t xml:space="preserve">They’re called </w:t>
      </w:r>
      <w:r w:rsidR="007F7EA0" w:rsidRPr="00B91643">
        <w:rPr>
          <w:sz w:val="22"/>
          <w:szCs w:val="22"/>
        </w:rPr>
        <w:t>one-man-bands, multimedia (MMJ)</w:t>
      </w:r>
      <w:r>
        <w:rPr>
          <w:sz w:val="22"/>
          <w:szCs w:val="22"/>
        </w:rPr>
        <w:t xml:space="preserve">, </w:t>
      </w:r>
      <w:r w:rsidR="007F7EA0" w:rsidRPr="00B91643">
        <w:rPr>
          <w:sz w:val="22"/>
          <w:szCs w:val="22"/>
        </w:rPr>
        <w:t>backpack journalists</w:t>
      </w:r>
      <w:r>
        <w:rPr>
          <w:sz w:val="22"/>
          <w:szCs w:val="22"/>
        </w:rPr>
        <w:t xml:space="preserve"> and other names, and I’ve tracked their growth for more than a decade.  Last year that relentless growth went from 2 to 3 points a year down to 1.  This year, </w:t>
      </w:r>
      <w:r w:rsidR="007B7EF3">
        <w:rPr>
          <w:sz w:val="22"/>
          <w:szCs w:val="22"/>
        </w:rPr>
        <w:t xml:space="preserve">the RTDNA/Hofstra University Survey found that </w:t>
      </w:r>
      <w:r>
        <w:rPr>
          <w:sz w:val="22"/>
          <w:szCs w:val="22"/>
        </w:rPr>
        <w:t xml:space="preserve">it reversed, and MMJ use is down by about 4 points.  Both </w:t>
      </w:r>
      <w:r w:rsidR="007B7EF3">
        <w:rPr>
          <w:sz w:val="22"/>
          <w:szCs w:val="22"/>
        </w:rPr>
        <w:t>“</w:t>
      </w:r>
      <w:r>
        <w:rPr>
          <w:sz w:val="22"/>
          <w:szCs w:val="22"/>
        </w:rPr>
        <w:t>mostly used</w:t>
      </w:r>
      <w:r w:rsidR="007B7EF3">
        <w:rPr>
          <w:sz w:val="22"/>
          <w:szCs w:val="22"/>
        </w:rPr>
        <w:t>”</w:t>
      </w:r>
      <w:r>
        <w:rPr>
          <w:sz w:val="22"/>
          <w:szCs w:val="22"/>
        </w:rPr>
        <w:t xml:space="preserve"> and </w:t>
      </w:r>
      <w:r w:rsidR="007B7EF3">
        <w:rPr>
          <w:sz w:val="22"/>
          <w:szCs w:val="22"/>
        </w:rPr>
        <w:t>“</w:t>
      </w:r>
      <w:r>
        <w:rPr>
          <w:sz w:val="22"/>
          <w:szCs w:val="22"/>
        </w:rPr>
        <w:t>use some</w:t>
      </w:r>
      <w:r w:rsidR="007B7EF3">
        <w:rPr>
          <w:sz w:val="22"/>
          <w:szCs w:val="22"/>
        </w:rPr>
        <w:t>”</w:t>
      </w:r>
      <w:r>
        <w:rPr>
          <w:sz w:val="22"/>
          <w:szCs w:val="22"/>
        </w:rPr>
        <w:t xml:space="preserve"> are down 2 points each, and </w:t>
      </w:r>
      <w:r w:rsidR="007B7EF3">
        <w:rPr>
          <w:sz w:val="22"/>
          <w:szCs w:val="22"/>
        </w:rPr>
        <w:t>“</w:t>
      </w:r>
      <w:r>
        <w:rPr>
          <w:sz w:val="22"/>
          <w:szCs w:val="22"/>
        </w:rPr>
        <w:t>not much</w:t>
      </w:r>
      <w:r w:rsidR="007B7EF3">
        <w:rPr>
          <w:sz w:val="22"/>
          <w:szCs w:val="22"/>
        </w:rPr>
        <w:t>”</w:t>
      </w:r>
      <w:r>
        <w:rPr>
          <w:sz w:val="22"/>
          <w:szCs w:val="22"/>
        </w:rPr>
        <w:t xml:space="preserve"> and </w:t>
      </w:r>
      <w:r w:rsidR="007B7EF3">
        <w:rPr>
          <w:sz w:val="22"/>
          <w:szCs w:val="22"/>
        </w:rPr>
        <w:t>“</w:t>
      </w:r>
      <w:r>
        <w:rPr>
          <w:sz w:val="22"/>
          <w:szCs w:val="22"/>
        </w:rPr>
        <w:t>no</w:t>
      </w:r>
      <w:r w:rsidR="007B7EF3">
        <w:rPr>
          <w:sz w:val="22"/>
          <w:szCs w:val="22"/>
        </w:rPr>
        <w:t>”</w:t>
      </w:r>
      <w:r>
        <w:rPr>
          <w:sz w:val="22"/>
          <w:szCs w:val="22"/>
        </w:rPr>
        <w:t xml:space="preserve"> are up 3 points and 1 point, respectively.  </w:t>
      </w:r>
    </w:p>
    <w:p w14:paraId="6102AC4D" w14:textId="77777777" w:rsidR="003D7194" w:rsidRDefault="003D7194" w:rsidP="009C526B">
      <w:pPr>
        <w:tabs>
          <w:tab w:val="left" w:pos="9360"/>
        </w:tabs>
        <w:rPr>
          <w:sz w:val="22"/>
          <w:szCs w:val="22"/>
        </w:rPr>
      </w:pPr>
    </w:p>
    <w:p w14:paraId="55EB2DBB" w14:textId="77777777" w:rsidR="00651204" w:rsidRPr="00B91643" w:rsidRDefault="00651204" w:rsidP="009C526B">
      <w:pPr>
        <w:tabs>
          <w:tab w:val="left" w:pos="9360"/>
        </w:tabs>
        <w:rPr>
          <w:sz w:val="22"/>
          <w:szCs w:val="22"/>
        </w:rPr>
      </w:pPr>
    </w:p>
    <w:p w14:paraId="0DAD6D8D" w14:textId="2C8B286D" w:rsidR="007F7EA0" w:rsidRPr="00007229" w:rsidRDefault="007F7EA0" w:rsidP="009C526B">
      <w:pPr>
        <w:tabs>
          <w:tab w:val="left" w:pos="9360"/>
        </w:tabs>
        <w:rPr>
          <w:b/>
          <w:sz w:val="22"/>
          <w:szCs w:val="22"/>
        </w:rPr>
      </w:pPr>
      <w:r w:rsidRPr="00007229">
        <w:rPr>
          <w:b/>
          <w:sz w:val="22"/>
          <w:szCs w:val="22"/>
        </w:rPr>
        <w:t>Percentage of TV Newsrooms Reporting Using One-Man-Bands - 201</w:t>
      </w:r>
      <w:r w:rsidR="00487FFA">
        <w:rPr>
          <w:b/>
          <w:sz w:val="22"/>
          <w:szCs w:val="22"/>
        </w:rPr>
        <w:t>9</w:t>
      </w:r>
      <w:r w:rsidRPr="00007229">
        <w:rPr>
          <w:b/>
          <w:sz w:val="22"/>
          <w:szCs w:val="22"/>
        </w:rPr>
        <w:t xml:space="preserve">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7F7EA0" w:rsidRPr="00B91643" w14:paraId="43F0D3F1" w14:textId="77777777" w:rsidTr="009C526B">
        <w:tc>
          <w:tcPr>
            <w:tcW w:w="2178" w:type="dxa"/>
          </w:tcPr>
          <w:p w14:paraId="51507EEE" w14:textId="77777777" w:rsidR="007F7EA0" w:rsidRPr="00B91643" w:rsidRDefault="007F7EA0" w:rsidP="009C526B">
            <w:pPr>
              <w:tabs>
                <w:tab w:val="left" w:pos="9360"/>
              </w:tabs>
              <w:rPr>
                <w:sz w:val="22"/>
                <w:szCs w:val="22"/>
              </w:rPr>
            </w:pPr>
          </w:p>
        </w:tc>
        <w:tc>
          <w:tcPr>
            <w:tcW w:w="1440" w:type="dxa"/>
          </w:tcPr>
          <w:p w14:paraId="18225FF5" w14:textId="77777777" w:rsidR="007F7EA0" w:rsidRPr="00B91643" w:rsidRDefault="007F7EA0" w:rsidP="009C526B">
            <w:pPr>
              <w:tabs>
                <w:tab w:val="left" w:pos="9360"/>
              </w:tabs>
              <w:jc w:val="center"/>
              <w:rPr>
                <w:sz w:val="22"/>
                <w:szCs w:val="22"/>
              </w:rPr>
            </w:pPr>
            <w:r w:rsidRPr="00B91643">
              <w:rPr>
                <w:sz w:val="22"/>
                <w:szCs w:val="22"/>
              </w:rPr>
              <w:t>Yes, Mostly Use OMB</w:t>
            </w:r>
          </w:p>
        </w:tc>
        <w:tc>
          <w:tcPr>
            <w:tcW w:w="1440" w:type="dxa"/>
          </w:tcPr>
          <w:p w14:paraId="79C7F844" w14:textId="77777777" w:rsidR="007F7EA0" w:rsidRPr="00B91643" w:rsidRDefault="007F7EA0" w:rsidP="009C526B">
            <w:pPr>
              <w:tabs>
                <w:tab w:val="left" w:pos="9360"/>
              </w:tabs>
              <w:jc w:val="center"/>
              <w:rPr>
                <w:sz w:val="22"/>
                <w:szCs w:val="22"/>
              </w:rPr>
            </w:pPr>
            <w:r w:rsidRPr="00B91643">
              <w:rPr>
                <w:sz w:val="22"/>
                <w:szCs w:val="22"/>
              </w:rPr>
              <w:t>Yes, Use Some OMB</w:t>
            </w:r>
          </w:p>
        </w:tc>
        <w:tc>
          <w:tcPr>
            <w:tcW w:w="1620" w:type="dxa"/>
          </w:tcPr>
          <w:p w14:paraId="078C46BC" w14:textId="77777777" w:rsidR="007F7EA0" w:rsidRPr="00B91643" w:rsidRDefault="007F7EA0" w:rsidP="009C526B">
            <w:pPr>
              <w:tabs>
                <w:tab w:val="left" w:pos="9360"/>
              </w:tabs>
              <w:jc w:val="center"/>
              <w:rPr>
                <w:sz w:val="22"/>
                <w:szCs w:val="22"/>
              </w:rPr>
            </w:pPr>
            <w:r w:rsidRPr="00B91643">
              <w:rPr>
                <w:sz w:val="22"/>
                <w:szCs w:val="22"/>
              </w:rPr>
              <w:t xml:space="preserve">Yes, But Not Use Much </w:t>
            </w:r>
          </w:p>
        </w:tc>
        <w:tc>
          <w:tcPr>
            <w:tcW w:w="1260" w:type="dxa"/>
          </w:tcPr>
          <w:p w14:paraId="2B8261DB" w14:textId="77777777" w:rsidR="007F7EA0" w:rsidRPr="00B91643" w:rsidRDefault="007F7EA0" w:rsidP="009C526B">
            <w:pPr>
              <w:tabs>
                <w:tab w:val="left" w:pos="9360"/>
              </w:tabs>
              <w:jc w:val="center"/>
              <w:rPr>
                <w:sz w:val="22"/>
                <w:szCs w:val="22"/>
              </w:rPr>
            </w:pPr>
            <w:r w:rsidRPr="00B91643">
              <w:rPr>
                <w:sz w:val="22"/>
                <w:szCs w:val="22"/>
              </w:rPr>
              <w:t>No, Do Not Use</w:t>
            </w:r>
          </w:p>
        </w:tc>
      </w:tr>
      <w:tr w:rsidR="007F7EA0" w:rsidRPr="00B91643" w14:paraId="4F09B00A" w14:textId="77777777" w:rsidTr="009C526B">
        <w:tc>
          <w:tcPr>
            <w:tcW w:w="2178" w:type="dxa"/>
          </w:tcPr>
          <w:p w14:paraId="08FFA609" w14:textId="77777777" w:rsidR="007F7EA0" w:rsidRPr="00B91643" w:rsidRDefault="007F7EA0" w:rsidP="009C526B">
            <w:pPr>
              <w:tabs>
                <w:tab w:val="left" w:pos="9360"/>
              </w:tabs>
              <w:rPr>
                <w:sz w:val="22"/>
                <w:szCs w:val="22"/>
              </w:rPr>
            </w:pPr>
            <w:r w:rsidRPr="00B91643">
              <w:rPr>
                <w:sz w:val="22"/>
                <w:szCs w:val="22"/>
              </w:rPr>
              <w:t>All TV</w:t>
            </w:r>
          </w:p>
        </w:tc>
        <w:tc>
          <w:tcPr>
            <w:tcW w:w="1440" w:type="dxa"/>
          </w:tcPr>
          <w:p w14:paraId="529166CF" w14:textId="5B55A5F8" w:rsidR="007F7EA0" w:rsidRPr="00B91643" w:rsidRDefault="003D7194" w:rsidP="009C526B">
            <w:pPr>
              <w:tabs>
                <w:tab w:val="left" w:pos="9360"/>
              </w:tabs>
              <w:jc w:val="center"/>
              <w:rPr>
                <w:sz w:val="22"/>
                <w:szCs w:val="22"/>
              </w:rPr>
            </w:pPr>
            <w:r>
              <w:rPr>
                <w:sz w:val="22"/>
                <w:szCs w:val="22"/>
              </w:rPr>
              <w:t xml:space="preserve">54.9% </w:t>
            </w:r>
            <w:r w:rsidR="007F7EA0">
              <w:rPr>
                <w:sz w:val="22"/>
                <w:szCs w:val="22"/>
              </w:rPr>
              <w:t xml:space="preserve"> </w:t>
            </w:r>
          </w:p>
        </w:tc>
        <w:tc>
          <w:tcPr>
            <w:tcW w:w="1440" w:type="dxa"/>
          </w:tcPr>
          <w:p w14:paraId="2F21EE3D" w14:textId="417173A3" w:rsidR="007F7EA0" w:rsidRPr="00B91643" w:rsidRDefault="003D7194" w:rsidP="009C526B">
            <w:pPr>
              <w:tabs>
                <w:tab w:val="left" w:pos="9360"/>
              </w:tabs>
              <w:jc w:val="center"/>
              <w:rPr>
                <w:sz w:val="22"/>
                <w:szCs w:val="22"/>
              </w:rPr>
            </w:pPr>
            <w:r>
              <w:rPr>
                <w:sz w:val="22"/>
                <w:szCs w:val="22"/>
              </w:rPr>
              <w:t xml:space="preserve">26.4% </w:t>
            </w:r>
            <w:r w:rsidR="007F7EA0" w:rsidRPr="00B91643">
              <w:rPr>
                <w:sz w:val="22"/>
                <w:szCs w:val="22"/>
              </w:rPr>
              <w:t xml:space="preserve"> </w:t>
            </w:r>
          </w:p>
        </w:tc>
        <w:tc>
          <w:tcPr>
            <w:tcW w:w="1620" w:type="dxa"/>
          </w:tcPr>
          <w:p w14:paraId="43BD683C" w14:textId="720C9605" w:rsidR="007F7EA0" w:rsidRPr="00B91643" w:rsidRDefault="003D7194" w:rsidP="009C526B">
            <w:pPr>
              <w:tabs>
                <w:tab w:val="left" w:pos="9360"/>
              </w:tabs>
              <w:jc w:val="center"/>
              <w:rPr>
                <w:sz w:val="22"/>
                <w:szCs w:val="22"/>
              </w:rPr>
            </w:pPr>
            <w:r>
              <w:rPr>
                <w:sz w:val="22"/>
                <w:szCs w:val="22"/>
              </w:rPr>
              <w:t xml:space="preserve">11.2% </w:t>
            </w:r>
            <w:r w:rsidR="007F7EA0" w:rsidRPr="00B91643">
              <w:rPr>
                <w:sz w:val="22"/>
                <w:szCs w:val="22"/>
              </w:rPr>
              <w:t xml:space="preserve"> </w:t>
            </w:r>
          </w:p>
        </w:tc>
        <w:tc>
          <w:tcPr>
            <w:tcW w:w="1260" w:type="dxa"/>
          </w:tcPr>
          <w:p w14:paraId="5454A9FA" w14:textId="59839A3E" w:rsidR="007F7EA0" w:rsidRPr="00B91643" w:rsidRDefault="003D7194" w:rsidP="009C526B">
            <w:pPr>
              <w:tabs>
                <w:tab w:val="left" w:pos="9360"/>
              </w:tabs>
              <w:jc w:val="center"/>
              <w:rPr>
                <w:sz w:val="22"/>
                <w:szCs w:val="22"/>
              </w:rPr>
            </w:pPr>
            <w:r>
              <w:rPr>
                <w:sz w:val="22"/>
                <w:szCs w:val="22"/>
              </w:rPr>
              <w:t xml:space="preserve">7.6% </w:t>
            </w:r>
            <w:r w:rsidR="007F7EA0" w:rsidRPr="00B91643">
              <w:rPr>
                <w:sz w:val="22"/>
                <w:szCs w:val="22"/>
              </w:rPr>
              <w:t xml:space="preserve"> </w:t>
            </w:r>
          </w:p>
        </w:tc>
      </w:tr>
      <w:tr w:rsidR="007F7EA0" w:rsidRPr="00B91643" w14:paraId="4517CA3D" w14:textId="77777777" w:rsidTr="009C526B">
        <w:tc>
          <w:tcPr>
            <w:tcW w:w="2178" w:type="dxa"/>
          </w:tcPr>
          <w:p w14:paraId="41B34FC4" w14:textId="77777777" w:rsidR="007F7EA0" w:rsidRPr="00B91643" w:rsidRDefault="007F7EA0" w:rsidP="009C526B">
            <w:pPr>
              <w:tabs>
                <w:tab w:val="left" w:pos="9360"/>
              </w:tabs>
              <w:rPr>
                <w:sz w:val="22"/>
                <w:szCs w:val="22"/>
              </w:rPr>
            </w:pPr>
            <w:r w:rsidRPr="00B91643">
              <w:rPr>
                <w:sz w:val="22"/>
                <w:szCs w:val="22"/>
              </w:rPr>
              <w:t>Market size:</w:t>
            </w:r>
          </w:p>
        </w:tc>
        <w:tc>
          <w:tcPr>
            <w:tcW w:w="1440" w:type="dxa"/>
          </w:tcPr>
          <w:p w14:paraId="1707EDC5" w14:textId="77777777" w:rsidR="007F7EA0" w:rsidRPr="00B91643" w:rsidRDefault="007F7EA0" w:rsidP="009C526B">
            <w:pPr>
              <w:tabs>
                <w:tab w:val="left" w:pos="9360"/>
              </w:tabs>
              <w:jc w:val="center"/>
              <w:rPr>
                <w:sz w:val="22"/>
                <w:szCs w:val="22"/>
              </w:rPr>
            </w:pPr>
          </w:p>
        </w:tc>
        <w:tc>
          <w:tcPr>
            <w:tcW w:w="1440" w:type="dxa"/>
          </w:tcPr>
          <w:p w14:paraId="263950B2" w14:textId="77777777" w:rsidR="007F7EA0" w:rsidRPr="00B91643" w:rsidRDefault="007F7EA0" w:rsidP="009C526B">
            <w:pPr>
              <w:tabs>
                <w:tab w:val="left" w:pos="9360"/>
              </w:tabs>
              <w:jc w:val="center"/>
              <w:rPr>
                <w:sz w:val="22"/>
                <w:szCs w:val="22"/>
              </w:rPr>
            </w:pPr>
          </w:p>
        </w:tc>
        <w:tc>
          <w:tcPr>
            <w:tcW w:w="1620" w:type="dxa"/>
          </w:tcPr>
          <w:p w14:paraId="7FD983FE" w14:textId="77777777" w:rsidR="007F7EA0" w:rsidRPr="00B91643" w:rsidRDefault="007F7EA0" w:rsidP="009C526B">
            <w:pPr>
              <w:tabs>
                <w:tab w:val="left" w:pos="9360"/>
              </w:tabs>
              <w:jc w:val="center"/>
              <w:rPr>
                <w:sz w:val="22"/>
                <w:szCs w:val="22"/>
              </w:rPr>
            </w:pPr>
          </w:p>
        </w:tc>
        <w:tc>
          <w:tcPr>
            <w:tcW w:w="1260" w:type="dxa"/>
          </w:tcPr>
          <w:p w14:paraId="56A9A47A" w14:textId="77777777" w:rsidR="007F7EA0" w:rsidRPr="00B91643" w:rsidRDefault="007F7EA0" w:rsidP="009C526B">
            <w:pPr>
              <w:tabs>
                <w:tab w:val="left" w:pos="9360"/>
              </w:tabs>
              <w:jc w:val="center"/>
              <w:rPr>
                <w:sz w:val="22"/>
                <w:szCs w:val="22"/>
              </w:rPr>
            </w:pPr>
          </w:p>
        </w:tc>
      </w:tr>
      <w:tr w:rsidR="007F7EA0" w:rsidRPr="00B91643" w14:paraId="582B4BA5" w14:textId="77777777" w:rsidTr="009C526B">
        <w:tc>
          <w:tcPr>
            <w:tcW w:w="2178" w:type="dxa"/>
          </w:tcPr>
          <w:p w14:paraId="3CB671E8" w14:textId="77777777" w:rsidR="007F7EA0" w:rsidRPr="00B91643" w:rsidRDefault="007F7EA0" w:rsidP="009C526B">
            <w:pPr>
              <w:tabs>
                <w:tab w:val="left" w:pos="9360"/>
              </w:tabs>
              <w:rPr>
                <w:sz w:val="22"/>
                <w:szCs w:val="22"/>
              </w:rPr>
            </w:pPr>
            <w:r w:rsidRPr="00B91643">
              <w:rPr>
                <w:sz w:val="22"/>
                <w:szCs w:val="22"/>
              </w:rPr>
              <w:t>1-25</w:t>
            </w:r>
          </w:p>
        </w:tc>
        <w:tc>
          <w:tcPr>
            <w:tcW w:w="1440" w:type="dxa"/>
          </w:tcPr>
          <w:p w14:paraId="3E3CB2C3" w14:textId="7FCCF60E" w:rsidR="007F7EA0" w:rsidRPr="00B91643" w:rsidRDefault="003D7194" w:rsidP="009C526B">
            <w:pPr>
              <w:tabs>
                <w:tab w:val="left" w:pos="9360"/>
              </w:tabs>
              <w:jc w:val="center"/>
              <w:rPr>
                <w:sz w:val="22"/>
                <w:szCs w:val="22"/>
              </w:rPr>
            </w:pPr>
            <w:r>
              <w:rPr>
                <w:sz w:val="22"/>
                <w:szCs w:val="22"/>
              </w:rPr>
              <w:t xml:space="preserve">19 </w:t>
            </w:r>
          </w:p>
        </w:tc>
        <w:tc>
          <w:tcPr>
            <w:tcW w:w="1440" w:type="dxa"/>
          </w:tcPr>
          <w:p w14:paraId="39A2C8BE" w14:textId="6CEC7838" w:rsidR="007F7EA0" w:rsidRPr="00B91643" w:rsidRDefault="003D7194" w:rsidP="009C526B">
            <w:pPr>
              <w:tabs>
                <w:tab w:val="left" w:pos="9360"/>
              </w:tabs>
              <w:jc w:val="center"/>
              <w:rPr>
                <w:sz w:val="22"/>
                <w:szCs w:val="22"/>
              </w:rPr>
            </w:pPr>
            <w:r>
              <w:rPr>
                <w:sz w:val="22"/>
                <w:szCs w:val="22"/>
              </w:rPr>
              <w:t xml:space="preserve">38.1 </w:t>
            </w:r>
          </w:p>
        </w:tc>
        <w:tc>
          <w:tcPr>
            <w:tcW w:w="1620" w:type="dxa"/>
          </w:tcPr>
          <w:p w14:paraId="34FBFC10" w14:textId="3A9672B4" w:rsidR="007F7EA0" w:rsidRPr="00B91643" w:rsidRDefault="003D7194" w:rsidP="009C526B">
            <w:pPr>
              <w:tabs>
                <w:tab w:val="left" w:pos="9360"/>
              </w:tabs>
              <w:jc w:val="center"/>
              <w:rPr>
                <w:sz w:val="22"/>
                <w:szCs w:val="22"/>
              </w:rPr>
            </w:pPr>
            <w:r>
              <w:rPr>
                <w:sz w:val="22"/>
                <w:szCs w:val="22"/>
              </w:rPr>
              <w:t xml:space="preserve">23.8 </w:t>
            </w:r>
            <w:r w:rsidR="007F7EA0" w:rsidRPr="00B91643">
              <w:rPr>
                <w:sz w:val="22"/>
                <w:szCs w:val="22"/>
              </w:rPr>
              <w:t xml:space="preserve"> </w:t>
            </w:r>
          </w:p>
        </w:tc>
        <w:tc>
          <w:tcPr>
            <w:tcW w:w="1260" w:type="dxa"/>
          </w:tcPr>
          <w:p w14:paraId="4201BFE3" w14:textId="2C379EAC" w:rsidR="007F7EA0" w:rsidRPr="00B91643" w:rsidRDefault="003D7194" w:rsidP="009C526B">
            <w:pPr>
              <w:tabs>
                <w:tab w:val="left" w:pos="9360"/>
              </w:tabs>
              <w:jc w:val="center"/>
              <w:rPr>
                <w:sz w:val="22"/>
                <w:szCs w:val="22"/>
              </w:rPr>
            </w:pPr>
            <w:r>
              <w:rPr>
                <w:sz w:val="22"/>
                <w:szCs w:val="22"/>
              </w:rPr>
              <w:t xml:space="preserve">19 </w:t>
            </w:r>
            <w:r w:rsidR="007F7EA0" w:rsidRPr="00B91643">
              <w:rPr>
                <w:sz w:val="22"/>
                <w:szCs w:val="22"/>
              </w:rPr>
              <w:t xml:space="preserve"> </w:t>
            </w:r>
          </w:p>
        </w:tc>
      </w:tr>
      <w:tr w:rsidR="007F7EA0" w:rsidRPr="00B91643" w14:paraId="5BD15E2D" w14:textId="77777777" w:rsidTr="009C526B">
        <w:tc>
          <w:tcPr>
            <w:tcW w:w="2178" w:type="dxa"/>
          </w:tcPr>
          <w:p w14:paraId="1001CD2A" w14:textId="77777777" w:rsidR="007F7EA0" w:rsidRPr="00B91643" w:rsidRDefault="007F7EA0" w:rsidP="009C526B">
            <w:pPr>
              <w:tabs>
                <w:tab w:val="left" w:pos="9360"/>
              </w:tabs>
              <w:rPr>
                <w:sz w:val="22"/>
                <w:szCs w:val="22"/>
              </w:rPr>
            </w:pPr>
            <w:r w:rsidRPr="00B91643">
              <w:rPr>
                <w:sz w:val="22"/>
                <w:szCs w:val="22"/>
              </w:rPr>
              <w:t>26-50</w:t>
            </w:r>
          </w:p>
        </w:tc>
        <w:tc>
          <w:tcPr>
            <w:tcW w:w="1440" w:type="dxa"/>
          </w:tcPr>
          <w:p w14:paraId="30287E07" w14:textId="6178FC2E" w:rsidR="007F7EA0" w:rsidRPr="00B91643" w:rsidRDefault="003D7194" w:rsidP="009C526B">
            <w:pPr>
              <w:tabs>
                <w:tab w:val="left" w:pos="9360"/>
              </w:tabs>
              <w:jc w:val="center"/>
              <w:rPr>
                <w:sz w:val="22"/>
                <w:szCs w:val="22"/>
              </w:rPr>
            </w:pPr>
            <w:r>
              <w:rPr>
                <w:sz w:val="22"/>
                <w:szCs w:val="22"/>
              </w:rPr>
              <w:t>23.</w:t>
            </w:r>
            <w:bookmarkStart w:id="0" w:name="_GoBack"/>
            <w:bookmarkEnd w:id="0"/>
            <w:r>
              <w:rPr>
                <w:sz w:val="22"/>
                <w:szCs w:val="22"/>
              </w:rPr>
              <w:t xml:space="preserve">8 </w:t>
            </w:r>
            <w:r w:rsidR="007F7EA0" w:rsidRPr="00B91643">
              <w:rPr>
                <w:sz w:val="22"/>
                <w:szCs w:val="22"/>
              </w:rPr>
              <w:t xml:space="preserve"> </w:t>
            </w:r>
          </w:p>
        </w:tc>
        <w:tc>
          <w:tcPr>
            <w:tcW w:w="1440" w:type="dxa"/>
          </w:tcPr>
          <w:p w14:paraId="1C77AE1C" w14:textId="351E77F3" w:rsidR="007F7EA0" w:rsidRPr="00B91643" w:rsidRDefault="003D7194" w:rsidP="009C526B">
            <w:pPr>
              <w:tabs>
                <w:tab w:val="left" w:pos="9360"/>
              </w:tabs>
              <w:jc w:val="center"/>
              <w:rPr>
                <w:sz w:val="22"/>
                <w:szCs w:val="22"/>
              </w:rPr>
            </w:pPr>
            <w:r>
              <w:rPr>
                <w:sz w:val="22"/>
                <w:szCs w:val="22"/>
              </w:rPr>
              <w:t xml:space="preserve">45.2 </w:t>
            </w:r>
            <w:r w:rsidR="007F7EA0" w:rsidRPr="00B91643">
              <w:rPr>
                <w:sz w:val="22"/>
                <w:szCs w:val="22"/>
              </w:rPr>
              <w:t xml:space="preserve"> </w:t>
            </w:r>
          </w:p>
        </w:tc>
        <w:tc>
          <w:tcPr>
            <w:tcW w:w="1620" w:type="dxa"/>
          </w:tcPr>
          <w:p w14:paraId="365F1A4D" w14:textId="023CF134" w:rsidR="007F7EA0" w:rsidRPr="00B91643" w:rsidRDefault="003D7194" w:rsidP="009C526B">
            <w:pPr>
              <w:tabs>
                <w:tab w:val="left" w:pos="9360"/>
              </w:tabs>
              <w:jc w:val="center"/>
              <w:rPr>
                <w:sz w:val="22"/>
                <w:szCs w:val="22"/>
              </w:rPr>
            </w:pPr>
            <w:r>
              <w:rPr>
                <w:sz w:val="22"/>
                <w:szCs w:val="22"/>
              </w:rPr>
              <w:t xml:space="preserve">14.3 </w:t>
            </w:r>
            <w:r w:rsidR="007F7EA0" w:rsidRPr="00B91643">
              <w:rPr>
                <w:sz w:val="22"/>
                <w:szCs w:val="22"/>
              </w:rPr>
              <w:t xml:space="preserve"> </w:t>
            </w:r>
          </w:p>
        </w:tc>
        <w:tc>
          <w:tcPr>
            <w:tcW w:w="1260" w:type="dxa"/>
          </w:tcPr>
          <w:p w14:paraId="7980C34D" w14:textId="10ACE086" w:rsidR="007F7EA0" w:rsidRPr="00B91643" w:rsidRDefault="003D7194" w:rsidP="009C526B">
            <w:pPr>
              <w:tabs>
                <w:tab w:val="left" w:pos="9360"/>
              </w:tabs>
              <w:jc w:val="center"/>
              <w:rPr>
                <w:sz w:val="22"/>
                <w:szCs w:val="22"/>
              </w:rPr>
            </w:pPr>
            <w:r>
              <w:rPr>
                <w:sz w:val="22"/>
                <w:szCs w:val="22"/>
              </w:rPr>
              <w:t xml:space="preserve">16.7 </w:t>
            </w:r>
            <w:r w:rsidR="007F7EA0" w:rsidRPr="00B91643">
              <w:rPr>
                <w:sz w:val="22"/>
                <w:szCs w:val="22"/>
              </w:rPr>
              <w:t xml:space="preserve"> </w:t>
            </w:r>
          </w:p>
        </w:tc>
      </w:tr>
      <w:tr w:rsidR="007F7EA0" w:rsidRPr="00B91643" w14:paraId="27C3525F" w14:textId="77777777" w:rsidTr="009C526B">
        <w:tc>
          <w:tcPr>
            <w:tcW w:w="2178" w:type="dxa"/>
          </w:tcPr>
          <w:p w14:paraId="0A16D245" w14:textId="77777777" w:rsidR="007F7EA0" w:rsidRPr="00B91643" w:rsidRDefault="007F7EA0" w:rsidP="009C526B">
            <w:pPr>
              <w:tabs>
                <w:tab w:val="left" w:pos="9360"/>
              </w:tabs>
              <w:rPr>
                <w:sz w:val="22"/>
                <w:szCs w:val="22"/>
              </w:rPr>
            </w:pPr>
            <w:r w:rsidRPr="00B91643">
              <w:rPr>
                <w:sz w:val="22"/>
                <w:szCs w:val="22"/>
              </w:rPr>
              <w:t>51-100</w:t>
            </w:r>
          </w:p>
        </w:tc>
        <w:tc>
          <w:tcPr>
            <w:tcW w:w="1440" w:type="dxa"/>
          </w:tcPr>
          <w:p w14:paraId="288D6674" w14:textId="42881B79" w:rsidR="007F7EA0" w:rsidRPr="00B91643" w:rsidRDefault="003D7194" w:rsidP="009C526B">
            <w:pPr>
              <w:tabs>
                <w:tab w:val="left" w:pos="9360"/>
              </w:tabs>
              <w:jc w:val="center"/>
              <w:rPr>
                <w:sz w:val="22"/>
                <w:szCs w:val="22"/>
              </w:rPr>
            </w:pPr>
            <w:r>
              <w:rPr>
                <w:sz w:val="22"/>
                <w:szCs w:val="22"/>
              </w:rPr>
              <w:t xml:space="preserve">58.7 </w:t>
            </w:r>
            <w:r w:rsidR="007F7EA0" w:rsidRPr="00B91643">
              <w:rPr>
                <w:sz w:val="22"/>
                <w:szCs w:val="22"/>
              </w:rPr>
              <w:t xml:space="preserve"> </w:t>
            </w:r>
          </w:p>
        </w:tc>
        <w:tc>
          <w:tcPr>
            <w:tcW w:w="1440" w:type="dxa"/>
          </w:tcPr>
          <w:p w14:paraId="53A02B42" w14:textId="54137013" w:rsidR="007F7EA0" w:rsidRPr="00B91643" w:rsidRDefault="003D7194" w:rsidP="009C526B">
            <w:pPr>
              <w:tabs>
                <w:tab w:val="left" w:pos="9360"/>
              </w:tabs>
              <w:jc w:val="center"/>
              <w:rPr>
                <w:sz w:val="22"/>
                <w:szCs w:val="22"/>
              </w:rPr>
            </w:pPr>
            <w:r>
              <w:rPr>
                <w:sz w:val="22"/>
                <w:szCs w:val="22"/>
              </w:rPr>
              <w:t xml:space="preserve">28 </w:t>
            </w:r>
            <w:r w:rsidR="007F7EA0" w:rsidRPr="00B91643">
              <w:rPr>
                <w:sz w:val="22"/>
                <w:szCs w:val="22"/>
              </w:rPr>
              <w:t xml:space="preserve"> </w:t>
            </w:r>
          </w:p>
        </w:tc>
        <w:tc>
          <w:tcPr>
            <w:tcW w:w="1620" w:type="dxa"/>
          </w:tcPr>
          <w:p w14:paraId="42A868E1" w14:textId="421A0374" w:rsidR="007F7EA0" w:rsidRPr="00B91643" w:rsidRDefault="003D7194" w:rsidP="009C526B">
            <w:pPr>
              <w:tabs>
                <w:tab w:val="left" w:pos="9360"/>
              </w:tabs>
              <w:jc w:val="center"/>
              <w:rPr>
                <w:sz w:val="22"/>
                <w:szCs w:val="22"/>
              </w:rPr>
            </w:pPr>
            <w:r>
              <w:rPr>
                <w:sz w:val="22"/>
                <w:szCs w:val="22"/>
              </w:rPr>
              <w:t xml:space="preserve">8 </w:t>
            </w:r>
            <w:r w:rsidR="007F7EA0" w:rsidRPr="00B91643">
              <w:rPr>
                <w:sz w:val="22"/>
                <w:szCs w:val="22"/>
              </w:rPr>
              <w:t xml:space="preserve"> </w:t>
            </w:r>
          </w:p>
        </w:tc>
        <w:tc>
          <w:tcPr>
            <w:tcW w:w="1260" w:type="dxa"/>
          </w:tcPr>
          <w:p w14:paraId="51CC5AC7" w14:textId="678F1D05" w:rsidR="007F7EA0" w:rsidRPr="00B91643" w:rsidRDefault="003D7194" w:rsidP="009C526B">
            <w:pPr>
              <w:tabs>
                <w:tab w:val="left" w:pos="9360"/>
              </w:tabs>
              <w:jc w:val="center"/>
              <w:rPr>
                <w:sz w:val="22"/>
                <w:szCs w:val="22"/>
              </w:rPr>
            </w:pPr>
            <w:r>
              <w:rPr>
                <w:sz w:val="22"/>
                <w:szCs w:val="22"/>
              </w:rPr>
              <w:t xml:space="preserve">5.3 </w:t>
            </w:r>
            <w:r w:rsidR="009C526B">
              <w:rPr>
                <w:sz w:val="22"/>
                <w:szCs w:val="22"/>
              </w:rPr>
              <w:t xml:space="preserve"> </w:t>
            </w:r>
          </w:p>
        </w:tc>
      </w:tr>
      <w:tr w:rsidR="007F7EA0" w:rsidRPr="00B91643" w14:paraId="4E530151" w14:textId="77777777" w:rsidTr="009C526B">
        <w:tc>
          <w:tcPr>
            <w:tcW w:w="2178" w:type="dxa"/>
          </w:tcPr>
          <w:p w14:paraId="0B3BC455" w14:textId="77777777" w:rsidR="007F7EA0" w:rsidRPr="00B91643" w:rsidRDefault="007F7EA0" w:rsidP="009C526B">
            <w:pPr>
              <w:tabs>
                <w:tab w:val="left" w:pos="9360"/>
              </w:tabs>
              <w:rPr>
                <w:sz w:val="22"/>
                <w:szCs w:val="22"/>
              </w:rPr>
            </w:pPr>
            <w:r w:rsidRPr="00B91643">
              <w:rPr>
                <w:sz w:val="22"/>
                <w:szCs w:val="22"/>
              </w:rPr>
              <w:t>101-150</w:t>
            </w:r>
          </w:p>
        </w:tc>
        <w:tc>
          <w:tcPr>
            <w:tcW w:w="1440" w:type="dxa"/>
          </w:tcPr>
          <w:p w14:paraId="0EE79EBD" w14:textId="6E2FB21F" w:rsidR="007F7EA0" w:rsidRPr="00B91643" w:rsidRDefault="003D7194" w:rsidP="009C526B">
            <w:pPr>
              <w:tabs>
                <w:tab w:val="left" w:pos="9360"/>
              </w:tabs>
              <w:jc w:val="center"/>
              <w:rPr>
                <w:sz w:val="22"/>
                <w:szCs w:val="22"/>
              </w:rPr>
            </w:pPr>
            <w:r>
              <w:rPr>
                <w:sz w:val="22"/>
                <w:szCs w:val="22"/>
              </w:rPr>
              <w:t xml:space="preserve">71.4 </w:t>
            </w:r>
            <w:r w:rsidR="007F7EA0" w:rsidRPr="00B91643">
              <w:rPr>
                <w:sz w:val="22"/>
                <w:szCs w:val="22"/>
              </w:rPr>
              <w:t xml:space="preserve"> </w:t>
            </w:r>
          </w:p>
        </w:tc>
        <w:tc>
          <w:tcPr>
            <w:tcW w:w="1440" w:type="dxa"/>
          </w:tcPr>
          <w:p w14:paraId="66C1726E" w14:textId="182E3F80" w:rsidR="007F7EA0" w:rsidRPr="00B91643" w:rsidRDefault="003D7194" w:rsidP="009C526B">
            <w:pPr>
              <w:tabs>
                <w:tab w:val="left" w:pos="9360"/>
              </w:tabs>
              <w:jc w:val="center"/>
              <w:rPr>
                <w:sz w:val="22"/>
                <w:szCs w:val="22"/>
              </w:rPr>
            </w:pPr>
            <w:r>
              <w:rPr>
                <w:sz w:val="22"/>
                <w:szCs w:val="22"/>
              </w:rPr>
              <w:t xml:space="preserve">17.5 </w:t>
            </w:r>
            <w:r w:rsidR="007F7EA0" w:rsidRPr="00B91643">
              <w:rPr>
                <w:sz w:val="22"/>
                <w:szCs w:val="22"/>
              </w:rPr>
              <w:t xml:space="preserve"> </w:t>
            </w:r>
          </w:p>
        </w:tc>
        <w:tc>
          <w:tcPr>
            <w:tcW w:w="1620" w:type="dxa"/>
          </w:tcPr>
          <w:p w14:paraId="264FC186" w14:textId="5BA35108" w:rsidR="007F7EA0" w:rsidRPr="00B91643" w:rsidRDefault="003D7194" w:rsidP="009C526B">
            <w:pPr>
              <w:tabs>
                <w:tab w:val="left" w:pos="9360"/>
              </w:tabs>
              <w:jc w:val="center"/>
              <w:rPr>
                <w:sz w:val="22"/>
                <w:szCs w:val="22"/>
              </w:rPr>
            </w:pPr>
            <w:r>
              <w:rPr>
                <w:sz w:val="22"/>
                <w:szCs w:val="22"/>
              </w:rPr>
              <w:t xml:space="preserve">7.9 </w:t>
            </w:r>
            <w:r w:rsidR="007F7EA0" w:rsidRPr="00B91643">
              <w:rPr>
                <w:sz w:val="22"/>
                <w:szCs w:val="22"/>
              </w:rPr>
              <w:t xml:space="preserve"> </w:t>
            </w:r>
          </w:p>
        </w:tc>
        <w:tc>
          <w:tcPr>
            <w:tcW w:w="1260" w:type="dxa"/>
          </w:tcPr>
          <w:p w14:paraId="5CC00A2B" w14:textId="03F49A54" w:rsidR="007F7EA0" w:rsidRPr="00B91643" w:rsidRDefault="003D7194" w:rsidP="009C526B">
            <w:pPr>
              <w:tabs>
                <w:tab w:val="left" w:pos="9360"/>
              </w:tabs>
              <w:jc w:val="center"/>
              <w:rPr>
                <w:sz w:val="22"/>
                <w:szCs w:val="22"/>
              </w:rPr>
            </w:pPr>
            <w:r>
              <w:rPr>
                <w:sz w:val="22"/>
                <w:szCs w:val="22"/>
              </w:rPr>
              <w:t xml:space="preserve">3.2 </w:t>
            </w:r>
            <w:r w:rsidR="007F7EA0" w:rsidRPr="00B91643">
              <w:rPr>
                <w:sz w:val="22"/>
                <w:szCs w:val="22"/>
              </w:rPr>
              <w:t xml:space="preserve"> </w:t>
            </w:r>
          </w:p>
        </w:tc>
      </w:tr>
      <w:tr w:rsidR="007F7EA0" w:rsidRPr="00B91643" w14:paraId="01A501B4" w14:textId="77777777" w:rsidTr="009C526B">
        <w:tc>
          <w:tcPr>
            <w:tcW w:w="2178" w:type="dxa"/>
          </w:tcPr>
          <w:p w14:paraId="61665744" w14:textId="77777777" w:rsidR="007F7EA0" w:rsidRPr="00B91643" w:rsidRDefault="007F7EA0" w:rsidP="009C526B">
            <w:pPr>
              <w:tabs>
                <w:tab w:val="left" w:pos="9360"/>
              </w:tabs>
              <w:rPr>
                <w:sz w:val="22"/>
                <w:szCs w:val="22"/>
              </w:rPr>
            </w:pPr>
            <w:r w:rsidRPr="00B91643">
              <w:rPr>
                <w:sz w:val="22"/>
                <w:szCs w:val="22"/>
              </w:rPr>
              <w:t>151+</w:t>
            </w:r>
          </w:p>
        </w:tc>
        <w:tc>
          <w:tcPr>
            <w:tcW w:w="1440" w:type="dxa"/>
          </w:tcPr>
          <w:p w14:paraId="2E2EB98D" w14:textId="14F3F039" w:rsidR="007F7EA0" w:rsidRPr="00B91643" w:rsidRDefault="003D7194" w:rsidP="009C526B">
            <w:pPr>
              <w:tabs>
                <w:tab w:val="left" w:pos="9360"/>
              </w:tabs>
              <w:jc w:val="center"/>
              <w:rPr>
                <w:sz w:val="22"/>
                <w:szCs w:val="22"/>
              </w:rPr>
            </w:pPr>
            <w:r>
              <w:rPr>
                <w:sz w:val="22"/>
                <w:szCs w:val="22"/>
              </w:rPr>
              <w:t xml:space="preserve">81.8 </w:t>
            </w:r>
            <w:r w:rsidR="007F7EA0" w:rsidRPr="00B91643">
              <w:rPr>
                <w:sz w:val="22"/>
                <w:szCs w:val="22"/>
              </w:rPr>
              <w:t xml:space="preserve"> </w:t>
            </w:r>
          </w:p>
        </w:tc>
        <w:tc>
          <w:tcPr>
            <w:tcW w:w="1440" w:type="dxa"/>
          </w:tcPr>
          <w:p w14:paraId="519114A3" w14:textId="1B6E269F" w:rsidR="007F7EA0" w:rsidRPr="00B91643" w:rsidRDefault="003D7194" w:rsidP="009C526B">
            <w:pPr>
              <w:tabs>
                <w:tab w:val="left" w:pos="9360"/>
              </w:tabs>
              <w:jc w:val="center"/>
              <w:rPr>
                <w:sz w:val="22"/>
                <w:szCs w:val="22"/>
              </w:rPr>
            </w:pPr>
            <w:r>
              <w:rPr>
                <w:sz w:val="22"/>
                <w:szCs w:val="22"/>
              </w:rPr>
              <w:t xml:space="preserve">10.9 </w:t>
            </w:r>
            <w:r w:rsidR="007F7EA0" w:rsidRPr="00B91643">
              <w:rPr>
                <w:sz w:val="22"/>
                <w:szCs w:val="22"/>
              </w:rPr>
              <w:t xml:space="preserve"> </w:t>
            </w:r>
          </w:p>
        </w:tc>
        <w:tc>
          <w:tcPr>
            <w:tcW w:w="1620" w:type="dxa"/>
          </w:tcPr>
          <w:p w14:paraId="45D196D1" w14:textId="7A9A7FFA" w:rsidR="007F7EA0" w:rsidRPr="00B91643" w:rsidRDefault="003D7194" w:rsidP="009C526B">
            <w:pPr>
              <w:tabs>
                <w:tab w:val="left" w:pos="9360"/>
              </w:tabs>
              <w:jc w:val="center"/>
              <w:rPr>
                <w:sz w:val="22"/>
                <w:szCs w:val="22"/>
              </w:rPr>
            </w:pPr>
            <w:r>
              <w:rPr>
                <w:sz w:val="22"/>
                <w:szCs w:val="22"/>
              </w:rPr>
              <w:t xml:space="preserve">7.3 </w:t>
            </w:r>
            <w:r w:rsidR="007F7EA0">
              <w:rPr>
                <w:sz w:val="22"/>
                <w:szCs w:val="22"/>
              </w:rPr>
              <w:t xml:space="preserve"> </w:t>
            </w:r>
          </w:p>
        </w:tc>
        <w:tc>
          <w:tcPr>
            <w:tcW w:w="1260" w:type="dxa"/>
          </w:tcPr>
          <w:p w14:paraId="1493B575" w14:textId="743B5567" w:rsidR="007F7EA0" w:rsidRPr="00B91643" w:rsidRDefault="003D7194" w:rsidP="009C526B">
            <w:pPr>
              <w:tabs>
                <w:tab w:val="left" w:pos="9360"/>
              </w:tabs>
              <w:jc w:val="center"/>
              <w:rPr>
                <w:sz w:val="22"/>
                <w:szCs w:val="22"/>
              </w:rPr>
            </w:pPr>
            <w:r>
              <w:rPr>
                <w:sz w:val="22"/>
                <w:szCs w:val="22"/>
              </w:rPr>
              <w:t xml:space="preserve">0 </w:t>
            </w:r>
            <w:r w:rsidR="007F7EA0" w:rsidRPr="00B91643">
              <w:rPr>
                <w:sz w:val="22"/>
                <w:szCs w:val="22"/>
              </w:rPr>
              <w:t xml:space="preserve"> </w:t>
            </w:r>
          </w:p>
        </w:tc>
      </w:tr>
      <w:tr w:rsidR="007F7EA0" w:rsidRPr="00B91643" w14:paraId="10634290" w14:textId="77777777" w:rsidTr="009C526B">
        <w:tc>
          <w:tcPr>
            <w:tcW w:w="2178" w:type="dxa"/>
          </w:tcPr>
          <w:p w14:paraId="323F12B6" w14:textId="77777777" w:rsidR="007F7EA0" w:rsidRPr="00B91643" w:rsidRDefault="007F7EA0" w:rsidP="009C526B">
            <w:pPr>
              <w:tabs>
                <w:tab w:val="left" w:pos="9360"/>
              </w:tabs>
              <w:rPr>
                <w:sz w:val="22"/>
                <w:szCs w:val="22"/>
              </w:rPr>
            </w:pPr>
            <w:r w:rsidRPr="00B91643">
              <w:rPr>
                <w:sz w:val="22"/>
                <w:szCs w:val="22"/>
              </w:rPr>
              <w:t>Staff size:</w:t>
            </w:r>
          </w:p>
        </w:tc>
        <w:tc>
          <w:tcPr>
            <w:tcW w:w="1440" w:type="dxa"/>
          </w:tcPr>
          <w:p w14:paraId="38BD8C10" w14:textId="77777777" w:rsidR="007F7EA0" w:rsidRPr="00B91643" w:rsidRDefault="007F7EA0" w:rsidP="009C526B">
            <w:pPr>
              <w:tabs>
                <w:tab w:val="left" w:pos="9360"/>
              </w:tabs>
              <w:jc w:val="center"/>
              <w:rPr>
                <w:sz w:val="22"/>
                <w:szCs w:val="22"/>
              </w:rPr>
            </w:pPr>
          </w:p>
        </w:tc>
        <w:tc>
          <w:tcPr>
            <w:tcW w:w="1440" w:type="dxa"/>
          </w:tcPr>
          <w:p w14:paraId="5AB30CC7" w14:textId="77777777" w:rsidR="007F7EA0" w:rsidRPr="00B91643" w:rsidRDefault="007F7EA0" w:rsidP="009C526B">
            <w:pPr>
              <w:tabs>
                <w:tab w:val="left" w:pos="9360"/>
              </w:tabs>
              <w:jc w:val="center"/>
              <w:rPr>
                <w:sz w:val="22"/>
                <w:szCs w:val="22"/>
              </w:rPr>
            </w:pPr>
          </w:p>
        </w:tc>
        <w:tc>
          <w:tcPr>
            <w:tcW w:w="1620" w:type="dxa"/>
          </w:tcPr>
          <w:p w14:paraId="21FE110D" w14:textId="77777777" w:rsidR="007F7EA0" w:rsidRPr="00B91643" w:rsidRDefault="007F7EA0" w:rsidP="009C526B">
            <w:pPr>
              <w:tabs>
                <w:tab w:val="left" w:pos="9360"/>
              </w:tabs>
              <w:jc w:val="center"/>
              <w:rPr>
                <w:sz w:val="22"/>
                <w:szCs w:val="22"/>
              </w:rPr>
            </w:pPr>
          </w:p>
        </w:tc>
        <w:tc>
          <w:tcPr>
            <w:tcW w:w="1260" w:type="dxa"/>
          </w:tcPr>
          <w:p w14:paraId="2AE0E2A3" w14:textId="77777777" w:rsidR="007F7EA0" w:rsidRPr="00B91643" w:rsidRDefault="007F7EA0" w:rsidP="009C526B">
            <w:pPr>
              <w:tabs>
                <w:tab w:val="left" w:pos="9360"/>
              </w:tabs>
              <w:jc w:val="center"/>
              <w:rPr>
                <w:sz w:val="22"/>
                <w:szCs w:val="22"/>
              </w:rPr>
            </w:pPr>
          </w:p>
        </w:tc>
      </w:tr>
      <w:tr w:rsidR="007F7EA0" w:rsidRPr="00B91643" w14:paraId="58F1CDA3" w14:textId="77777777" w:rsidTr="009C526B">
        <w:tc>
          <w:tcPr>
            <w:tcW w:w="2178" w:type="dxa"/>
          </w:tcPr>
          <w:p w14:paraId="4AFD3C65" w14:textId="77777777" w:rsidR="007F7EA0" w:rsidRPr="00B91643" w:rsidRDefault="007F7EA0" w:rsidP="009C526B">
            <w:pPr>
              <w:tabs>
                <w:tab w:val="left" w:pos="9360"/>
              </w:tabs>
              <w:rPr>
                <w:sz w:val="22"/>
                <w:szCs w:val="22"/>
              </w:rPr>
            </w:pPr>
            <w:r w:rsidRPr="00B91643">
              <w:rPr>
                <w:sz w:val="22"/>
                <w:szCs w:val="22"/>
              </w:rPr>
              <w:t>51+</w:t>
            </w:r>
          </w:p>
        </w:tc>
        <w:tc>
          <w:tcPr>
            <w:tcW w:w="1440" w:type="dxa"/>
          </w:tcPr>
          <w:p w14:paraId="7002BD5D" w14:textId="386E47F1" w:rsidR="007F7EA0" w:rsidRPr="00B91643" w:rsidRDefault="003D7194" w:rsidP="009C526B">
            <w:pPr>
              <w:tabs>
                <w:tab w:val="left" w:pos="9360"/>
              </w:tabs>
              <w:jc w:val="center"/>
              <w:rPr>
                <w:sz w:val="22"/>
                <w:szCs w:val="22"/>
              </w:rPr>
            </w:pPr>
            <w:r>
              <w:rPr>
                <w:sz w:val="22"/>
                <w:szCs w:val="22"/>
              </w:rPr>
              <w:t xml:space="preserve">25.4 </w:t>
            </w:r>
            <w:r w:rsidR="009C526B">
              <w:rPr>
                <w:sz w:val="22"/>
                <w:szCs w:val="22"/>
              </w:rPr>
              <w:t xml:space="preserve"> </w:t>
            </w:r>
            <w:r w:rsidR="007F7EA0" w:rsidRPr="00B91643">
              <w:rPr>
                <w:sz w:val="22"/>
                <w:szCs w:val="22"/>
              </w:rPr>
              <w:t xml:space="preserve"> </w:t>
            </w:r>
          </w:p>
        </w:tc>
        <w:tc>
          <w:tcPr>
            <w:tcW w:w="1440" w:type="dxa"/>
          </w:tcPr>
          <w:p w14:paraId="34278E59" w14:textId="30D97373" w:rsidR="007F7EA0" w:rsidRPr="00B91643" w:rsidRDefault="003D7194" w:rsidP="009C526B">
            <w:pPr>
              <w:tabs>
                <w:tab w:val="left" w:pos="9360"/>
              </w:tabs>
              <w:jc w:val="center"/>
              <w:rPr>
                <w:sz w:val="22"/>
                <w:szCs w:val="22"/>
              </w:rPr>
            </w:pPr>
            <w:r>
              <w:rPr>
                <w:sz w:val="22"/>
                <w:szCs w:val="22"/>
              </w:rPr>
              <w:t xml:space="preserve">44.8 </w:t>
            </w:r>
            <w:r w:rsidR="007F7EA0" w:rsidRPr="00B91643">
              <w:rPr>
                <w:sz w:val="22"/>
                <w:szCs w:val="22"/>
              </w:rPr>
              <w:t xml:space="preserve"> </w:t>
            </w:r>
          </w:p>
        </w:tc>
        <w:tc>
          <w:tcPr>
            <w:tcW w:w="1620" w:type="dxa"/>
          </w:tcPr>
          <w:p w14:paraId="6C8CC605" w14:textId="0DC48DDD" w:rsidR="007F7EA0" w:rsidRPr="00B91643" w:rsidRDefault="003D7194" w:rsidP="009C526B">
            <w:pPr>
              <w:tabs>
                <w:tab w:val="left" w:pos="9360"/>
              </w:tabs>
              <w:jc w:val="center"/>
              <w:rPr>
                <w:sz w:val="22"/>
                <w:szCs w:val="22"/>
              </w:rPr>
            </w:pPr>
            <w:r>
              <w:rPr>
                <w:sz w:val="22"/>
                <w:szCs w:val="22"/>
              </w:rPr>
              <w:t xml:space="preserve">16.4 </w:t>
            </w:r>
            <w:r w:rsidR="007F7EA0" w:rsidRPr="00B91643">
              <w:rPr>
                <w:sz w:val="22"/>
                <w:szCs w:val="22"/>
              </w:rPr>
              <w:t xml:space="preserve"> </w:t>
            </w:r>
          </w:p>
        </w:tc>
        <w:tc>
          <w:tcPr>
            <w:tcW w:w="1260" w:type="dxa"/>
          </w:tcPr>
          <w:p w14:paraId="6F9597EA" w14:textId="5EFB6651" w:rsidR="007F7EA0" w:rsidRPr="00B91643" w:rsidRDefault="003D7194" w:rsidP="009C526B">
            <w:pPr>
              <w:tabs>
                <w:tab w:val="left" w:pos="9360"/>
              </w:tabs>
              <w:jc w:val="center"/>
              <w:rPr>
                <w:sz w:val="22"/>
                <w:szCs w:val="22"/>
              </w:rPr>
            </w:pPr>
            <w:r>
              <w:rPr>
                <w:sz w:val="22"/>
                <w:szCs w:val="22"/>
              </w:rPr>
              <w:t xml:space="preserve">13.4 </w:t>
            </w:r>
            <w:r w:rsidR="009C526B">
              <w:rPr>
                <w:sz w:val="22"/>
                <w:szCs w:val="22"/>
              </w:rPr>
              <w:t xml:space="preserve"> </w:t>
            </w:r>
          </w:p>
        </w:tc>
      </w:tr>
      <w:tr w:rsidR="007F7EA0" w:rsidRPr="00B91643" w14:paraId="4AC0FD68" w14:textId="77777777" w:rsidTr="009C526B">
        <w:tc>
          <w:tcPr>
            <w:tcW w:w="2178" w:type="dxa"/>
          </w:tcPr>
          <w:p w14:paraId="4F6ADA21" w14:textId="77777777" w:rsidR="007F7EA0" w:rsidRPr="00B91643" w:rsidRDefault="007F7EA0" w:rsidP="009C526B">
            <w:pPr>
              <w:tabs>
                <w:tab w:val="left" w:pos="9360"/>
              </w:tabs>
              <w:rPr>
                <w:sz w:val="22"/>
                <w:szCs w:val="22"/>
              </w:rPr>
            </w:pPr>
            <w:r w:rsidRPr="00B91643">
              <w:rPr>
                <w:sz w:val="22"/>
                <w:szCs w:val="22"/>
              </w:rPr>
              <w:t>31-50</w:t>
            </w:r>
          </w:p>
        </w:tc>
        <w:tc>
          <w:tcPr>
            <w:tcW w:w="1440" w:type="dxa"/>
          </w:tcPr>
          <w:p w14:paraId="513EFDC0" w14:textId="6F4EAD80" w:rsidR="007F7EA0" w:rsidRPr="00B91643" w:rsidRDefault="003D7194" w:rsidP="009C526B">
            <w:pPr>
              <w:tabs>
                <w:tab w:val="left" w:pos="9360"/>
              </w:tabs>
              <w:jc w:val="center"/>
              <w:rPr>
                <w:sz w:val="22"/>
                <w:szCs w:val="22"/>
              </w:rPr>
            </w:pPr>
            <w:r>
              <w:rPr>
                <w:sz w:val="22"/>
                <w:szCs w:val="22"/>
              </w:rPr>
              <w:t xml:space="preserve">61.6 </w:t>
            </w:r>
            <w:r w:rsidR="007F7EA0" w:rsidRPr="00B91643">
              <w:rPr>
                <w:sz w:val="22"/>
                <w:szCs w:val="22"/>
              </w:rPr>
              <w:t xml:space="preserve"> </w:t>
            </w:r>
          </w:p>
        </w:tc>
        <w:tc>
          <w:tcPr>
            <w:tcW w:w="1440" w:type="dxa"/>
          </w:tcPr>
          <w:p w14:paraId="78999FD0" w14:textId="6CEC90D3" w:rsidR="007F7EA0" w:rsidRPr="00B91643" w:rsidRDefault="003D7194" w:rsidP="009C526B">
            <w:pPr>
              <w:tabs>
                <w:tab w:val="left" w:pos="9360"/>
              </w:tabs>
              <w:jc w:val="center"/>
              <w:rPr>
                <w:sz w:val="22"/>
                <w:szCs w:val="22"/>
              </w:rPr>
            </w:pPr>
            <w:r>
              <w:rPr>
                <w:sz w:val="22"/>
                <w:szCs w:val="22"/>
              </w:rPr>
              <w:t xml:space="preserve">27.4 </w:t>
            </w:r>
            <w:r w:rsidR="007F7EA0" w:rsidRPr="00B91643">
              <w:rPr>
                <w:sz w:val="22"/>
                <w:szCs w:val="22"/>
              </w:rPr>
              <w:t xml:space="preserve"> </w:t>
            </w:r>
          </w:p>
        </w:tc>
        <w:tc>
          <w:tcPr>
            <w:tcW w:w="1620" w:type="dxa"/>
          </w:tcPr>
          <w:p w14:paraId="3894F270" w14:textId="10FC6329" w:rsidR="007F7EA0" w:rsidRPr="00B91643" w:rsidRDefault="003D7194" w:rsidP="009C526B">
            <w:pPr>
              <w:tabs>
                <w:tab w:val="left" w:pos="9360"/>
              </w:tabs>
              <w:jc w:val="center"/>
              <w:rPr>
                <w:sz w:val="22"/>
                <w:szCs w:val="22"/>
              </w:rPr>
            </w:pPr>
            <w:r>
              <w:rPr>
                <w:sz w:val="22"/>
                <w:szCs w:val="22"/>
              </w:rPr>
              <w:t xml:space="preserve">5.5 </w:t>
            </w:r>
            <w:r w:rsidR="007F7EA0" w:rsidRPr="00B91643">
              <w:rPr>
                <w:sz w:val="22"/>
                <w:szCs w:val="22"/>
              </w:rPr>
              <w:t xml:space="preserve"> </w:t>
            </w:r>
          </w:p>
        </w:tc>
        <w:tc>
          <w:tcPr>
            <w:tcW w:w="1260" w:type="dxa"/>
          </w:tcPr>
          <w:p w14:paraId="4525808A" w14:textId="38C97A08" w:rsidR="007F7EA0" w:rsidRPr="00B91643" w:rsidRDefault="003D7194" w:rsidP="009C526B">
            <w:pPr>
              <w:tabs>
                <w:tab w:val="left" w:pos="9360"/>
              </w:tabs>
              <w:jc w:val="center"/>
              <w:rPr>
                <w:sz w:val="22"/>
                <w:szCs w:val="22"/>
              </w:rPr>
            </w:pPr>
            <w:r>
              <w:rPr>
                <w:sz w:val="22"/>
                <w:szCs w:val="22"/>
              </w:rPr>
              <w:t xml:space="preserve">5.5 </w:t>
            </w:r>
            <w:r w:rsidR="009C526B">
              <w:rPr>
                <w:sz w:val="22"/>
                <w:szCs w:val="22"/>
              </w:rPr>
              <w:t xml:space="preserve"> </w:t>
            </w:r>
          </w:p>
        </w:tc>
      </w:tr>
      <w:tr w:rsidR="007F7EA0" w:rsidRPr="00B91643" w14:paraId="151649DD" w14:textId="77777777" w:rsidTr="009C526B">
        <w:tc>
          <w:tcPr>
            <w:tcW w:w="2178" w:type="dxa"/>
          </w:tcPr>
          <w:p w14:paraId="68C65F5D" w14:textId="77777777" w:rsidR="007F7EA0" w:rsidRPr="00B91643" w:rsidRDefault="007F7EA0" w:rsidP="009C526B">
            <w:pPr>
              <w:tabs>
                <w:tab w:val="left" w:pos="9360"/>
              </w:tabs>
              <w:rPr>
                <w:sz w:val="22"/>
                <w:szCs w:val="22"/>
              </w:rPr>
            </w:pPr>
            <w:r w:rsidRPr="00B91643">
              <w:rPr>
                <w:sz w:val="22"/>
                <w:szCs w:val="22"/>
              </w:rPr>
              <w:t>21-30</w:t>
            </w:r>
          </w:p>
        </w:tc>
        <w:tc>
          <w:tcPr>
            <w:tcW w:w="1440" w:type="dxa"/>
          </w:tcPr>
          <w:p w14:paraId="1D4551CC" w14:textId="4AFA4CD3" w:rsidR="007F7EA0" w:rsidRPr="00B91643" w:rsidRDefault="003D7194" w:rsidP="009C526B">
            <w:pPr>
              <w:tabs>
                <w:tab w:val="left" w:pos="9360"/>
              </w:tabs>
              <w:jc w:val="center"/>
              <w:rPr>
                <w:sz w:val="22"/>
                <w:szCs w:val="22"/>
              </w:rPr>
            </w:pPr>
            <w:r>
              <w:rPr>
                <w:sz w:val="22"/>
                <w:szCs w:val="22"/>
              </w:rPr>
              <w:t xml:space="preserve">75.5 </w:t>
            </w:r>
            <w:r w:rsidR="007F7EA0" w:rsidRPr="00B91643">
              <w:rPr>
                <w:sz w:val="22"/>
                <w:szCs w:val="22"/>
              </w:rPr>
              <w:t xml:space="preserve"> </w:t>
            </w:r>
          </w:p>
        </w:tc>
        <w:tc>
          <w:tcPr>
            <w:tcW w:w="1440" w:type="dxa"/>
          </w:tcPr>
          <w:p w14:paraId="075FBEE1" w14:textId="7B48679A" w:rsidR="007F7EA0" w:rsidRPr="00B91643" w:rsidRDefault="003D7194" w:rsidP="009C526B">
            <w:pPr>
              <w:tabs>
                <w:tab w:val="left" w:pos="9360"/>
              </w:tabs>
              <w:jc w:val="center"/>
              <w:rPr>
                <w:sz w:val="22"/>
                <w:szCs w:val="22"/>
              </w:rPr>
            </w:pPr>
            <w:r>
              <w:rPr>
                <w:sz w:val="22"/>
                <w:szCs w:val="22"/>
              </w:rPr>
              <w:t xml:space="preserve">14.3 </w:t>
            </w:r>
            <w:r w:rsidR="007F7EA0" w:rsidRPr="00B91643">
              <w:rPr>
                <w:sz w:val="22"/>
                <w:szCs w:val="22"/>
              </w:rPr>
              <w:t xml:space="preserve"> </w:t>
            </w:r>
          </w:p>
        </w:tc>
        <w:tc>
          <w:tcPr>
            <w:tcW w:w="1620" w:type="dxa"/>
          </w:tcPr>
          <w:p w14:paraId="7F2A60F3" w14:textId="46EDAE0B" w:rsidR="007F7EA0" w:rsidRPr="00B91643" w:rsidRDefault="003D7194" w:rsidP="009C526B">
            <w:pPr>
              <w:tabs>
                <w:tab w:val="left" w:pos="9360"/>
              </w:tabs>
              <w:jc w:val="center"/>
              <w:rPr>
                <w:sz w:val="22"/>
                <w:szCs w:val="22"/>
              </w:rPr>
            </w:pPr>
            <w:r>
              <w:rPr>
                <w:sz w:val="22"/>
                <w:szCs w:val="22"/>
              </w:rPr>
              <w:t xml:space="preserve">10.2 </w:t>
            </w:r>
            <w:r w:rsidR="007F7EA0" w:rsidRPr="00B91643">
              <w:rPr>
                <w:sz w:val="22"/>
                <w:szCs w:val="22"/>
              </w:rPr>
              <w:t xml:space="preserve"> </w:t>
            </w:r>
          </w:p>
        </w:tc>
        <w:tc>
          <w:tcPr>
            <w:tcW w:w="1260" w:type="dxa"/>
          </w:tcPr>
          <w:p w14:paraId="17D658B8" w14:textId="0091C369" w:rsidR="007F7EA0" w:rsidRPr="00B91643" w:rsidRDefault="003D7194" w:rsidP="009C526B">
            <w:pPr>
              <w:tabs>
                <w:tab w:val="left" w:pos="9360"/>
              </w:tabs>
              <w:jc w:val="center"/>
              <w:rPr>
                <w:sz w:val="22"/>
                <w:szCs w:val="22"/>
              </w:rPr>
            </w:pPr>
            <w:r>
              <w:rPr>
                <w:sz w:val="22"/>
                <w:szCs w:val="22"/>
              </w:rPr>
              <w:t xml:space="preserve">0 </w:t>
            </w:r>
            <w:r w:rsidR="007F7EA0" w:rsidRPr="00B91643">
              <w:rPr>
                <w:sz w:val="22"/>
                <w:szCs w:val="22"/>
              </w:rPr>
              <w:t xml:space="preserve"> </w:t>
            </w:r>
          </w:p>
        </w:tc>
      </w:tr>
      <w:tr w:rsidR="007F7EA0" w:rsidRPr="00B91643" w14:paraId="10B7560B" w14:textId="77777777" w:rsidTr="009C526B">
        <w:trPr>
          <w:trHeight w:val="197"/>
        </w:trPr>
        <w:tc>
          <w:tcPr>
            <w:tcW w:w="2178" w:type="dxa"/>
          </w:tcPr>
          <w:p w14:paraId="131C4D8C" w14:textId="77777777" w:rsidR="007F7EA0" w:rsidRPr="00B91643" w:rsidRDefault="007F7EA0" w:rsidP="009C526B">
            <w:pPr>
              <w:tabs>
                <w:tab w:val="left" w:pos="9360"/>
              </w:tabs>
              <w:rPr>
                <w:sz w:val="22"/>
                <w:szCs w:val="22"/>
              </w:rPr>
            </w:pPr>
            <w:r w:rsidRPr="00B91643">
              <w:rPr>
                <w:sz w:val="22"/>
                <w:szCs w:val="22"/>
              </w:rPr>
              <w:t>11-20</w:t>
            </w:r>
          </w:p>
        </w:tc>
        <w:tc>
          <w:tcPr>
            <w:tcW w:w="1440" w:type="dxa"/>
          </w:tcPr>
          <w:p w14:paraId="3FD7B86B" w14:textId="7339FA9A" w:rsidR="007F7EA0" w:rsidRPr="00B91643" w:rsidRDefault="003D7194" w:rsidP="009C526B">
            <w:pPr>
              <w:tabs>
                <w:tab w:val="left" w:pos="9360"/>
              </w:tabs>
              <w:jc w:val="center"/>
              <w:rPr>
                <w:sz w:val="22"/>
                <w:szCs w:val="22"/>
              </w:rPr>
            </w:pPr>
            <w:r>
              <w:rPr>
                <w:sz w:val="22"/>
                <w:szCs w:val="22"/>
              </w:rPr>
              <w:t xml:space="preserve">85.7 </w:t>
            </w:r>
            <w:r w:rsidR="007F7EA0" w:rsidRPr="00B91643">
              <w:rPr>
                <w:sz w:val="22"/>
                <w:szCs w:val="22"/>
              </w:rPr>
              <w:t xml:space="preserve"> </w:t>
            </w:r>
          </w:p>
        </w:tc>
        <w:tc>
          <w:tcPr>
            <w:tcW w:w="1440" w:type="dxa"/>
          </w:tcPr>
          <w:p w14:paraId="51CAC26D" w14:textId="2A3927A5" w:rsidR="007F7EA0" w:rsidRPr="00B91643" w:rsidRDefault="003D7194" w:rsidP="009C526B">
            <w:pPr>
              <w:tabs>
                <w:tab w:val="left" w:pos="9360"/>
              </w:tabs>
              <w:jc w:val="center"/>
              <w:rPr>
                <w:sz w:val="22"/>
                <w:szCs w:val="22"/>
              </w:rPr>
            </w:pPr>
            <w:r>
              <w:rPr>
                <w:sz w:val="22"/>
                <w:szCs w:val="22"/>
              </w:rPr>
              <w:t xml:space="preserve">8.6 </w:t>
            </w:r>
            <w:r w:rsidR="007F7EA0">
              <w:rPr>
                <w:sz w:val="22"/>
                <w:szCs w:val="22"/>
              </w:rPr>
              <w:t xml:space="preserve"> </w:t>
            </w:r>
          </w:p>
        </w:tc>
        <w:tc>
          <w:tcPr>
            <w:tcW w:w="1620" w:type="dxa"/>
          </w:tcPr>
          <w:p w14:paraId="6A91BC77" w14:textId="12E2DE78" w:rsidR="007F7EA0" w:rsidRPr="00B91643" w:rsidRDefault="003D7194" w:rsidP="009C526B">
            <w:pPr>
              <w:tabs>
                <w:tab w:val="left" w:pos="9360"/>
              </w:tabs>
              <w:jc w:val="center"/>
              <w:rPr>
                <w:sz w:val="22"/>
                <w:szCs w:val="22"/>
              </w:rPr>
            </w:pPr>
            <w:r>
              <w:rPr>
                <w:sz w:val="22"/>
                <w:szCs w:val="22"/>
              </w:rPr>
              <w:t xml:space="preserve">5.7 </w:t>
            </w:r>
            <w:r w:rsidR="007F7EA0">
              <w:rPr>
                <w:sz w:val="22"/>
                <w:szCs w:val="22"/>
              </w:rPr>
              <w:t xml:space="preserve"> </w:t>
            </w:r>
          </w:p>
        </w:tc>
        <w:tc>
          <w:tcPr>
            <w:tcW w:w="1260" w:type="dxa"/>
          </w:tcPr>
          <w:p w14:paraId="73F81E82" w14:textId="5238111E" w:rsidR="007F7EA0" w:rsidRPr="00B91643" w:rsidRDefault="003D7194" w:rsidP="009C526B">
            <w:pPr>
              <w:tabs>
                <w:tab w:val="left" w:pos="9360"/>
              </w:tabs>
              <w:jc w:val="center"/>
              <w:rPr>
                <w:sz w:val="22"/>
                <w:szCs w:val="22"/>
              </w:rPr>
            </w:pPr>
            <w:r>
              <w:rPr>
                <w:sz w:val="22"/>
                <w:szCs w:val="22"/>
              </w:rPr>
              <w:t xml:space="preserve">0 </w:t>
            </w:r>
            <w:r w:rsidR="009C526B">
              <w:rPr>
                <w:sz w:val="22"/>
                <w:szCs w:val="22"/>
              </w:rPr>
              <w:t xml:space="preserve"> </w:t>
            </w:r>
            <w:r w:rsidR="007F7EA0" w:rsidRPr="00B91643">
              <w:rPr>
                <w:sz w:val="22"/>
                <w:szCs w:val="22"/>
              </w:rPr>
              <w:t xml:space="preserve"> </w:t>
            </w:r>
          </w:p>
        </w:tc>
      </w:tr>
      <w:tr w:rsidR="007F7EA0" w:rsidRPr="00B91643" w14:paraId="471F176B" w14:textId="77777777" w:rsidTr="009C526B">
        <w:tc>
          <w:tcPr>
            <w:tcW w:w="2178" w:type="dxa"/>
          </w:tcPr>
          <w:p w14:paraId="646C9E5D" w14:textId="77777777" w:rsidR="007F7EA0" w:rsidRPr="00B91643" w:rsidRDefault="007F7EA0" w:rsidP="009C526B">
            <w:pPr>
              <w:tabs>
                <w:tab w:val="left" w:pos="9360"/>
              </w:tabs>
              <w:rPr>
                <w:sz w:val="22"/>
                <w:szCs w:val="22"/>
              </w:rPr>
            </w:pPr>
            <w:r w:rsidRPr="00B91643">
              <w:rPr>
                <w:sz w:val="22"/>
                <w:szCs w:val="22"/>
              </w:rPr>
              <w:t>1-10</w:t>
            </w:r>
          </w:p>
        </w:tc>
        <w:tc>
          <w:tcPr>
            <w:tcW w:w="1440" w:type="dxa"/>
          </w:tcPr>
          <w:p w14:paraId="360442BB" w14:textId="1E70CF3A" w:rsidR="007F7EA0" w:rsidRPr="00B91643" w:rsidRDefault="003D7194" w:rsidP="009C526B">
            <w:pPr>
              <w:tabs>
                <w:tab w:val="left" w:pos="9360"/>
              </w:tabs>
              <w:jc w:val="center"/>
              <w:rPr>
                <w:sz w:val="22"/>
                <w:szCs w:val="22"/>
              </w:rPr>
            </w:pPr>
            <w:r>
              <w:rPr>
                <w:sz w:val="22"/>
                <w:szCs w:val="22"/>
              </w:rPr>
              <w:t xml:space="preserve">76.5 </w:t>
            </w:r>
            <w:r w:rsidR="007F7EA0" w:rsidRPr="00B91643">
              <w:rPr>
                <w:sz w:val="22"/>
                <w:szCs w:val="22"/>
              </w:rPr>
              <w:t xml:space="preserve"> </w:t>
            </w:r>
          </w:p>
        </w:tc>
        <w:tc>
          <w:tcPr>
            <w:tcW w:w="1440" w:type="dxa"/>
          </w:tcPr>
          <w:p w14:paraId="5C80DDD1" w14:textId="1B83F292" w:rsidR="007F7EA0" w:rsidRPr="00B91643" w:rsidRDefault="003D7194" w:rsidP="009C526B">
            <w:pPr>
              <w:tabs>
                <w:tab w:val="left" w:pos="9360"/>
              </w:tabs>
              <w:jc w:val="center"/>
              <w:rPr>
                <w:sz w:val="22"/>
                <w:szCs w:val="22"/>
              </w:rPr>
            </w:pPr>
            <w:r>
              <w:rPr>
                <w:sz w:val="22"/>
                <w:szCs w:val="22"/>
              </w:rPr>
              <w:t xml:space="preserve">5.9 </w:t>
            </w:r>
            <w:r w:rsidR="007F7EA0" w:rsidRPr="00B91643">
              <w:rPr>
                <w:sz w:val="22"/>
                <w:szCs w:val="22"/>
              </w:rPr>
              <w:t xml:space="preserve"> </w:t>
            </w:r>
          </w:p>
        </w:tc>
        <w:tc>
          <w:tcPr>
            <w:tcW w:w="1620" w:type="dxa"/>
          </w:tcPr>
          <w:p w14:paraId="56CA8B9E" w14:textId="777A621B" w:rsidR="007F7EA0" w:rsidRPr="00B91643" w:rsidRDefault="003D7194" w:rsidP="009C526B">
            <w:pPr>
              <w:tabs>
                <w:tab w:val="left" w:pos="9360"/>
              </w:tabs>
              <w:jc w:val="center"/>
              <w:rPr>
                <w:sz w:val="22"/>
                <w:szCs w:val="22"/>
              </w:rPr>
            </w:pPr>
            <w:r>
              <w:rPr>
                <w:sz w:val="22"/>
                <w:szCs w:val="22"/>
              </w:rPr>
              <w:t xml:space="preserve">0 </w:t>
            </w:r>
            <w:r w:rsidR="009C526B">
              <w:rPr>
                <w:sz w:val="22"/>
                <w:szCs w:val="22"/>
              </w:rPr>
              <w:t xml:space="preserve"> </w:t>
            </w:r>
            <w:r w:rsidR="007F7EA0" w:rsidRPr="00B91643">
              <w:rPr>
                <w:sz w:val="22"/>
                <w:szCs w:val="22"/>
              </w:rPr>
              <w:t xml:space="preserve"> </w:t>
            </w:r>
          </w:p>
        </w:tc>
        <w:tc>
          <w:tcPr>
            <w:tcW w:w="1260" w:type="dxa"/>
          </w:tcPr>
          <w:p w14:paraId="335B0D6F" w14:textId="2D128F62" w:rsidR="007F7EA0" w:rsidRPr="00B91643" w:rsidRDefault="003D7194" w:rsidP="009C526B">
            <w:pPr>
              <w:tabs>
                <w:tab w:val="left" w:pos="9360"/>
              </w:tabs>
              <w:jc w:val="center"/>
              <w:rPr>
                <w:sz w:val="22"/>
                <w:szCs w:val="22"/>
              </w:rPr>
            </w:pPr>
            <w:r>
              <w:rPr>
                <w:sz w:val="22"/>
                <w:szCs w:val="22"/>
              </w:rPr>
              <w:t xml:space="preserve">17.6 </w:t>
            </w:r>
          </w:p>
        </w:tc>
      </w:tr>
    </w:tbl>
    <w:p w14:paraId="0ED23146" w14:textId="77777777" w:rsidR="007F7EA0" w:rsidRPr="00B91643" w:rsidRDefault="007F7EA0" w:rsidP="009C526B">
      <w:pPr>
        <w:tabs>
          <w:tab w:val="left" w:pos="9360"/>
        </w:tabs>
        <w:rPr>
          <w:sz w:val="22"/>
          <w:szCs w:val="22"/>
        </w:rPr>
      </w:pPr>
    </w:p>
    <w:p w14:paraId="0EA5927B" w14:textId="0CB7D9BD" w:rsidR="00487FFA" w:rsidRDefault="00487FFA" w:rsidP="009C526B">
      <w:pPr>
        <w:tabs>
          <w:tab w:val="left" w:pos="9360"/>
        </w:tabs>
        <w:rPr>
          <w:sz w:val="22"/>
          <w:szCs w:val="22"/>
        </w:rPr>
      </w:pPr>
      <w:r>
        <w:rPr>
          <w:sz w:val="22"/>
          <w:szCs w:val="22"/>
        </w:rPr>
        <w:t xml:space="preserve">The </w:t>
      </w:r>
      <w:r w:rsidR="007B7EF3">
        <w:rPr>
          <w:sz w:val="22"/>
          <w:szCs w:val="22"/>
        </w:rPr>
        <w:t>“</w:t>
      </w:r>
      <w:r>
        <w:rPr>
          <w:sz w:val="22"/>
          <w:szCs w:val="22"/>
        </w:rPr>
        <w:t>do not use</w:t>
      </w:r>
      <w:r w:rsidR="007B7EF3">
        <w:rPr>
          <w:sz w:val="22"/>
          <w:szCs w:val="22"/>
        </w:rPr>
        <w:t>”</w:t>
      </w:r>
      <w:r>
        <w:rPr>
          <w:sz w:val="22"/>
          <w:szCs w:val="22"/>
        </w:rPr>
        <w:t xml:space="preserve"> category rose for every market size except 151+, and </w:t>
      </w:r>
      <w:r w:rsidR="007B7EF3">
        <w:rPr>
          <w:sz w:val="22"/>
          <w:szCs w:val="22"/>
        </w:rPr>
        <w:t>“</w:t>
      </w:r>
      <w:r>
        <w:rPr>
          <w:sz w:val="22"/>
          <w:szCs w:val="22"/>
        </w:rPr>
        <w:t>mostly use</w:t>
      </w:r>
      <w:r w:rsidR="007B7EF3">
        <w:rPr>
          <w:sz w:val="22"/>
          <w:szCs w:val="22"/>
        </w:rPr>
        <w:t>”</w:t>
      </w:r>
      <w:r>
        <w:rPr>
          <w:sz w:val="22"/>
          <w:szCs w:val="22"/>
        </w:rPr>
        <w:t xml:space="preserve"> dropped for markets 1-25, 51 – 100 and 101-150.  Three of the five staff sizes dropped (51+, 21 – 30 and 1-10.</w:t>
      </w:r>
    </w:p>
    <w:p w14:paraId="2A8307CD" w14:textId="7FCF14EB" w:rsidR="00097406" w:rsidRDefault="00097406" w:rsidP="009C526B">
      <w:pPr>
        <w:tabs>
          <w:tab w:val="left" w:pos="9360"/>
        </w:tabs>
        <w:rPr>
          <w:sz w:val="22"/>
          <w:szCs w:val="22"/>
        </w:rPr>
      </w:pPr>
    </w:p>
    <w:p w14:paraId="4CBCF862" w14:textId="77777777" w:rsidR="00C93626" w:rsidRDefault="00C93626" w:rsidP="00C93626">
      <w:pPr>
        <w:tabs>
          <w:tab w:val="left" w:pos="10080"/>
        </w:tabs>
        <w:ind w:right="108"/>
        <w:rPr>
          <w:sz w:val="22"/>
          <w:szCs w:val="22"/>
        </w:rPr>
      </w:pPr>
      <w:r>
        <w:rPr>
          <w:sz w:val="22"/>
          <w:szCs w:val="22"/>
        </w:rPr>
        <w:t>The tipping point for news reporter vs. MMJ is in markets 51 to 100.  Bigger markets have more news reporters than MMJs, and markets smaller than that are overwhelmingly MMJs.  In 51 to 100, the margin is 54 to 46 in favor of MMJs.</w:t>
      </w:r>
    </w:p>
    <w:p w14:paraId="0891A9B0" w14:textId="77777777" w:rsidR="00C93626" w:rsidRDefault="00C93626" w:rsidP="00C93626">
      <w:pPr>
        <w:tabs>
          <w:tab w:val="left" w:pos="10080"/>
        </w:tabs>
        <w:ind w:right="108"/>
        <w:rPr>
          <w:sz w:val="22"/>
          <w:szCs w:val="22"/>
        </w:rPr>
      </w:pPr>
    </w:p>
    <w:p w14:paraId="46626638" w14:textId="77777777" w:rsidR="00097406" w:rsidRDefault="00097406" w:rsidP="009C526B">
      <w:pPr>
        <w:tabs>
          <w:tab w:val="left" w:pos="9360"/>
        </w:tabs>
        <w:rPr>
          <w:sz w:val="22"/>
          <w:szCs w:val="22"/>
        </w:rPr>
      </w:pPr>
    </w:p>
    <w:p w14:paraId="76F8E51B" w14:textId="77777777" w:rsidR="00175CC3" w:rsidRPr="00B91643" w:rsidRDefault="00175CC3" w:rsidP="009C526B">
      <w:pPr>
        <w:rPr>
          <w:b/>
          <w:bCs/>
          <w:sz w:val="22"/>
          <w:szCs w:val="22"/>
        </w:rPr>
      </w:pPr>
      <w:r w:rsidRPr="00B91643">
        <w:rPr>
          <w:b/>
          <w:bCs/>
          <w:i/>
          <w:iCs/>
          <w:sz w:val="22"/>
          <w:szCs w:val="22"/>
        </w:rPr>
        <w:lastRenderedPageBreak/>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457A2675" w14:textId="77777777" w:rsidR="00175CC3" w:rsidRPr="00B91643" w:rsidRDefault="00175CC3" w:rsidP="009C526B">
      <w:pPr>
        <w:rPr>
          <w:sz w:val="22"/>
          <w:szCs w:val="22"/>
        </w:rPr>
      </w:pPr>
    </w:p>
    <w:p w14:paraId="7A2234D6" w14:textId="77777777" w:rsidR="00175CC3" w:rsidRPr="00B91643" w:rsidRDefault="00175CC3" w:rsidP="009C526B">
      <w:pPr>
        <w:rPr>
          <w:sz w:val="22"/>
          <w:szCs w:val="22"/>
        </w:rPr>
      </w:pPr>
    </w:p>
    <w:p w14:paraId="0D51E9E2" w14:textId="77777777" w:rsidR="00175CC3" w:rsidRPr="00B91643" w:rsidRDefault="00175CC3" w:rsidP="009C526B">
      <w:pPr>
        <w:outlineLvl w:val="0"/>
        <w:rPr>
          <w:sz w:val="22"/>
          <w:szCs w:val="22"/>
        </w:rPr>
      </w:pPr>
      <w:r w:rsidRPr="00B91643">
        <w:rPr>
          <w:b/>
          <w:bCs/>
          <w:sz w:val="22"/>
          <w:szCs w:val="22"/>
        </w:rPr>
        <w:t>About the Survey</w:t>
      </w:r>
    </w:p>
    <w:p w14:paraId="1A864B8F" w14:textId="77777777" w:rsidR="00175CC3" w:rsidRPr="00B91643" w:rsidRDefault="00175CC3" w:rsidP="009C526B">
      <w:pPr>
        <w:rPr>
          <w:sz w:val="22"/>
          <w:szCs w:val="22"/>
        </w:rPr>
      </w:pPr>
    </w:p>
    <w:p w14:paraId="387F38CD" w14:textId="77777777" w:rsidR="003F446F" w:rsidRPr="00B91643" w:rsidRDefault="003F446F" w:rsidP="003F446F">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03B2ECDD" w14:textId="77777777" w:rsidR="003F446F" w:rsidRDefault="003F446F" w:rsidP="003F446F"/>
    <w:p w14:paraId="0A42127E" w14:textId="77777777" w:rsidR="005460C2" w:rsidRDefault="005460C2"/>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A0"/>
    <w:rsid w:val="00097406"/>
    <w:rsid w:val="00175CC3"/>
    <w:rsid w:val="0033713B"/>
    <w:rsid w:val="003D7194"/>
    <w:rsid w:val="003F446F"/>
    <w:rsid w:val="00487FFA"/>
    <w:rsid w:val="005460C2"/>
    <w:rsid w:val="00651204"/>
    <w:rsid w:val="006964A0"/>
    <w:rsid w:val="00790B99"/>
    <w:rsid w:val="007B7EF3"/>
    <w:rsid w:val="007F7EA0"/>
    <w:rsid w:val="009C526B"/>
    <w:rsid w:val="00C372E2"/>
    <w:rsid w:val="00C9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443C"/>
  <w15:chartTrackingRefBased/>
  <w15:docId w15:val="{4F2B8425-99EA-4822-A8DA-4535A00F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EA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2019-03-04T17:16:00Z</dcterms:created>
  <dcterms:modified xsi:type="dcterms:W3CDTF">2019-03-04T17:16:00Z</dcterms:modified>
</cp:coreProperties>
</file>