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AC7CA" w14:textId="77777777" w:rsidR="003B1192" w:rsidRDefault="003B1192" w:rsidP="003B1192">
      <w:pPr>
        <w:spacing w:line="360" w:lineRule="auto"/>
      </w:pPr>
      <w:r>
        <w:rPr>
          <w:noProof/>
        </w:rPr>
        <mc:AlternateContent>
          <mc:Choice Requires="wps">
            <w:drawing>
              <wp:anchor distT="0" distB="0" distL="114300" distR="114300" simplePos="0" relativeHeight="251659264" behindDoc="0" locked="0" layoutInCell="1" allowOverlap="1" wp14:anchorId="346E265D" wp14:editId="00C2837A">
                <wp:simplePos x="0" y="0"/>
                <wp:positionH relativeFrom="column">
                  <wp:posOffset>285750</wp:posOffset>
                </wp:positionH>
                <wp:positionV relativeFrom="paragraph">
                  <wp:posOffset>111125</wp:posOffset>
                </wp:positionV>
                <wp:extent cx="5201920" cy="1386205"/>
                <wp:effectExtent l="9525" t="12700" r="8255"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920" cy="1386205"/>
                        </a:xfrm>
                        <a:prstGeom prst="rect">
                          <a:avLst/>
                        </a:prstGeom>
                        <a:solidFill>
                          <a:srgbClr val="FFFFFF"/>
                        </a:solidFill>
                        <a:ln w="9525">
                          <a:solidFill>
                            <a:srgbClr val="000000"/>
                          </a:solidFill>
                          <a:miter lim="800000"/>
                          <a:headEnd/>
                          <a:tailEnd/>
                        </a:ln>
                      </wps:spPr>
                      <wps:txbx>
                        <w:txbxContent>
                          <w:p w14:paraId="5DF72518" w14:textId="77777777" w:rsidR="003B1192" w:rsidRPr="00535CB1" w:rsidRDefault="003B1192" w:rsidP="003B1192">
                            <w:pPr>
                              <w:rPr>
                                <w:sz w:val="22"/>
                                <w:szCs w:val="22"/>
                              </w:rPr>
                            </w:pPr>
                            <w:r w:rsidRPr="00535CB1">
                              <w:rPr>
                                <w:sz w:val="22"/>
                                <w:szCs w:val="22"/>
                              </w:rPr>
                              <w:t>An introductory note, if you will.  2019 marks my 25th year conducting the</w:t>
                            </w:r>
                          </w:p>
                          <w:p w14:paraId="6D57020D" w14:textId="77777777" w:rsidR="003B1192" w:rsidRPr="00535CB1" w:rsidRDefault="003B1192" w:rsidP="003B1192">
                            <w:pPr>
                              <w:rPr>
                                <w:sz w:val="22"/>
                                <w:szCs w:val="22"/>
                              </w:rPr>
                            </w:pPr>
                            <w:r w:rsidRPr="00535CB1">
                              <w:rPr>
                                <w:sz w:val="22"/>
                                <w:szCs w:val="22"/>
                              </w:rPr>
                              <w:t>RTDNA (before that, RTNDA) Annual Survey.  First at Ball State University and now at Hofstra University.  It has been my privilege to do this, and I want to thank RTDNA, Ball State and Hofstra for the support and opportunity to keep this going.  Most of all, I want to thank all of you who spend what I know is way too much time poring over the way too many questions that I ask on this survey.  Thank you.</w:t>
                            </w:r>
                          </w:p>
                          <w:p w14:paraId="3DF6A1FC" w14:textId="77777777" w:rsidR="003B1192" w:rsidRPr="00535CB1" w:rsidRDefault="003B1192" w:rsidP="003B1192">
                            <w:pPr>
                              <w:rPr>
                                <w:sz w:val="22"/>
                                <w:szCs w:val="22"/>
                              </w:rPr>
                            </w:pPr>
                            <w:r w:rsidRPr="00535CB1">
                              <w:rPr>
                                <w:sz w:val="22"/>
                                <w:szCs w:val="22"/>
                              </w:rPr>
                              <w:t>- Bob Papper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6E265D" id="_x0000_t202" coordsize="21600,21600" o:spt="202" path="m,l,21600r21600,l21600,xe">
                <v:stroke joinstyle="miter"/>
                <v:path gradientshapeok="t" o:connecttype="rect"/>
              </v:shapetype>
              <v:shape id="Text Box 4" o:spid="_x0000_s1026" type="#_x0000_t202" style="position:absolute;margin-left:22.5pt;margin-top:8.75pt;width:409.6pt;height:109.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">
                <v:textbox style="mso-fit-shape-to-text:t">
                  <w:txbxContent>
                    <w:p w14:paraId="5DF72518" w14:textId="77777777" w:rsidR="003B1192" w:rsidRPr="00535CB1" w:rsidRDefault="003B1192" w:rsidP="003B1192">
                      <w:pPr>
                        <w:rPr>
                          <w:sz w:val="22"/>
                          <w:szCs w:val="22"/>
                        </w:rPr>
                      </w:pPr>
                      <w:r w:rsidRPr="00535CB1">
                        <w:rPr>
                          <w:sz w:val="22"/>
                          <w:szCs w:val="22"/>
                        </w:rPr>
                        <w:t>An introductory note, if you will.  2019 marks my 25th year conducting the</w:t>
                      </w:r>
                    </w:p>
                    <w:p w14:paraId="6D57020D" w14:textId="77777777" w:rsidR="003B1192" w:rsidRPr="00535CB1" w:rsidRDefault="003B1192" w:rsidP="003B1192">
                      <w:pPr>
                        <w:rPr>
                          <w:sz w:val="22"/>
                          <w:szCs w:val="22"/>
                        </w:rPr>
                      </w:pPr>
                      <w:r w:rsidRPr="00535CB1">
                        <w:rPr>
                          <w:sz w:val="22"/>
                          <w:szCs w:val="22"/>
                        </w:rPr>
                        <w:t>RTDNA (before that, RTNDA) Annual Survey.  First at Ball State University and now at Hofstra University.  It has been my privilege to do this, and I want to thank RTDNA, Ball State and Hofstra for the support and opportunity to keep this going.  Most of all, I want to thank all of you who spend what I know is way too much time poring over the way too many questions that I ask on this survey.  Thank you.</w:t>
                      </w:r>
                    </w:p>
                    <w:p w14:paraId="3DF6A1FC" w14:textId="77777777" w:rsidR="003B1192" w:rsidRPr="00535CB1" w:rsidRDefault="003B1192" w:rsidP="003B1192">
                      <w:pPr>
                        <w:rPr>
                          <w:sz w:val="22"/>
                          <w:szCs w:val="22"/>
                        </w:rPr>
                      </w:pPr>
                      <w:r w:rsidRPr="00535CB1">
                        <w:rPr>
                          <w:sz w:val="22"/>
                          <w:szCs w:val="22"/>
                        </w:rPr>
                        <w:t>- Bob Papper</w:t>
                      </w:r>
                    </w:p>
                  </w:txbxContent>
                </v:textbox>
              </v:shape>
            </w:pict>
          </mc:Fallback>
        </mc:AlternateContent>
      </w:r>
    </w:p>
    <w:p w14:paraId="732F7083" w14:textId="77777777" w:rsidR="003B1192" w:rsidRDefault="003B1192" w:rsidP="003B1192">
      <w:pPr>
        <w:spacing w:line="360" w:lineRule="auto"/>
      </w:pPr>
    </w:p>
    <w:p w14:paraId="7DFC5383" w14:textId="77777777" w:rsidR="003B1192" w:rsidRDefault="003B1192" w:rsidP="003B1192">
      <w:pPr>
        <w:spacing w:line="360" w:lineRule="auto"/>
      </w:pPr>
    </w:p>
    <w:p w14:paraId="541CC798" w14:textId="77777777" w:rsidR="003B1192" w:rsidRDefault="003B1192" w:rsidP="003B1192">
      <w:pPr>
        <w:spacing w:line="360" w:lineRule="auto"/>
      </w:pPr>
    </w:p>
    <w:p w14:paraId="6F21E78F" w14:textId="77777777" w:rsidR="003B1192" w:rsidRDefault="003B1192" w:rsidP="003B1192">
      <w:pPr>
        <w:spacing w:line="360" w:lineRule="auto"/>
      </w:pPr>
    </w:p>
    <w:p w14:paraId="02BD54E2" w14:textId="77777777" w:rsidR="003B1192" w:rsidRDefault="003B1192" w:rsidP="003B1192">
      <w:pPr>
        <w:spacing w:line="360" w:lineRule="auto"/>
      </w:pPr>
    </w:p>
    <w:p w14:paraId="235BD436" w14:textId="77777777" w:rsidR="003B1192" w:rsidRDefault="003B1192" w:rsidP="00F83FF9">
      <w:pPr>
        <w:pStyle w:val="BodyText"/>
        <w:tabs>
          <w:tab w:val="left" w:pos="9360"/>
        </w:tabs>
        <w:rPr>
          <w:b/>
          <w:szCs w:val="22"/>
        </w:rPr>
      </w:pPr>
    </w:p>
    <w:p w14:paraId="44EA2009" w14:textId="77777777" w:rsidR="003B1192" w:rsidRDefault="003B1192" w:rsidP="00F83FF9">
      <w:pPr>
        <w:pStyle w:val="BodyText"/>
        <w:tabs>
          <w:tab w:val="left" w:pos="9360"/>
        </w:tabs>
        <w:rPr>
          <w:b/>
          <w:szCs w:val="22"/>
        </w:rPr>
      </w:pPr>
    </w:p>
    <w:p w14:paraId="38348356" w14:textId="14E8E01B" w:rsidR="00EB1E01" w:rsidRDefault="00F83FF9" w:rsidP="00F83FF9">
      <w:pPr>
        <w:pStyle w:val="BodyText"/>
        <w:tabs>
          <w:tab w:val="left" w:pos="9360"/>
        </w:tabs>
        <w:rPr>
          <w:b/>
          <w:szCs w:val="22"/>
        </w:rPr>
      </w:pPr>
      <w:r>
        <w:rPr>
          <w:b/>
          <w:szCs w:val="22"/>
        </w:rPr>
        <w:t xml:space="preserve">Little Change in </w:t>
      </w:r>
      <w:r w:rsidR="00EB1E01" w:rsidRPr="00B91643">
        <w:rPr>
          <w:b/>
          <w:szCs w:val="22"/>
        </w:rPr>
        <w:t xml:space="preserve">Web </w:t>
      </w:r>
      <w:r>
        <w:rPr>
          <w:b/>
          <w:szCs w:val="22"/>
        </w:rPr>
        <w:t>S</w:t>
      </w:r>
      <w:r w:rsidR="00EB1E01" w:rsidRPr="00B91643">
        <w:rPr>
          <w:b/>
          <w:szCs w:val="22"/>
        </w:rPr>
        <w:t xml:space="preserve">taffing … </w:t>
      </w:r>
      <w:r>
        <w:rPr>
          <w:b/>
          <w:szCs w:val="22"/>
        </w:rPr>
        <w:t xml:space="preserve">Both </w:t>
      </w:r>
      <w:r w:rsidR="00EB1E01" w:rsidRPr="00B91643">
        <w:rPr>
          <w:b/>
          <w:szCs w:val="22"/>
        </w:rPr>
        <w:t xml:space="preserve">TV and </w:t>
      </w:r>
      <w:r>
        <w:rPr>
          <w:b/>
          <w:szCs w:val="22"/>
        </w:rPr>
        <w:t>R</w:t>
      </w:r>
      <w:r w:rsidR="00EB1E01" w:rsidRPr="00B91643">
        <w:rPr>
          <w:b/>
          <w:szCs w:val="22"/>
        </w:rPr>
        <w:t>adio</w:t>
      </w:r>
    </w:p>
    <w:p w14:paraId="15AFF394" w14:textId="030731B5" w:rsidR="00F83FF9" w:rsidRPr="00B91643" w:rsidRDefault="00F83FF9" w:rsidP="00F83FF9">
      <w:pPr>
        <w:pStyle w:val="BodyText"/>
        <w:tabs>
          <w:tab w:val="left" w:pos="9360"/>
        </w:tabs>
        <w:rPr>
          <w:szCs w:val="22"/>
        </w:rPr>
      </w:pPr>
      <w:r>
        <w:rPr>
          <w:b/>
          <w:szCs w:val="22"/>
        </w:rPr>
        <w:t>by Bob Papper</w:t>
      </w:r>
    </w:p>
    <w:p w14:paraId="519F38F5" w14:textId="77777777" w:rsidR="00EB1E01" w:rsidRDefault="00EB1E01" w:rsidP="00F83FF9">
      <w:pPr>
        <w:pStyle w:val="BodyText"/>
        <w:tabs>
          <w:tab w:val="left" w:pos="9360"/>
        </w:tabs>
        <w:rPr>
          <w:szCs w:val="22"/>
        </w:rPr>
      </w:pPr>
    </w:p>
    <w:p w14:paraId="60F64F4C" w14:textId="77777777" w:rsidR="00F83FF9" w:rsidRPr="00B91643" w:rsidRDefault="00F83FF9" w:rsidP="00F83FF9">
      <w:pPr>
        <w:pStyle w:val="BodyText"/>
        <w:tabs>
          <w:tab w:val="left" w:pos="9360"/>
        </w:tabs>
        <w:rPr>
          <w:szCs w:val="22"/>
        </w:rPr>
      </w:pPr>
    </w:p>
    <w:p w14:paraId="6458EA1D" w14:textId="4F6C36AF" w:rsidR="00EB1E01" w:rsidRPr="00B91643" w:rsidRDefault="0001562F" w:rsidP="00F83FF9">
      <w:pPr>
        <w:pStyle w:val="BodyText"/>
        <w:tabs>
          <w:tab w:val="left" w:pos="9360"/>
        </w:tabs>
        <w:rPr>
          <w:szCs w:val="22"/>
        </w:rPr>
      </w:pPr>
      <w:r>
        <w:rPr>
          <w:szCs w:val="22"/>
        </w:rPr>
        <w:t>The latest RTDNA/Hofstra University Survey found that, o</w:t>
      </w:r>
      <w:r w:rsidR="00EB1E01" w:rsidRPr="00B91643">
        <w:rPr>
          <w:szCs w:val="22"/>
        </w:rPr>
        <w:t xml:space="preserve">verall, full time web staffing </w:t>
      </w:r>
      <w:r w:rsidR="00EB1E01">
        <w:rPr>
          <w:szCs w:val="22"/>
        </w:rPr>
        <w:t xml:space="preserve">slipped slightly </w:t>
      </w:r>
      <w:r w:rsidR="00EB1E01" w:rsidRPr="00B91643">
        <w:rPr>
          <w:szCs w:val="22"/>
        </w:rPr>
        <w:t xml:space="preserve">in </w:t>
      </w:r>
      <w:r w:rsidR="00EB1E01" w:rsidRPr="005B6335">
        <w:rPr>
          <w:b/>
          <w:szCs w:val="22"/>
        </w:rPr>
        <w:t>TV</w:t>
      </w:r>
      <w:r w:rsidR="00EB1E01" w:rsidRPr="00B91643">
        <w:rPr>
          <w:szCs w:val="22"/>
        </w:rPr>
        <w:t xml:space="preserve"> in the last year</w:t>
      </w:r>
      <w:r w:rsidR="00EB1E01">
        <w:rPr>
          <w:szCs w:val="22"/>
        </w:rPr>
        <w:t xml:space="preserve">, with all market sizes under the top 25 going down </w:t>
      </w:r>
      <w:r w:rsidR="00F83FF9">
        <w:rPr>
          <w:szCs w:val="22"/>
        </w:rPr>
        <w:t>0</w:t>
      </w:r>
      <w:r w:rsidR="00EB1E01">
        <w:rPr>
          <w:szCs w:val="22"/>
        </w:rPr>
        <w:t xml:space="preserve">.1 to </w:t>
      </w:r>
      <w:r w:rsidR="00F83FF9">
        <w:rPr>
          <w:szCs w:val="22"/>
        </w:rPr>
        <w:t>0</w:t>
      </w:r>
      <w:r w:rsidR="00EB1E01">
        <w:rPr>
          <w:szCs w:val="22"/>
        </w:rPr>
        <w:t>.3 points.  Part time rose a bit</w:t>
      </w:r>
      <w:r w:rsidR="00F83FF9">
        <w:rPr>
          <w:szCs w:val="22"/>
        </w:rPr>
        <w:t>, so total web staffing actually went up even as full time staffing slid back</w:t>
      </w:r>
      <w:r w:rsidR="00EB1E01">
        <w:rPr>
          <w:szCs w:val="22"/>
        </w:rPr>
        <w:t xml:space="preserve">.  </w:t>
      </w:r>
      <w:r w:rsidR="00EB1E01" w:rsidRPr="005B6335">
        <w:rPr>
          <w:b/>
          <w:szCs w:val="22"/>
        </w:rPr>
        <w:t>Radio</w:t>
      </w:r>
      <w:r w:rsidR="00EB1E01" w:rsidRPr="00B91643">
        <w:rPr>
          <w:szCs w:val="22"/>
        </w:rPr>
        <w:t xml:space="preserve"> web staffing is virtually unchanged from a year ago.    </w:t>
      </w:r>
    </w:p>
    <w:p w14:paraId="421A55F1" w14:textId="77777777" w:rsidR="00EB1E01" w:rsidRDefault="00EB1E01" w:rsidP="00F83FF9">
      <w:pPr>
        <w:pStyle w:val="BodyText"/>
        <w:tabs>
          <w:tab w:val="left" w:pos="9360"/>
        </w:tabs>
        <w:rPr>
          <w:szCs w:val="22"/>
        </w:rPr>
      </w:pPr>
    </w:p>
    <w:p w14:paraId="1F22D6A1" w14:textId="77777777" w:rsidR="003B40F2" w:rsidRPr="00B91643" w:rsidRDefault="003B40F2" w:rsidP="00F83FF9">
      <w:pPr>
        <w:pStyle w:val="BodyText"/>
        <w:tabs>
          <w:tab w:val="left" w:pos="9360"/>
        </w:tabs>
        <w:rPr>
          <w:szCs w:val="22"/>
        </w:rPr>
      </w:pPr>
    </w:p>
    <w:p w14:paraId="075FDE9D" w14:textId="3BBA5436" w:rsidR="00EB1E01" w:rsidRPr="00B91643" w:rsidRDefault="00EB1E01" w:rsidP="00F83FF9">
      <w:pPr>
        <w:outlineLvl w:val="0"/>
        <w:rPr>
          <w:b/>
          <w:sz w:val="22"/>
          <w:szCs w:val="22"/>
        </w:rPr>
      </w:pPr>
      <w:r w:rsidRPr="00B91643">
        <w:rPr>
          <w:b/>
          <w:sz w:val="22"/>
          <w:szCs w:val="22"/>
        </w:rPr>
        <w:t xml:space="preserve">How many people work on the </w:t>
      </w:r>
      <w:r>
        <w:rPr>
          <w:b/>
          <w:sz w:val="22"/>
          <w:szCs w:val="22"/>
        </w:rPr>
        <w:t>digital side</w:t>
      </w:r>
      <w:r w:rsidRPr="00B91643">
        <w:rPr>
          <w:b/>
          <w:sz w:val="22"/>
          <w:szCs w:val="22"/>
        </w:rPr>
        <w:t xml:space="preserve">? </w:t>
      </w:r>
      <w:r w:rsidR="003E3FA4">
        <w:rPr>
          <w:b/>
          <w:sz w:val="22"/>
          <w:szCs w:val="22"/>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1060"/>
        <w:gridCol w:w="1109"/>
        <w:gridCol w:w="1084"/>
      </w:tblGrid>
      <w:tr w:rsidR="00EB1E01" w:rsidRPr="00B91643" w14:paraId="05206AF9" w14:textId="77777777" w:rsidTr="00F85641">
        <w:tc>
          <w:tcPr>
            <w:tcW w:w="0" w:type="auto"/>
          </w:tcPr>
          <w:p w14:paraId="03EBDB45" w14:textId="77777777" w:rsidR="00EB1E01" w:rsidRPr="00B91643" w:rsidRDefault="00EB1E01" w:rsidP="00F83FF9">
            <w:pPr>
              <w:rPr>
                <w:sz w:val="22"/>
                <w:szCs w:val="22"/>
              </w:rPr>
            </w:pPr>
          </w:p>
        </w:tc>
        <w:tc>
          <w:tcPr>
            <w:tcW w:w="0" w:type="auto"/>
          </w:tcPr>
          <w:p w14:paraId="0A479C51" w14:textId="77777777" w:rsidR="00EB1E01" w:rsidRPr="00B91643" w:rsidRDefault="00EB1E01" w:rsidP="00F83FF9">
            <w:pPr>
              <w:jc w:val="center"/>
              <w:rPr>
                <w:sz w:val="22"/>
                <w:szCs w:val="22"/>
              </w:rPr>
            </w:pPr>
            <w:r w:rsidRPr="00B91643">
              <w:rPr>
                <w:sz w:val="22"/>
                <w:szCs w:val="22"/>
              </w:rPr>
              <w:t>Full-time</w:t>
            </w:r>
          </w:p>
        </w:tc>
        <w:tc>
          <w:tcPr>
            <w:tcW w:w="0" w:type="auto"/>
          </w:tcPr>
          <w:p w14:paraId="78449661" w14:textId="77777777" w:rsidR="00EB1E01" w:rsidRPr="00B91643" w:rsidRDefault="00EB1E01" w:rsidP="00F83FF9">
            <w:pPr>
              <w:jc w:val="center"/>
              <w:rPr>
                <w:sz w:val="22"/>
                <w:szCs w:val="22"/>
              </w:rPr>
            </w:pPr>
            <w:r w:rsidRPr="00B91643">
              <w:rPr>
                <w:sz w:val="22"/>
                <w:szCs w:val="22"/>
              </w:rPr>
              <w:t>Part-time</w:t>
            </w:r>
          </w:p>
        </w:tc>
        <w:tc>
          <w:tcPr>
            <w:tcW w:w="1084" w:type="dxa"/>
          </w:tcPr>
          <w:p w14:paraId="7A4A07F6" w14:textId="77777777" w:rsidR="00EB1E01" w:rsidRPr="00B91643" w:rsidRDefault="00EB1E01" w:rsidP="00F83FF9">
            <w:pPr>
              <w:jc w:val="center"/>
              <w:rPr>
                <w:sz w:val="22"/>
                <w:szCs w:val="22"/>
              </w:rPr>
            </w:pPr>
            <w:r w:rsidRPr="00B91643">
              <w:rPr>
                <w:sz w:val="22"/>
                <w:szCs w:val="22"/>
              </w:rPr>
              <w:t>Total</w:t>
            </w:r>
          </w:p>
        </w:tc>
      </w:tr>
      <w:tr w:rsidR="00EB1E01" w:rsidRPr="00B91643" w14:paraId="21D0106B" w14:textId="77777777" w:rsidTr="00F85641">
        <w:tc>
          <w:tcPr>
            <w:tcW w:w="0" w:type="auto"/>
          </w:tcPr>
          <w:p w14:paraId="47B476A6" w14:textId="77777777" w:rsidR="00EB1E01" w:rsidRPr="00B91643" w:rsidRDefault="00EB1E01" w:rsidP="00F83FF9">
            <w:pPr>
              <w:rPr>
                <w:b/>
                <w:sz w:val="22"/>
                <w:szCs w:val="22"/>
              </w:rPr>
            </w:pPr>
            <w:r w:rsidRPr="00B91643">
              <w:rPr>
                <w:b/>
                <w:sz w:val="22"/>
                <w:szCs w:val="22"/>
              </w:rPr>
              <w:t>All TV</w:t>
            </w:r>
          </w:p>
        </w:tc>
        <w:tc>
          <w:tcPr>
            <w:tcW w:w="0" w:type="auto"/>
          </w:tcPr>
          <w:p w14:paraId="71388DE0" w14:textId="1A87C05F" w:rsidR="00EB1E01" w:rsidRPr="00B91643" w:rsidRDefault="00AE3F3D" w:rsidP="00F83FF9">
            <w:pPr>
              <w:jc w:val="center"/>
              <w:rPr>
                <w:sz w:val="22"/>
                <w:szCs w:val="22"/>
              </w:rPr>
            </w:pPr>
            <w:r>
              <w:rPr>
                <w:sz w:val="22"/>
                <w:szCs w:val="22"/>
              </w:rPr>
              <w:t xml:space="preserve">2.7 </w:t>
            </w:r>
            <w:r w:rsidR="00EB1E01" w:rsidRPr="00B91643">
              <w:rPr>
                <w:sz w:val="22"/>
                <w:szCs w:val="22"/>
              </w:rPr>
              <w:t xml:space="preserve"> </w:t>
            </w:r>
          </w:p>
        </w:tc>
        <w:tc>
          <w:tcPr>
            <w:tcW w:w="0" w:type="auto"/>
          </w:tcPr>
          <w:p w14:paraId="21A7C6D5" w14:textId="19CF117F" w:rsidR="00EB1E01" w:rsidRPr="00B91643" w:rsidRDefault="00AE3F3D" w:rsidP="00F83FF9">
            <w:pPr>
              <w:jc w:val="center"/>
              <w:rPr>
                <w:sz w:val="22"/>
                <w:szCs w:val="22"/>
              </w:rPr>
            </w:pPr>
            <w:r>
              <w:rPr>
                <w:sz w:val="22"/>
                <w:szCs w:val="22"/>
              </w:rPr>
              <w:t>1.</w:t>
            </w:r>
            <w:r w:rsidR="00920C9C">
              <w:rPr>
                <w:sz w:val="22"/>
                <w:szCs w:val="22"/>
              </w:rPr>
              <w:t>2</w:t>
            </w:r>
            <w:r>
              <w:rPr>
                <w:sz w:val="22"/>
                <w:szCs w:val="22"/>
              </w:rPr>
              <w:t xml:space="preserve"> </w:t>
            </w:r>
            <w:r w:rsidR="00EB1E01" w:rsidRPr="00B91643">
              <w:rPr>
                <w:sz w:val="22"/>
                <w:szCs w:val="22"/>
              </w:rPr>
              <w:t xml:space="preserve"> </w:t>
            </w:r>
          </w:p>
        </w:tc>
        <w:tc>
          <w:tcPr>
            <w:tcW w:w="1084" w:type="dxa"/>
          </w:tcPr>
          <w:p w14:paraId="3C83A7FB" w14:textId="37DEFD85" w:rsidR="00EB1E01" w:rsidRPr="00B91643" w:rsidRDefault="00920C9C" w:rsidP="00F83FF9">
            <w:pPr>
              <w:jc w:val="center"/>
              <w:rPr>
                <w:sz w:val="22"/>
                <w:szCs w:val="22"/>
              </w:rPr>
            </w:pPr>
            <w:r>
              <w:rPr>
                <w:sz w:val="22"/>
                <w:szCs w:val="22"/>
              </w:rPr>
              <w:t>3.7</w:t>
            </w:r>
            <w:r w:rsidR="00AE3F3D">
              <w:rPr>
                <w:sz w:val="22"/>
                <w:szCs w:val="22"/>
              </w:rPr>
              <w:t xml:space="preserve"> </w:t>
            </w:r>
          </w:p>
        </w:tc>
      </w:tr>
      <w:tr w:rsidR="00EB1E01" w:rsidRPr="00B91643" w14:paraId="343C718C" w14:textId="77777777" w:rsidTr="00F85641">
        <w:tc>
          <w:tcPr>
            <w:tcW w:w="0" w:type="auto"/>
          </w:tcPr>
          <w:p w14:paraId="4612903E" w14:textId="77777777" w:rsidR="00EB1E01" w:rsidRPr="00B91643" w:rsidRDefault="00EB1E01" w:rsidP="00F83FF9">
            <w:pPr>
              <w:rPr>
                <w:sz w:val="22"/>
                <w:szCs w:val="22"/>
              </w:rPr>
            </w:pPr>
            <w:r w:rsidRPr="00B91643">
              <w:rPr>
                <w:sz w:val="22"/>
                <w:szCs w:val="22"/>
              </w:rPr>
              <w:t>Markets 1-25</w:t>
            </w:r>
          </w:p>
        </w:tc>
        <w:tc>
          <w:tcPr>
            <w:tcW w:w="0" w:type="auto"/>
          </w:tcPr>
          <w:p w14:paraId="51347D47" w14:textId="428E9A47" w:rsidR="00EB1E01" w:rsidRPr="00B91643" w:rsidRDefault="00AE3F3D" w:rsidP="00F83FF9">
            <w:pPr>
              <w:jc w:val="center"/>
              <w:rPr>
                <w:sz w:val="22"/>
                <w:szCs w:val="22"/>
              </w:rPr>
            </w:pPr>
            <w:r>
              <w:rPr>
                <w:sz w:val="22"/>
                <w:szCs w:val="22"/>
              </w:rPr>
              <w:t xml:space="preserve">4.9 </w:t>
            </w:r>
            <w:r w:rsidR="00EB1E01" w:rsidRPr="00B91643">
              <w:rPr>
                <w:sz w:val="22"/>
                <w:szCs w:val="22"/>
              </w:rPr>
              <w:t xml:space="preserve"> </w:t>
            </w:r>
          </w:p>
        </w:tc>
        <w:tc>
          <w:tcPr>
            <w:tcW w:w="0" w:type="auto"/>
          </w:tcPr>
          <w:p w14:paraId="65B6F611" w14:textId="08A4D496" w:rsidR="00EB1E01" w:rsidRPr="00B91643" w:rsidRDefault="00AE3F3D" w:rsidP="00F83FF9">
            <w:pPr>
              <w:jc w:val="center"/>
              <w:rPr>
                <w:sz w:val="22"/>
                <w:szCs w:val="22"/>
              </w:rPr>
            </w:pPr>
            <w:r>
              <w:rPr>
                <w:sz w:val="22"/>
                <w:szCs w:val="22"/>
              </w:rPr>
              <w:t xml:space="preserve">2.2 </w:t>
            </w:r>
          </w:p>
        </w:tc>
        <w:tc>
          <w:tcPr>
            <w:tcW w:w="1084" w:type="dxa"/>
          </w:tcPr>
          <w:p w14:paraId="370ACBE2" w14:textId="127580A4" w:rsidR="00EB1E01" w:rsidRPr="00B91643" w:rsidRDefault="00AE3F3D" w:rsidP="00F83FF9">
            <w:pPr>
              <w:jc w:val="center"/>
              <w:rPr>
                <w:sz w:val="22"/>
                <w:szCs w:val="22"/>
              </w:rPr>
            </w:pPr>
            <w:r>
              <w:rPr>
                <w:sz w:val="22"/>
                <w:szCs w:val="22"/>
              </w:rPr>
              <w:t xml:space="preserve">7.4 </w:t>
            </w:r>
          </w:p>
        </w:tc>
      </w:tr>
      <w:tr w:rsidR="00EB1E01" w:rsidRPr="00B91643" w14:paraId="4CBA3CEE" w14:textId="77777777" w:rsidTr="00F85641">
        <w:tc>
          <w:tcPr>
            <w:tcW w:w="0" w:type="auto"/>
          </w:tcPr>
          <w:p w14:paraId="0DDCD68A" w14:textId="77777777" w:rsidR="00EB1E01" w:rsidRPr="00B91643" w:rsidRDefault="00EB1E01" w:rsidP="00F83FF9">
            <w:pPr>
              <w:rPr>
                <w:sz w:val="22"/>
                <w:szCs w:val="22"/>
              </w:rPr>
            </w:pPr>
            <w:r w:rsidRPr="00B91643">
              <w:rPr>
                <w:sz w:val="22"/>
                <w:szCs w:val="22"/>
              </w:rPr>
              <w:t>Markets 26-50</w:t>
            </w:r>
          </w:p>
        </w:tc>
        <w:tc>
          <w:tcPr>
            <w:tcW w:w="0" w:type="auto"/>
          </w:tcPr>
          <w:p w14:paraId="6C1F14F7" w14:textId="5F998360" w:rsidR="00EB1E01" w:rsidRPr="00B91643" w:rsidRDefault="00AE3F3D" w:rsidP="00F83FF9">
            <w:pPr>
              <w:jc w:val="center"/>
              <w:rPr>
                <w:sz w:val="22"/>
                <w:szCs w:val="22"/>
              </w:rPr>
            </w:pPr>
            <w:r>
              <w:rPr>
                <w:sz w:val="22"/>
                <w:szCs w:val="22"/>
              </w:rPr>
              <w:t xml:space="preserve">3.8 </w:t>
            </w:r>
            <w:r w:rsidR="00EB1E01" w:rsidRPr="00B91643">
              <w:rPr>
                <w:sz w:val="22"/>
                <w:szCs w:val="22"/>
              </w:rPr>
              <w:t xml:space="preserve"> </w:t>
            </w:r>
          </w:p>
        </w:tc>
        <w:tc>
          <w:tcPr>
            <w:tcW w:w="0" w:type="auto"/>
          </w:tcPr>
          <w:p w14:paraId="7F7447B4" w14:textId="085232A4" w:rsidR="00EB1E01" w:rsidRPr="00920C9C" w:rsidRDefault="00920C9C" w:rsidP="00F83FF9">
            <w:pPr>
              <w:jc w:val="center"/>
              <w:rPr>
                <w:sz w:val="22"/>
                <w:szCs w:val="22"/>
              </w:rPr>
            </w:pPr>
            <w:r w:rsidRPr="00920C9C">
              <w:rPr>
                <w:sz w:val="22"/>
                <w:szCs w:val="22"/>
              </w:rPr>
              <w:t>0.7</w:t>
            </w:r>
            <w:r w:rsidR="00AE3F3D" w:rsidRPr="00920C9C">
              <w:rPr>
                <w:sz w:val="22"/>
                <w:szCs w:val="22"/>
              </w:rPr>
              <w:t xml:space="preserve"> </w:t>
            </w:r>
            <w:r w:rsidR="00EB1E01" w:rsidRPr="00920C9C">
              <w:rPr>
                <w:sz w:val="22"/>
                <w:szCs w:val="22"/>
              </w:rPr>
              <w:t xml:space="preserve"> </w:t>
            </w:r>
          </w:p>
        </w:tc>
        <w:tc>
          <w:tcPr>
            <w:tcW w:w="1084" w:type="dxa"/>
          </w:tcPr>
          <w:p w14:paraId="2AEFCDE3" w14:textId="40522553" w:rsidR="00EB1E01" w:rsidRPr="00B91643" w:rsidRDefault="00920C9C" w:rsidP="00F83FF9">
            <w:pPr>
              <w:jc w:val="center"/>
              <w:rPr>
                <w:sz w:val="22"/>
                <w:szCs w:val="22"/>
              </w:rPr>
            </w:pPr>
            <w:r>
              <w:rPr>
                <w:sz w:val="22"/>
                <w:szCs w:val="22"/>
              </w:rPr>
              <w:t>4.</w:t>
            </w:r>
            <w:r w:rsidR="00AE3F3D">
              <w:rPr>
                <w:sz w:val="22"/>
                <w:szCs w:val="22"/>
              </w:rPr>
              <w:t xml:space="preserve">3 </w:t>
            </w:r>
            <w:r w:rsidR="00EB1E01" w:rsidRPr="00B91643">
              <w:rPr>
                <w:sz w:val="22"/>
                <w:szCs w:val="22"/>
              </w:rPr>
              <w:t xml:space="preserve"> </w:t>
            </w:r>
          </w:p>
        </w:tc>
      </w:tr>
      <w:tr w:rsidR="00EB1E01" w:rsidRPr="00B91643" w14:paraId="56641139" w14:textId="77777777" w:rsidTr="00F85641">
        <w:tc>
          <w:tcPr>
            <w:tcW w:w="0" w:type="auto"/>
          </w:tcPr>
          <w:p w14:paraId="1FC04A88" w14:textId="77777777" w:rsidR="00EB1E01" w:rsidRPr="00B91643" w:rsidRDefault="00EB1E01" w:rsidP="00F83FF9">
            <w:pPr>
              <w:rPr>
                <w:sz w:val="22"/>
                <w:szCs w:val="22"/>
              </w:rPr>
            </w:pPr>
            <w:r w:rsidRPr="00B91643">
              <w:rPr>
                <w:sz w:val="22"/>
                <w:szCs w:val="22"/>
              </w:rPr>
              <w:t>Markets 51-100</w:t>
            </w:r>
          </w:p>
        </w:tc>
        <w:tc>
          <w:tcPr>
            <w:tcW w:w="0" w:type="auto"/>
          </w:tcPr>
          <w:p w14:paraId="2EF8159B" w14:textId="227B9669" w:rsidR="00EB1E01" w:rsidRPr="00B91643" w:rsidRDefault="00AE3F3D" w:rsidP="00F83FF9">
            <w:pPr>
              <w:jc w:val="center"/>
              <w:rPr>
                <w:sz w:val="22"/>
                <w:szCs w:val="22"/>
              </w:rPr>
            </w:pPr>
            <w:r>
              <w:rPr>
                <w:sz w:val="22"/>
                <w:szCs w:val="22"/>
              </w:rPr>
              <w:t xml:space="preserve">2.7 </w:t>
            </w:r>
            <w:r w:rsidR="00EB1E01" w:rsidRPr="00B91643">
              <w:rPr>
                <w:sz w:val="22"/>
                <w:szCs w:val="22"/>
              </w:rPr>
              <w:t xml:space="preserve"> </w:t>
            </w:r>
          </w:p>
        </w:tc>
        <w:tc>
          <w:tcPr>
            <w:tcW w:w="0" w:type="auto"/>
          </w:tcPr>
          <w:p w14:paraId="7E6198BF" w14:textId="4B0E1162" w:rsidR="00EB1E01" w:rsidRPr="00B91643" w:rsidRDefault="00AE3F3D" w:rsidP="00F83FF9">
            <w:pPr>
              <w:jc w:val="center"/>
              <w:rPr>
                <w:sz w:val="22"/>
                <w:szCs w:val="22"/>
              </w:rPr>
            </w:pPr>
            <w:r>
              <w:rPr>
                <w:sz w:val="22"/>
                <w:szCs w:val="22"/>
              </w:rPr>
              <w:t xml:space="preserve">0.9 </w:t>
            </w:r>
            <w:r w:rsidR="00EB1E01">
              <w:rPr>
                <w:sz w:val="22"/>
                <w:szCs w:val="22"/>
              </w:rPr>
              <w:t xml:space="preserve"> </w:t>
            </w:r>
          </w:p>
        </w:tc>
        <w:tc>
          <w:tcPr>
            <w:tcW w:w="1084" w:type="dxa"/>
          </w:tcPr>
          <w:p w14:paraId="012DD57F" w14:textId="75FCC8F3" w:rsidR="00EB1E01" w:rsidRPr="00B91643" w:rsidRDefault="00AE3F3D" w:rsidP="00F83FF9">
            <w:pPr>
              <w:jc w:val="center"/>
              <w:rPr>
                <w:sz w:val="22"/>
                <w:szCs w:val="22"/>
              </w:rPr>
            </w:pPr>
            <w:r>
              <w:rPr>
                <w:sz w:val="22"/>
                <w:szCs w:val="22"/>
              </w:rPr>
              <w:t xml:space="preserve">3.4 </w:t>
            </w:r>
            <w:r w:rsidR="00EB1E01" w:rsidRPr="00B91643">
              <w:rPr>
                <w:sz w:val="22"/>
                <w:szCs w:val="22"/>
              </w:rPr>
              <w:t xml:space="preserve"> </w:t>
            </w:r>
          </w:p>
        </w:tc>
      </w:tr>
      <w:tr w:rsidR="00EB1E01" w:rsidRPr="00B91643" w14:paraId="28A7F399" w14:textId="77777777" w:rsidTr="00F85641">
        <w:tc>
          <w:tcPr>
            <w:tcW w:w="0" w:type="auto"/>
          </w:tcPr>
          <w:p w14:paraId="57F5985D" w14:textId="77777777" w:rsidR="00EB1E01" w:rsidRPr="00B91643" w:rsidRDefault="00EB1E01" w:rsidP="00F83FF9">
            <w:pPr>
              <w:rPr>
                <w:sz w:val="22"/>
                <w:szCs w:val="22"/>
              </w:rPr>
            </w:pPr>
            <w:r w:rsidRPr="00B91643">
              <w:rPr>
                <w:sz w:val="22"/>
                <w:szCs w:val="22"/>
              </w:rPr>
              <w:t>Markets 101-150</w:t>
            </w:r>
          </w:p>
        </w:tc>
        <w:tc>
          <w:tcPr>
            <w:tcW w:w="0" w:type="auto"/>
          </w:tcPr>
          <w:p w14:paraId="03E3193B" w14:textId="7A460A17" w:rsidR="00EB1E01" w:rsidRPr="00B91643" w:rsidRDefault="00AE3F3D" w:rsidP="00F83FF9">
            <w:pPr>
              <w:jc w:val="center"/>
              <w:rPr>
                <w:sz w:val="22"/>
                <w:szCs w:val="22"/>
              </w:rPr>
            </w:pPr>
            <w:r>
              <w:rPr>
                <w:sz w:val="22"/>
                <w:szCs w:val="22"/>
              </w:rPr>
              <w:t xml:space="preserve">2.1 </w:t>
            </w:r>
          </w:p>
        </w:tc>
        <w:tc>
          <w:tcPr>
            <w:tcW w:w="0" w:type="auto"/>
          </w:tcPr>
          <w:p w14:paraId="3A4BA00F" w14:textId="79F6BE4A" w:rsidR="00EB1E01" w:rsidRPr="00B91643" w:rsidRDefault="00AE3F3D" w:rsidP="00F83FF9">
            <w:pPr>
              <w:jc w:val="center"/>
              <w:rPr>
                <w:sz w:val="22"/>
                <w:szCs w:val="22"/>
              </w:rPr>
            </w:pPr>
            <w:r>
              <w:rPr>
                <w:sz w:val="22"/>
                <w:szCs w:val="22"/>
              </w:rPr>
              <w:t xml:space="preserve">1.6 </w:t>
            </w:r>
            <w:r w:rsidR="00EB1E01" w:rsidRPr="00B91643">
              <w:rPr>
                <w:sz w:val="22"/>
                <w:szCs w:val="22"/>
              </w:rPr>
              <w:t xml:space="preserve"> </w:t>
            </w:r>
          </w:p>
        </w:tc>
        <w:tc>
          <w:tcPr>
            <w:tcW w:w="1084" w:type="dxa"/>
          </w:tcPr>
          <w:p w14:paraId="02483F10" w14:textId="4C1DF3F2" w:rsidR="00EB1E01" w:rsidRPr="00B91643" w:rsidRDefault="00AE3F3D" w:rsidP="00F83FF9">
            <w:pPr>
              <w:jc w:val="center"/>
              <w:rPr>
                <w:sz w:val="22"/>
                <w:szCs w:val="22"/>
              </w:rPr>
            </w:pPr>
            <w:r>
              <w:rPr>
                <w:sz w:val="22"/>
                <w:szCs w:val="22"/>
              </w:rPr>
              <w:t xml:space="preserve">3.6 </w:t>
            </w:r>
            <w:r w:rsidR="00EB1E01" w:rsidRPr="00B91643">
              <w:rPr>
                <w:sz w:val="22"/>
                <w:szCs w:val="22"/>
              </w:rPr>
              <w:t xml:space="preserve"> </w:t>
            </w:r>
          </w:p>
        </w:tc>
      </w:tr>
      <w:tr w:rsidR="00EB1E01" w:rsidRPr="00B91643" w14:paraId="48A39A7C" w14:textId="77777777" w:rsidTr="00F85641">
        <w:tc>
          <w:tcPr>
            <w:tcW w:w="0" w:type="auto"/>
          </w:tcPr>
          <w:p w14:paraId="4E39038F" w14:textId="77777777" w:rsidR="00EB1E01" w:rsidRPr="00B91643" w:rsidRDefault="00EB1E01" w:rsidP="00F83FF9">
            <w:pPr>
              <w:rPr>
                <w:sz w:val="22"/>
                <w:szCs w:val="22"/>
              </w:rPr>
            </w:pPr>
            <w:r w:rsidRPr="00B91643">
              <w:rPr>
                <w:sz w:val="22"/>
                <w:szCs w:val="22"/>
              </w:rPr>
              <w:t>Markets 151+</w:t>
            </w:r>
          </w:p>
        </w:tc>
        <w:tc>
          <w:tcPr>
            <w:tcW w:w="0" w:type="auto"/>
          </w:tcPr>
          <w:p w14:paraId="7C4A60A8" w14:textId="6BFE0D4A" w:rsidR="00EB1E01" w:rsidRPr="00B91643" w:rsidRDefault="00AE3F3D" w:rsidP="00F83FF9">
            <w:pPr>
              <w:jc w:val="center"/>
              <w:rPr>
                <w:sz w:val="22"/>
                <w:szCs w:val="22"/>
              </w:rPr>
            </w:pPr>
            <w:r>
              <w:rPr>
                <w:sz w:val="22"/>
                <w:szCs w:val="22"/>
              </w:rPr>
              <w:t xml:space="preserve">1.2 </w:t>
            </w:r>
          </w:p>
        </w:tc>
        <w:tc>
          <w:tcPr>
            <w:tcW w:w="0" w:type="auto"/>
          </w:tcPr>
          <w:p w14:paraId="4C6B19D2" w14:textId="77BE5B4A" w:rsidR="00EB1E01" w:rsidRPr="00B91643" w:rsidRDefault="00AE3F3D" w:rsidP="00F83FF9">
            <w:pPr>
              <w:jc w:val="center"/>
              <w:rPr>
                <w:sz w:val="22"/>
                <w:szCs w:val="22"/>
              </w:rPr>
            </w:pPr>
            <w:r>
              <w:rPr>
                <w:sz w:val="22"/>
                <w:szCs w:val="22"/>
              </w:rPr>
              <w:t xml:space="preserve">1.1 </w:t>
            </w:r>
            <w:r w:rsidR="00EB1E01" w:rsidRPr="00B91643">
              <w:rPr>
                <w:sz w:val="22"/>
                <w:szCs w:val="22"/>
              </w:rPr>
              <w:t xml:space="preserve"> </w:t>
            </w:r>
          </w:p>
        </w:tc>
        <w:tc>
          <w:tcPr>
            <w:tcW w:w="1084" w:type="dxa"/>
          </w:tcPr>
          <w:p w14:paraId="43CA72D1" w14:textId="745984DA" w:rsidR="00EB1E01" w:rsidRPr="00B91643" w:rsidRDefault="00AE3F3D" w:rsidP="00F83FF9">
            <w:pPr>
              <w:jc w:val="center"/>
              <w:rPr>
                <w:sz w:val="22"/>
                <w:szCs w:val="22"/>
              </w:rPr>
            </w:pPr>
            <w:r>
              <w:rPr>
                <w:sz w:val="22"/>
                <w:szCs w:val="22"/>
              </w:rPr>
              <w:t>2.2</w:t>
            </w:r>
          </w:p>
        </w:tc>
      </w:tr>
      <w:tr w:rsidR="00EB1E01" w:rsidRPr="00B91643" w14:paraId="1F2C02B7" w14:textId="77777777" w:rsidTr="00F85641">
        <w:tc>
          <w:tcPr>
            <w:tcW w:w="0" w:type="auto"/>
          </w:tcPr>
          <w:p w14:paraId="476A69BA" w14:textId="77777777" w:rsidR="00EB1E01" w:rsidRPr="00B91643" w:rsidRDefault="00EB1E01" w:rsidP="00F83FF9">
            <w:pPr>
              <w:rPr>
                <w:sz w:val="22"/>
                <w:szCs w:val="22"/>
              </w:rPr>
            </w:pPr>
          </w:p>
        </w:tc>
        <w:tc>
          <w:tcPr>
            <w:tcW w:w="0" w:type="auto"/>
          </w:tcPr>
          <w:p w14:paraId="5866E6E0" w14:textId="77777777" w:rsidR="00EB1E01" w:rsidRPr="00B91643" w:rsidRDefault="00EB1E01" w:rsidP="00F83FF9">
            <w:pPr>
              <w:jc w:val="center"/>
              <w:rPr>
                <w:sz w:val="22"/>
                <w:szCs w:val="22"/>
                <w:highlight w:val="yellow"/>
              </w:rPr>
            </w:pPr>
          </w:p>
        </w:tc>
        <w:tc>
          <w:tcPr>
            <w:tcW w:w="0" w:type="auto"/>
          </w:tcPr>
          <w:p w14:paraId="7EB40533" w14:textId="77777777" w:rsidR="00EB1E01" w:rsidRPr="00B91643" w:rsidRDefault="00EB1E01" w:rsidP="00F83FF9">
            <w:pPr>
              <w:jc w:val="center"/>
              <w:rPr>
                <w:sz w:val="22"/>
                <w:szCs w:val="22"/>
              </w:rPr>
            </w:pPr>
          </w:p>
        </w:tc>
        <w:tc>
          <w:tcPr>
            <w:tcW w:w="1084" w:type="dxa"/>
          </w:tcPr>
          <w:p w14:paraId="5B386FF5" w14:textId="77777777" w:rsidR="00EB1E01" w:rsidRPr="00B91643" w:rsidRDefault="00EB1E01" w:rsidP="00F83FF9">
            <w:pPr>
              <w:jc w:val="center"/>
              <w:rPr>
                <w:sz w:val="22"/>
                <w:szCs w:val="22"/>
              </w:rPr>
            </w:pPr>
          </w:p>
        </w:tc>
      </w:tr>
      <w:tr w:rsidR="00EB1E01" w:rsidRPr="00B91643" w14:paraId="1BFA9B52" w14:textId="77777777" w:rsidTr="00F85641">
        <w:tc>
          <w:tcPr>
            <w:tcW w:w="0" w:type="auto"/>
          </w:tcPr>
          <w:p w14:paraId="7670F1DB" w14:textId="77777777" w:rsidR="00EB1E01" w:rsidRPr="00B91643" w:rsidRDefault="00EB1E01" w:rsidP="00F83FF9">
            <w:pPr>
              <w:rPr>
                <w:b/>
                <w:sz w:val="22"/>
                <w:szCs w:val="22"/>
              </w:rPr>
            </w:pPr>
            <w:r w:rsidRPr="00B91643">
              <w:rPr>
                <w:b/>
                <w:sz w:val="22"/>
                <w:szCs w:val="22"/>
              </w:rPr>
              <w:t>All Radio</w:t>
            </w:r>
          </w:p>
        </w:tc>
        <w:tc>
          <w:tcPr>
            <w:tcW w:w="0" w:type="auto"/>
          </w:tcPr>
          <w:p w14:paraId="65FB546B" w14:textId="0E88E494" w:rsidR="00EB1E01" w:rsidRPr="00B91643" w:rsidRDefault="003E3FA4" w:rsidP="00F83FF9">
            <w:pPr>
              <w:jc w:val="center"/>
              <w:rPr>
                <w:sz w:val="22"/>
                <w:szCs w:val="22"/>
              </w:rPr>
            </w:pPr>
            <w:r>
              <w:rPr>
                <w:sz w:val="22"/>
                <w:szCs w:val="22"/>
              </w:rPr>
              <w:t xml:space="preserve">0.9 </w:t>
            </w:r>
            <w:r w:rsidR="00EB1E01" w:rsidRPr="00B91643">
              <w:rPr>
                <w:sz w:val="22"/>
                <w:szCs w:val="22"/>
              </w:rPr>
              <w:t xml:space="preserve"> </w:t>
            </w:r>
          </w:p>
        </w:tc>
        <w:tc>
          <w:tcPr>
            <w:tcW w:w="0" w:type="auto"/>
          </w:tcPr>
          <w:p w14:paraId="75E2826E" w14:textId="539D2EA1" w:rsidR="00EB1E01" w:rsidRPr="00B91643" w:rsidRDefault="003E3FA4" w:rsidP="00F83FF9">
            <w:pPr>
              <w:jc w:val="center"/>
              <w:rPr>
                <w:sz w:val="22"/>
                <w:szCs w:val="22"/>
              </w:rPr>
            </w:pPr>
            <w:r>
              <w:rPr>
                <w:sz w:val="22"/>
                <w:szCs w:val="22"/>
              </w:rPr>
              <w:t xml:space="preserve">0.7 </w:t>
            </w:r>
            <w:r w:rsidR="00EB1E01" w:rsidRPr="00B91643">
              <w:rPr>
                <w:sz w:val="22"/>
                <w:szCs w:val="22"/>
              </w:rPr>
              <w:t xml:space="preserve"> </w:t>
            </w:r>
          </w:p>
        </w:tc>
        <w:tc>
          <w:tcPr>
            <w:tcW w:w="1084" w:type="dxa"/>
          </w:tcPr>
          <w:p w14:paraId="0DB2B5F1" w14:textId="2A7C4FB9" w:rsidR="00EB1E01" w:rsidRPr="00B91643" w:rsidRDefault="003E3FA4" w:rsidP="00F83FF9">
            <w:pPr>
              <w:jc w:val="center"/>
              <w:rPr>
                <w:sz w:val="22"/>
                <w:szCs w:val="22"/>
              </w:rPr>
            </w:pPr>
            <w:r>
              <w:rPr>
                <w:sz w:val="22"/>
                <w:szCs w:val="22"/>
              </w:rPr>
              <w:t xml:space="preserve">1.6 </w:t>
            </w:r>
            <w:r w:rsidR="00F83FF9">
              <w:rPr>
                <w:sz w:val="22"/>
                <w:szCs w:val="22"/>
              </w:rPr>
              <w:t xml:space="preserve"> </w:t>
            </w:r>
          </w:p>
        </w:tc>
      </w:tr>
      <w:tr w:rsidR="00EB1E01" w:rsidRPr="00B91643" w14:paraId="4F231BC6" w14:textId="77777777" w:rsidTr="00F85641">
        <w:tc>
          <w:tcPr>
            <w:tcW w:w="0" w:type="auto"/>
          </w:tcPr>
          <w:p w14:paraId="7825582D" w14:textId="77777777" w:rsidR="00EB1E01" w:rsidRPr="00B91643" w:rsidRDefault="00EB1E01" w:rsidP="00F83FF9">
            <w:pPr>
              <w:rPr>
                <w:sz w:val="22"/>
                <w:szCs w:val="22"/>
              </w:rPr>
            </w:pPr>
            <w:r w:rsidRPr="00B91643">
              <w:rPr>
                <w:sz w:val="22"/>
                <w:szCs w:val="22"/>
              </w:rPr>
              <w:t>Major Market</w:t>
            </w:r>
          </w:p>
        </w:tc>
        <w:tc>
          <w:tcPr>
            <w:tcW w:w="0" w:type="auto"/>
          </w:tcPr>
          <w:p w14:paraId="4BB4A9D0" w14:textId="38560FF3" w:rsidR="00EB1E01" w:rsidRPr="00B91643" w:rsidRDefault="003E3FA4" w:rsidP="00F83FF9">
            <w:pPr>
              <w:jc w:val="center"/>
              <w:rPr>
                <w:sz w:val="22"/>
                <w:szCs w:val="22"/>
              </w:rPr>
            </w:pPr>
            <w:r>
              <w:rPr>
                <w:sz w:val="22"/>
                <w:szCs w:val="22"/>
              </w:rPr>
              <w:t xml:space="preserve">1.7 </w:t>
            </w:r>
            <w:r w:rsidR="00EB1E01">
              <w:rPr>
                <w:sz w:val="22"/>
                <w:szCs w:val="22"/>
              </w:rPr>
              <w:t xml:space="preserve"> </w:t>
            </w:r>
          </w:p>
        </w:tc>
        <w:tc>
          <w:tcPr>
            <w:tcW w:w="0" w:type="auto"/>
          </w:tcPr>
          <w:p w14:paraId="6CE366F4" w14:textId="587DC3B9" w:rsidR="00EB1E01" w:rsidRPr="00B91643" w:rsidRDefault="003E3FA4" w:rsidP="00F83FF9">
            <w:pPr>
              <w:jc w:val="center"/>
              <w:rPr>
                <w:sz w:val="22"/>
                <w:szCs w:val="22"/>
              </w:rPr>
            </w:pPr>
            <w:r>
              <w:rPr>
                <w:sz w:val="22"/>
                <w:szCs w:val="22"/>
              </w:rPr>
              <w:t xml:space="preserve">0.6 </w:t>
            </w:r>
            <w:r w:rsidR="00EB1E01">
              <w:rPr>
                <w:sz w:val="22"/>
                <w:szCs w:val="22"/>
              </w:rPr>
              <w:t xml:space="preserve"> </w:t>
            </w:r>
          </w:p>
        </w:tc>
        <w:tc>
          <w:tcPr>
            <w:tcW w:w="1084" w:type="dxa"/>
          </w:tcPr>
          <w:p w14:paraId="6AF18909" w14:textId="7E0B3808" w:rsidR="00EB1E01" w:rsidRPr="00B91643" w:rsidRDefault="003E3FA4" w:rsidP="00F83FF9">
            <w:pPr>
              <w:jc w:val="center"/>
              <w:rPr>
                <w:sz w:val="22"/>
                <w:szCs w:val="22"/>
              </w:rPr>
            </w:pPr>
            <w:r>
              <w:rPr>
                <w:sz w:val="22"/>
                <w:szCs w:val="22"/>
              </w:rPr>
              <w:t xml:space="preserve">2.3 </w:t>
            </w:r>
          </w:p>
        </w:tc>
      </w:tr>
      <w:tr w:rsidR="00EB1E01" w:rsidRPr="00B91643" w14:paraId="32C055A2" w14:textId="77777777" w:rsidTr="00F85641">
        <w:tc>
          <w:tcPr>
            <w:tcW w:w="0" w:type="auto"/>
          </w:tcPr>
          <w:p w14:paraId="10ED5E5D" w14:textId="77777777" w:rsidR="00EB1E01" w:rsidRPr="00B91643" w:rsidRDefault="00EB1E01" w:rsidP="00F83FF9">
            <w:pPr>
              <w:rPr>
                <w:sz w:val="22"/>
                <w:szCs w:val="22"/>
              </w:rPr>
            </w:pPr>
            <w:r w:rsidRPr="00B91643">
              <w:rPr>
                <w:sz w:val="22"/>
                <w:szCs w:val="22"/>
              </w:rPr>
              <w:t>Large Market</w:t>
            </w:r>
          </w:p>
        </w:tc>
        <w:tc>
          <w:tcPr>
            <w:tcW w:w="0" w:type="auto"/>
          </w:tcPr>
          <w:p w14:paraId="7D49CAAE" w14:textId="3F32C869" w:rsidR="00EB1E01" w:rsidRPr="00B91643" w:rsidRDefault="003E3FA4" w:rsidP="00F83FF9">
            <w:pPr>
              <w:jc w:val="center"/>
              <w:rPr>
                <w:sz w:val="22"/>
                <w:szCs w:val="22"/>
              </w:rPr>
            </w:pPr>
            <w:r>
              <w:rPr>
                <w:sz w:val="22"/>
                <w:szCs w:val="22"/>
              </w:rPr>
              <w:t xml:space="preserve">1 </w:t>
            </w:r>
            <w:r w:rsidR="00EB1E01" w:rsidRPr="00B91643">
              <w:rPr>
                <w:sz w:val="22"/>
                <w:szCs w:val="22"/>
              </w:rPr>
              <w:t xml:space="preserve"> </w:t>
            </w:r>
          </w:p>
        </w:tc>
        <w:tc>
          <w:tcPr>
            <w:tcW w:w="0" w:type="auto"/>
          </w:tcPr>
          <w:p w14:paraId="12F17E8F" w14:textId="04774693" w:rsidR="00EB1E01" w:rsidRPr="00B91643" w:rsidRDefault="003E3FA4" w:rsidP="00F83FF9">
            <w:pPr>
              <w:jc w:val="center"/>
              <w:rPr>
                <w:sz w:val="22"/>
                <w:szCs w:val="22"/>
              </w:rPr>
            </w:pPr>
            <w:r>
              <w:rPr>
                <w:sz w:val="22"/>
                <w:szCs w:val="22"/>
              </w:rPr>
              <w:t xml:space="preserve">0.6 </w:t>
            </w:r>
            <w:r w:rsidR="00EB1E01" w:rsidRPr="00B91643">
              <w:rPr>
                <w:sz w:val="22"/>
                <w:szCs w:val="22"/>
              </w:rPr>
              <w:t xml:space="preserve"> </w:t>
            </w:r>
          </w:p>
        </w:tc>
        <w:tc>
          <w:tcPr>
            <w:tcW w:w="1084" w:type="dxa"/>
          </w:tcPr>
          <w:p w14:paraId="5590E57A" w14:textId="0F718438" w:rsidR="00EB1E01" w:rsidRPr="00B91643" w:rsidRDefault="003E3FA4" w:rsidP="00F83FF9">
            <w:pPr>
              <w:jc w:val="center"/>
              <w:rPr>
                <w:sz w:val="22"/>
                <w:szCs w:val="22"/>
              </w:rPr>
            </w:pPr>
            <w:r>
              <w:rPr>
                <w:sz w:val="22"/>
                <w:szCs w:val="22"/>
              </w:rPr>
              <w:t xml:space="preserve">1.6 </w:t>
            </w:r>
          </w:p>
        </w:tc>
      </w:tr>
      <w:tr w:rsidR="00EB1E01" w:rsidRPr="00B91643" w14:paraId="5A87ADDF" w14:textId="77777777" w:rsidTr="00F85641">
        <w:tc>
          <w:tcPr>
            <w:tcW w:w="0" w:type="auto"/>
          </w:tcPr>
          <w:p w14:paraId="17A1F94D" w14:textId="77777777" w:rsidR="00EB1E01" w:rsidRPr="00B91643" w:rsidRDefault="00EB1E01" w:rsidP="00F83FF9">
            <w:pPr>
              <w:rPr>
                <w:sz w:val="22"/>
                <w:szCs w:val="22"/>
              </w:rPr>
            </w:pPr>
            <w:r w:rsidRPr="00B91643">
              <w:rPr>
                <w:sz w:val="22"/>
                <w:szCs w:val="22"/>
              </w:rPr>
              <w:t>Medium Market</w:t>
            </w:r>
          </w:p>
        </w:tc>
        <w:tc>
          <w:tcPr>
            <w:tcW w:w="0" w:type="auto"/>
          </w:tcPr>
          <w:p w14:paraId="3BE5C375" w14:textId="06E661F9" w:rsidR="00EB1E01" w:rsidRPr="00B91643" w:rsidRDefault="003E3FA4" w:rsidP="00F83FF9">
            <w:pPr>
              <w:jc w:val="center"/>
              <w:rPr>
                <w:sz w:val="22"/>
                <w:szCs w:val="22"/>
              </w:rPr>
            </w:pPr>
            <w:r>
              <w:rPr>
                <w:sz w:val="22"/>
                <w:szCs w:val="22"/>
              </w:rPr>
              <w:t xml:space="preserve">0.8 </w:t>
            </w:r>
            <w:r w:rsidR="00EB1E01" w:rsidRPr="00B91643">
              <w:rPr>
                <w:sz w:val="22"/>
                <w:szCs w:val="22"/>
              </w:rPr>
              <w:t xml:space="preserve"> </w:t>
            </w:r>
          </w:p>
        </w:tc>
        <w:tc>
          <w:tcPr>
            <w:tcW w:w="0" w:type="auto"/>
          </w:tcPr>
          <w:p w14:paraId="78883A17" w14:textId="1A3357C6" w:rsidR="00EB1E01" w:rsidRPr="00B91643" w:rsidRDefault="003E3FA4" w:rsidP="00F83FF9">
            <w:pPr>
              <w:jc w:val="center"/>
              <w:rPr>
                <w:sz w:val="22"/>
                <w:szCs w:val="22"/>
              </w:rPr>
            </w:pPr>
            <w:r>
              <w:rPr>
                <w:sz w:val="22"/>
                <w:szCs w:val="22"/>
              </w:rPr>
              <w:t xml:space="preserve">0.6 </w:t>
            </w:r>
            <w:r w:rsidR="00F83FF9">
              <w:rPr>
                <w:sz w:val="22"/>
                <w:szCs w:val="22"/>
              </w:rPr>
              <w:t xml:space="preserve"> </w:t>
            </w:r>
          </w:p>
        </w:tc>
        <w:tc>
          <w:tcPr>
            <w:tcW w:w="1084" w:type="dxa"/>
          </w:tcPr>
          <w:p w14:paraId="1D29755A" w14:textId="7E4743C9" w:rsidR="00EB1E01" w:rsidRPr="00B91643" w:rsidRDefault="003E3FA4" w:rsidP="00F83FF9">
            <w:pPr>
              <w:jc w:val="center"/>
              <w:rPr>
                <w:sz w:val="22"/>
                <w:szCs w:val="22"/>
              </w:rPr>
            </w:pPr>
            <w:r>
              <w:rPr>
                <w:sz w:val="22"/>
                <w:szCs w:val="22"/>
              </w:rPr>
              <w:t xml:space="preserve">1.4 </w:t>
            </w:r>
            <w:r w:rsidR="00EB1E01" w:rsidRPr="00B91643">
              <w:rPr>
                <w:sz w:val="22"/>
                <w:szCs w:val="22"/>
              </w:rPr>
              <w:t xml:space="preserve"> </w:t>
            </w:r>
          </w:p>
        </w:tc>
      </w:tr>
      <w:tr w:rsidR="00EB1E01" w:rsidRPr="00B91643" w14:paraId="796BCADA" w14:textId="77777777" w:rsidTr="00F85641">
        <w:tc>
          <w:tcPr>
            <w:tcW w:w="0" w:type="auto"/>
          </w:tcPr>
          <w:p w14:paraId="22263C59" w14:textId="77777777" w:rsidR="00EB1E01" w:rsidRPr="00B91643" w:rsidRDefault="00EB1E01" w:rsidP="00F83FF9">
            <w:pPr>
              <w:rPr>
                <w:sz w:val="22"/>
                <w:szCs w:val="22"/>
              </w:rPr>
            </w:pPr>
            <w:r w:rsidRPr="00B91643">
              <w:rPr>
                <w:sz w:val="22"/>
                <w:szCs w:val="22"/>
              </w:rPr>
              <w:t>Small Market</w:t>
            </w:r>
          </w:p>
        </w:tc>
        <w:tc>
          <w:tcPr>
            <w:tcW w:w="0" w:type="auto"/>
          </w:tcPr>
          <w:p w14:paraId="2FE5F13C" w14:textId="1D2DE7BC" w:rsidR="00EB1E01" w:rsidRPr="00B91643" w:rsidRDefault="003E3FA4" w:rsidP="00F83FF9">
            <w:pPr>
              <w:jc w:val="center"/>
              <w:rPr>
                <w:sz w:val="22"/>
                <w:szCs w:val="22"/>
              </w:rPr>
            </w:pPr>
            <w:r>
              <w:rPr>
                <w:sz w:val="22"/>
                <w:szCs w:val="22"/>
              </w:rPr>
              <w:t xml:space="preserve">0.5 </w:t>
            </w:r>
            <w:r w:rsidR="00EB1E01" w:rsidRPr="00B91643">
              <w:rPr>
                <w:sz w:val="22"/>
                <w:szCs w:val="22"/>
              </w:rPr>
              <w:t xml:space="preserve"> </w:t>
            </w:r>
          </w:p>
        </w:tc>
        <w:tc>
          <w:tcPr>
            <w:tcW w:w="0" w:type="auto"/>
          </w:tcPr>
          <w:p w14:paraId="2364488A" w14:textId="051FD305" w:rsidR="00EB1E01" w:rsidRPr="00B91643" w:rsidRDefault="003E3FA4" w:rsidP="00F83FF9">
            <w:pPr>
              <w:jc w:val="center"/>
              <w:rPr>
                <w:sz w:val="22"/>
                <w:szCs w:val="22"/>
              </w:rPr>
            </w:pPr>
            <w:r>
              <w:rPr>
                <w:sz w:val="22"/>
                <w:szCs w:val="22"/>
              </w:rPr>
              <w:t xml:space="preserve">0.8 </w:t>
            </w:r>
          </w:p>
        </w:tc>
        <w:tc>
          <w:tcPr>
            <w:tcW w:w="1084" w:type="dxa"/>
          </w:tcPr>
          <w:p w14:paraId="593FA362" w14:textId="1DFE0EE4" w:rsidR="00EB1E01" w:rsidRPr="00B91643" w:rsidRDefault="003E3FA4" w:rsidP="00F83FF9">
            <w:pPr>
              <w:jc w:val="center"/>
              <w:rPr>
                <w:sz w:val="22"/>
                <w:szCs w:val="22"/>
              </w:rPr>
            </w:pPr>
            <w:r>
              <w:rPr>
                <w:sz w:val="22"/>
                <w:szCs w:val="22"/>
              </w:rPr>
              <w:t xml:space="preserve">1.4 </w:t>
            </w:r>
            <w:r w:rsidR="00EB1E01" w:rsidRPr="00B91643">
              <w:rPr>
                <w:sz w:val="22"/>
                <w:szCs w:val="22"/>
              </w:rPr>
              <w:t xml:space="preserve"> </w:t>
            </w:r>
          </w:p>
        </w:tc>
      </w:tr>
      <w:tr w:rsidR="00296E75" w:rsidRPr="00B91643" w14:paraId="3A7F66B7" w14:textId="77777777" w:rsidTr="00F85641">
        <w:tc>
          <w:tcPr>
            <w:tcW w:w="0" w:type="auto"/>
          </w:tcPr>
          <w:p w14:paraId="3DC69CDF" w14:textId="77777777" w:rsidR="00296E75" w:rsidRPr="00B91643" w:rsidRDefault="00296E75" w:rsidP="00F83FF9">
            <w:pPr>
              <w:rPr>
                <w:sz w:val="22"/>
                <w:szCs w:val="22"/>
              </w:rPr>
            </w:pPr>
          </w:p>
        </w:tc>
        <w:tc>
          <w:tcPr>
            <w:tcW w:w="0" w:type="auto"/>
          </w:tcPr>
          <w:p w14:paraId="077CE790" w14:textId="77777777" w:rsidR="00296E75" w:rsidRDefault="00296E75" w:rsidP="00F83FF9">
            <w:pPr>
              <w:jc w:val="center"/>
              <w:rPr>
                <w:sz w:val="22"/>
                <w:szCs w:val="22"/>
              </w:rPr>
            </w:pPr>
          </w:p>
        </w:tc>
        <w:tc>
          <w:tcPr>
            <w:tcW w:w="0" w:type="auto"/>
          </w:tcPr>
          <w:p w14:paraId="5DCC3CE7" w14:textId="77777777" w:rsidR="00296E75" w:rsidRDefault="00296E75" w:rsidP="00F83FF9">
            <w:pPr>
              <w:jc w:val="center"/>
              <w:rPr>
                <w:sz w:val="22"/>
                <w:szCs w:val="22"/>
              </w:rPr>
            </w:pPr>
          </w:p>
        </w:tc>
        <w:tc>
          <w:tcPr>
            <w:tcW w:w="1084" w:type="dxa"/>
          </w:tcPr>
          <w:p w14:paraId="7F494F98" w14:textId="77777777" w:rsidR="00296E75" w:rsidRDefault="00296E75" w:rsidP="00F83FF9">
            <w:pPr>
              <w:jc w:val="center"/>
              <w:rPr>
                <w:sz w:val="22"/>
                <w:szCs w:val="22"/>
              </w:rPr>
            </w:pPr>
          </w:p>
        </w:tc>
      </w:tr>
      <w:tr w:rsidR="003E3FA4" w:rsidRPr="00B91643" w14:paraId="3F00076F" w14:textId="77777777" w:rsidTr="00F85641">
        <w:tc>
          <w:tcPr>
            <w:tcW w:w="0" w:type="auto"/>
          </w:tcPr>
          <w:p w14:paraId="2521D6D4" w14:textId="47DDAF95" w:rsidR="003E3FA4" w:rsidRPr="00B91643" w:rsidRDefault="003E3FA4" w:rsidP="00F83FF9">
            <w:pPr>
              <w:rPr>
                <w:sz w:val="22"/>
                <w:szCs w:val="22"/>
              </w:rPr>
            </w:pPr>
            <w:r>
              <w:rPr>
                <w:sz w:val="22"/>
                <w:szCs w:val="22"/>
              </w:rPr>
              <w:t>Commercial</w:t>
            </w:r>
          </w:p>
        </w:tc>
        <w:tc>
          <w:tcPr>
            <w:tcW w:w="0" w:type="auto"/>
          </w:tcPr>
          <w:p w14:paraId="1E3B409C" w14:textId="10854131" w:rsidR="003E3FA4" w:rsidRDefault="003E3FA4" w:rsidP="00F83FF9">
            <w:pPr>
              <w:jc w:val="center"/>
              <w:rPr>
                <w:sz w:val="22"/>
                <w:szCs w:val="22"/>
              </w:rPr>
            </w:pPr>
            <w:r>
              <w:rPr>
                <w:sz w:val="22"/>
                <w:szCs w:val="22"/>
              </w:rPr>
              <w:t>0.8</w:t>
            </w:r>
          </w:p>
        </w:tc>
        <w:tc>
          <w:tcPr>
            <w:tcW w:w="0" w:type="auto"/>
          </w:tcPr>
          <w:p w14:paraId="622A5FFC" w14:textId="4FDF7A8A" w:rsidR="003E3FA4" w:rsidRDefault="003E3FA4" w:rsidP="00F83FF9">
            <w:pPr>
              <w:jc w:val="center"/>
              <w:rPr>
                <w:sz w:val="22"/>
                <w:szCs w:val="22"/>
              </w:rPr>
            </w:pPr>
            <w:r>
              <w:rPr>
                <w:sz w:val="22"/>
                <w:szCs w:val="22"/>
              </w:rPr>
              <w:t>0.7</w:t>
            </w:r>
          </w:p>
        </w:tc>
        <w:tc>
          <w:tcPr>
            <w:tcW w:w="1084" w:type="dxa"/>
          </w:tcPr>
          <w:p w14:paraId="0EB1330C" w14:textId="454E1FF2" w:rsidR="003E3FA4" w:rsidRDefault="003E3FA4" w:rsidP="00F83FF9">
            <w:pPr>
              <w:jc w:val="center"/>
              <w:rPr>
                <w:sz w:val="22"/>
                <w:szCs w:val="22"/>
              </w:rPr>
            </w:pPr>
            <w:r>
              <w:rPr>
                <w:sz w:val="22"/>
                <w:szCs w:val="22"/>
              </w:rPr>
              <w:t>1.5</w:t>
            </w:r>
          </w:p>
        </w:tc>
      </w:tr>
      <w:tr w:rsidR="003E3FA4" w:rsidRPr="00B91643" w14:paraId="64F1B31B" w14:textId="77777777" w:rsidTr="00F85641">
        <w:tc>
          <w:tcPr>
            <w:tcW w:w="0" w:type="auto"/>
          </w:tcPr>
          <w:p w14:paraId="32BCCF6C" w14:textId="6F6D638A" w:rsidR="003E3FA4" w:rsidRDefault="003E3FA4" w:rsidP="00F83FF9">
            <w:pPr>
              <w:rPr>
                <w:sz w:val="22"/>
                <w:szCs w:val="22"/>
              </w:rPr>
            </w:pPr>
            <w:r>
              <w:rPr>
                <w:sz w:val="22"/>
                <w:szCs w:val="22"/>
              </w:rPr>
              <w:t>Non-commercial</w:t>
            </w:r>
          </w:p>
        </w:tc>
        <w:tc>
          <w:tcPr>
            <w:tcW w:w="0" w:type="auto"/>
          </w:tcPr>
          <w:p w14:paraId="106E431F" w14:textId="6DAAD4F8" w:rsidR="003E3FA4" w:rsidRDefault="003E3FA4" w:rsidP="00F83FF9">
            <w:pPr>
              <w:jc w:val="center"/>
              <w:rPr>
                <w:sz w:val="22"/>
                <w:szCs w:val="22"/>
              </w:rPr>
            </w:pPr>
            <w:r>
              <w:rPr>
                <w:sz w:val="22"/>
                <w:szCs w:val="22"/>
              </w:rPr>
              <w:t>1.1</w:t>
            </w:r>
          </w:p>
        </w:tc>
        <w:tc>
          <w:tcPr>
            <w:tcW w:w="0" w:type="auto"/>
          </w:tcPr>
          <w:p w14:paraId="7111AA6A" w14:textId="0CCEA5F9" w:rsidR="003E3FA4" w:rsidRDefault="003E3FA4" w:rsidP="00F83FF9">
            <w:pPr>
              <w:jc w:val="center"/>
              <w:rPr>
                <w:sz w:val="22"/>
                <w:szCs w:val="22"/>
              </w:rPr>
            </w:pPr>
            <w:r>
              <w:rPr>
                <w:sz w:val="22"/>
                <w:szCs w:val="22"/>
              </w:rPr>
              <w:t>0.6</w:t>
            </w:r>
          </w:p>
        </w:tc>
        <w:tc>
          <w:tcPr>
            <w:tcW w:w="1084" w:type="dxa"/>
          </w:tcPr>
          <w:p w14:paraId="4DC3A083" w14:textId="556A9C4F" w:rsidR="003E3FA4" w:rsidRDefault="003E3FA4" w:rsidP="00F83FF9">
            <w:pPr>
              <w:jc w:val="center"/>
              <w:rPr>
                <w:sz w:val="22"/>
                <w:szCs w:val="22"/>
              </w:rPr>
            </w:pPr>
            <w:r>
              <w:rPr>
                <w:sz w:val="22"/>
                <w:szCs w:val="22"/>
              </w:rPr>
              <w:t>1.7</w:t>
            </w:r>
          </w:p>
        </w:tc>
      </w:tr>
    </w:tbl>
    <w:p w14:paraId="37520EBF" w14:textId="77777777" w:rsidR="00EB1E01" w:rsidRPr="00B91643" w:rsidRDefault="00EB1E01" w:rsidP="00F83FF9">
      <w:pPr>
        <w:rPr>
          <w:sz w:val="22"/>
          <w:szCs w:val="22"/>
        </w:rPr>
      </w:pPr>
    </w:p>
    <w:p w14:paraId="2F297513" w14:textId="13D77F4E" w:rsidR="002E27B4" w:rsidRDefault="00920C9C" w:rsidP="00F83FF9">
      <w:pPr>
        <w:rPr>
          <w:sz w:val="22"/>
          <w:szCs w:val="22"/>
        </w:rPr>
      </w:pPr>
      <w:r>
        <w:rPr>
          <w:sz w:val="22"/>
          <w:szCs w:val="22"/>
        </w:rPr>
        <w:t>Surprisingly, t</w:t>
      </w:r>
      <w:r w:rsidR="00AE3F3D">
        <w:rPr>
          <w:sz w:val="22"/>
          <w:szCs w:val="22"/>
        </w:rPr>
        <w:t xml:space="preserve">otal TV </w:t>
      </w:r>
      <w:r>
        <w:rPr>
          <w:sz w:val="22"/>
          <w:szCs w:val="22"/>
        </w:rPr>
        <w:t xml:space="preserve">digital </w:t>
      </w:r>
      <w:r w:rsidR="00AE3F3D">
        <w:rPr>
          <w:sz w:val="22"/>
          <w:szCs w:val="22"/>
        </w:rPr>
        <w:t xml:space="preserve">staffing is </w:t>
      </w:r>
      <w:r>
        <w:rPr>
          <w:sz w:val="22"/>
          <w:szCs w:val="22"/>
        </w:rPr>
        <w:t>down</w:t>
      </w:r>
      <w:r w:rsidR="00AE3F3D">
        <w:rPr>
          <w:sz w:val="22"/>
          <w:szCs w:val="22"/>
        </w:rPr>
        <w:t xml:space="preserve">, </w:t>
      </w:r>
      <w:r>
        <w:rPr>
          <w:sz w:val="22"/>
          <w:szCs w:val="22"/>
        </w:rPr>
        <w:t>with both overall full</w:t>
      </w:r>
      <w:r w:rsidR="006029CB">
        <w:rPr>
          <w:sz w:val="22"/>
          <w:szCs w:val="22"/>
        </w:rPr>
        <w:t>-</w:t>
      </w:r>
      <w:r>
        <w:rPr>
          <w:sz w:val="22"/>
          <w:szCs w:val="22"/>
        </w:rPr>
        <w:t>time and part</w:t>
      </w:r>
      <w:r w:rsidR="006029CB">
        <w:rPr>
          <w:sz w:val="22"/>
          <w:szCs w:val="22"/>
        </w:rPr>
        <w:t>-</w:t>
      </w:r>
      <w:r>
        <w:rPr>
          <w:sz w:val="22"/>
          <w:szCs w:val="22"/>
        </w:rPr>
        <w:t>time staffing each sliding by a tenth of a point</w:t>
      </w:r>
      <w:r w:rsidR="002E27B4">
        <w:rPr>
          <w:sz w:val="22"/>
          <w:szCs w:val="22"/>
        </w:rPr>
        <w:t>.  There are no consistent patterns across market or staff sizes, and no significant differences by network affiliation or geography.</w:t>
      </w:r>
    </w:p>
    <w:p w14:paraId="31FD5448" w14:textId="77777777" w:rsidR="002E27B4" w:rsidRDefault="002E27B4" w:rsidP="00F83FF9">
      <w:pPr>
        <w:rPr>
          <w:sz w:val="22"/>
          <w:szCs w:val="22"/>
        </w:rPr>
      </w:pPr>
    </w:p>
    <w:p w14:paraId="3810BDD1" w14:textId="6FD6D35C" w:rsidR="00EB1E01" w:rsidRDefault="003E3FA4" w:rsidP="00F83FF9">
      <w:pPr>
        <w:rPr>
          <w:sz w:val="22"/>
          <w:szCs w:val="22"/>
        </w:rPr>
      </w:pPr>
      <w:r>
        <w:rPr>
          <w:sz w:val="22"/>
          <w:szCs w:val="22"/>
        </w:rPr>
        <w:t xml:space="preserve">Radio digital staffing was </w:t>
      </w:r>
      <w:proofErr w:type="gramStart"/>
      <w:r>
        <w:rPr>
          <w:sz w:val="22"/>
          <w:szCs w:val="22"/>
        </w:rPr>
        <w:t>absolutely flat</w:t>
      </w:r>
      <w:proofErr w:type="gramEnd"/>
      <w:r>
        <w:rPr>
          <w:sz w:val="22"/>
          <w:szCs w:val="22"/>
        </w:rPr>
        <w:t xml:space="preserve"> this past year.  Full</w:t>
      </w:r>
      <w:r w:rsidR="006029CB">
        <w:rPr>
          <w:sz w:val="22"/>
          <w:szCs w:val="22"/>
        </w:rPr>
        <w:t>-</w:t>
      </w:r>
      <w:r>
        <w:rPr>
          <w:sz w:val="22"/>
          <w:szCs w:val="22"/>
        </w:rPr>
        <w:t>time edged up a tenth of a point; part</w:t>
      </w:r>
      <w:r w:rsidR="006029CB">
        <w:rPr>
          <w:sz w:val="22"/>
          <w:szCs w:val="22"/>
        </w:rPr>
        <w:t>-</w:t>
      </w:r>
      <w:r>
        <w:rPr>
          <w:sz w:val="22"/>
          <w:szCs w:val="22"/>
        </w:rPr>
        <w:t xml:space="preserve">time fell by the same amount; and the total remained </w:t>
      </w:r>
      <w:proofErr w:type="gramStart"/>
      <w:r>
        <w:rPr>
          <w:sz w:val="22"/>
          <w:szCs w:val="22"/>
        </w:rPr>
        <w:t>exactly the same</w:t>
      </w:r>
      <w:proofErr w:type="gramEnd"/>
      <w:r>
        <w:rPr>
          <w:sz w:val="22"/>
          <w:szCs w:val="22"/>
        </w:rPr>
        <w:t xml:space="preserve">.  Digital staffing also flattened out by market size.  Major and large markets both dropped back a bit, but medium markets went up, and small markets stayed the same.  </w:t>
      </w:r>
      <w:r w:rsidR="00300558">
        <w:rPr>
          <w:sz w:val="22"/>
          <w:szCs w:val="22"/>
        </w:rPr>
        <w:t>The more stations in a group, the larger the digital staff is likely to be</w:t>
      </w:r>
      <w:r w:rsidR="006029CB">
        <w:rPr>
          <w:sz w:val="22"/>
          <w:szCs w:val="22"/>
        </w:rPr>
        <w:t>.</w:t>
      </w:r>
    </w:p>
    <w:p w14:paraId="715E32B2" w14:textId="77777777" w:rsidR="003B40F2" w:rsidRPr="00B91643" w:rsidRDefault="003B40F2" w:rsidP="00F83FF9">
      <w:pPr>
        <w:rPr>
          <w:sz w:val="22"/>
          <w:szCs w:val="22"/>
        </w:rPr>
      </w:pPr>
    </w:p>
    <w:p w14:paraId="754ED01E" w14:textId="29695231" w:rsidR="00EB1E01" w:rsidRPr="00B91643" w:rsidRDefault="00EB1E01" w:rsidP="00F83FF9">
      <w:pPr>
        <w:outlineLvl w:val="0"/>
        <w:rPr>
          <w:b/>
          <w:sz w:val="22"/>
          <w:szCs w:val="22"/>
        </w:rPr>
      </w:pPr>
      <w:r w:rsidRPr="00B91643">
        <w:rPr>
          <w:b/>
          <w:sz w:val="22"/>
          <w:szCs w:val="22"/>
        </w:rPr>
        <w:lastRenderedPageBreak/>
        <w:t xml:space="preserve">Do other staffers help on the web? </w:t>
      </w:r>
      <w:r w:rsidR="00492CA1">
        <w:rPr>
          <w:b/>
          <w:sz w:val="22"/>
          <w:szCs w:val="22"/>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1186"/>
      </w:tblGrid>
      <w:tr w:rsidR="00EB1E01" w:rsidRPr="00B91643" w14:paraId="3674F33D" w14:textId="77777777" w:rsidTr="00F85641">
        <w:tc>
          <w:tcPr>
            <w:tcW w:w="0" w:type="auto"/>
          </w:tcPr>
          <w:p w14:paraId="6B9313E5" w14:textId="77777777" w:rsidR="00EB1E01" w:rsidRPr="00B91643" w:rsidRDefault="00EB1E01" w:rsidP="00F83FF9">
            <w:pPr>
              <w:rPr>
                <w:b/>
                <w:sz w:val="22"/>
                <w:szCs w:val="22"/>
              </w:rPr>
            </w:pPr>
            <w:r w:rsidRPr="00B91643">
              <w:rPr>
                <w:b/>
                <w:sz w:val="22"/>
                <w:szCs w:val="22"/>
              </w:rPr>
              <w:t>All TV</w:t>
            </w:r>
          </w:p>
        </w:tc>
        <w:tc>
          <w:tcPr>
            <w:tcW w:w="1186" w:type="dxa"/>
          </w:tcPr>
          <w:p w14:paraId="046F21EB" w14:textId="7FB3FC90" w:rsidR="00EB1E01" w:rsidRPr="00B91643" w:rsidRDefault="002E27B4" w:rsidP="00F83FF9">
            <w:pPr>
              <w:jc w:val="center"/>
              <w:rPr>
                <w:sz w:val="22"/>
                <w:szCs w:val="22"/>
              </w:rPr>
            </w:pPr>
            <w:r>
              <w:rPr>
                <w:sz w:val="22"/>
                <w:szCs w:val="22"/>
              </w:rPr>
              <w:t xml:space="preserve">77.1% </w:t>
            </w:r>
            <w:r w:rsidR="00F83FF9">
              <w:rPr>
                <w:sz w:val="22"/>
                <w:szCs w:val="22"/>
              </w:rPr>
              <w:t xml:space="preserve"> </w:t>
            </w:r>
          </w:p>
        </w:tc>
      </w:tr>
      <w:tr w:rsidR="00EB1E01" w:rsidRPr="00B91643" w14:paraId="74C1E9A8" w14:textId="77777777" w:rsidTr="00F85641">
        <w:tc>
          <w:tcPr>
            <w:tcW w:w="0" w:type="auto"/>
          </w:tcPr>
          <w:p w14:paraId="3FA42DD9" w14:textId="77777777" w:rsidR="00EB1E01" w:rsidRPr="00B91643" w:rsidRDefault="00EB1E01" w:rsidP="00F83FF9">
            <w:pPr>
              <w:rPr>
                <w:sz w:val="22"/>
                <w:szCs w:val="22"/>
              </w:rPr>
            </w:pPr>
            <w:r w:rsidRPr="00B91643">
              <w:rPr>
                <w:sz w:val="22"/>
                <w:szCs w:val="22"/>
              </w:rPr>
              <w:t>Markets 1-25</w:t>
            </w:r>
          </w:p>
        </w:tc>
        <w:tc>
          <w:tcPr>
            <w:tcW w:w="1186" w:type="dxa"/>
          </w:tcPr>
          <w:p w14:paraId="187FAAA3" w14:textId="42DCD013" w:rsidR="00EB1E01" w:rsidRPr="00B91643" w:rsidRDefault="002E27B4" w:rsidP="00F83FF9">
            <w:pPr>
              <w:jc w:val="center"/>
              <w:rPr>
                <w:sz w:val="22"/>
                <w:szCs w:val="22"/>
              </w:rPr>
            </w:pPr>
            <w:r>
              <w:rPr>
                <w:sz w:val="22"/>
                <w:szCs w:val="22"/>
              </w:rPr>
              <w:t xml:space="preserve">61.5 </w:t>
            </w:r>
            <w:r w:rsidR="00F83FF9">
              <w:rPr>
                <w:sz w:val="22"/>
                <w:szCs w:val="22"/>
              </w:rPr>
              <w:t xml:space="preserve"> </w:t>
            </w:r>
          </w:p>
        </w:tc>
      </w:tr>
      <w:tr w:rsidR="00EB1E01" w:rsidRPr="00B91643" w14:paraId="6DAFF3C8" w14:textId="77777777" w:rsidTr="00F85641">
        <w:tc>
          <w:tcPr>
            <w:tcW w:w="0" w:type="auto"/>
          </w:tcPr>
          <w:p w14:paraId="4E2DC5F2" w14:textId="77777777" w:rsidR="00EB1E01" w:rsidRPr="00B91643" w:rsidRDefault="00EB1E01" w:rsidP="00F83FF9">
            <w:pPr>
              <w:rPr>
                <w:sz w:val="22"/>
                <w:szCs w:val="22"/>
              </w:rPr>
            </w:pPr>
            <w:r w:rsidRPr="00B91643">
              <w:rPr>
                <w:sz w:val="22"/>
                <w:szCs w:val="22"/>
              </w:rPr>
              <w:t>Markets 26-50</w:t>
            </w:r>
          </w:p>
        </w:tc>
        <w:tc>
          <w:tcPr>
            <w:tcW w:w="1186" w:type="dxa"/>
          </w:tcPr>
          <w:p w14:paraId="4D0FAEC1" w14:textId="7AEA512A" w:rsidR="00EB1E01" w:rsidRPr="00B91643" w:rsidRDefault="002E27B4" w:rsidP="00F83FF9">
            <w:pPr>
              <w:jc w:val="center"/>
              <w:rPr>
                <w:sz w:val="22"/>
                <w:szCs w:val="22"/>
              </w:rPr>
            </w:pPr>
            <w:r>
              <w:rPr>
                <w:sz w:val="22"/>
                <w:szCs w:val="22"/>
              </w:rPr>
              <w:t xml:space="preserve">74.5 </w:t>
            </w:r>
            <w:r w:rsidR="00F83FF9">
              <w:rPr>
                <w:sz w:val="22"/>
                <w:szCs w:val="22"/>
              </w:rPr>
              <w:t xml:space="preserve"> </w:t>
            </w:r>
          </w:p>
        </w:tc>
      </w:tr>
      <w:tr w:rsidR="00EB1E01" w:rsidRPr="00B91643" w14:paraId="2A148123" w14:textId="77777777" w:rsidTr="00F85641">
        <w:tc>
          <w:tcPr>
            <w:tcW w:w="0" w:type="auto"/>
          </w:tcPr>
          <w:p w14:paraId="12283F6A" w14:textId="77777777" w:rsidR="00EB1E01" w:rsidRPr="00B91643" w:rsidRDefault="00EB1E01" w:rsidP="00F83FF9">
            <w:pPr>
              <w:rPr>
                <w:sz w:val="22"/>
                <w:szCs w:val="22"/>
              </w:rPr>
            </w:pPr>
            <w:r w:rsidRPr="00B91643">
              <w:rPr>
                <w:sz w:val="22"/>
                <w:szCs w:val="22"/>
              </w:rPr>
              <w:t>Markets 51-100</w:t>
            </w:r>
          </w:p>
        </w:tc>
        <w:tc>
          <w:tcPr>
            <w:tcW w:w="1186" w:type="dxa"/>
          </w:tcPr>
          <w:p w14:paraId="2D156D72" w14:textId="3BB347EE" w:rsidR="00EB1E01" w:rsidRPr="00B91643" w:rsidRDefault="002E27B4" w:rsidP="00F83FF9">
            <w:pPr>
              <w:jc w:val="center"/>
              <w:rPr>
                <w:sz w:val="22"/>
                <w:szCs w:val="22"/>
              </w:rPr>
            </w:pPr>
            <w:r>
              <w:rPr>
                <w:sz w:val="22"/>
                <w:szCs w:val="22"/>
              </w:rPr>
              <w:t xml:space="preserve">72.3 </w:t>
            </w:r>
            <w:r w:rsidR="00F83FF9">
              <w:rPr>
                <w:sz w:val="22"/>
                <w:szCs w:val="22"/>
              </w:rPr>
              <w:t xml:space="preserve"> </w:t>
            </w:r>
          </w:p>
        </w:tc>
      </w:tr>
      <w:tr w:rsidR="00EB1E01" w:rsidRPr="00B91643" w14:paraId="5347E9C2" w14:textId="77777777" w:rsidTr="00F85641">
        <w:tc>
          <w:tcPr>
            <w:tcW w:w="0" w:type="auto"/>
          </w:tcPr>
          <w:p w14:paraId="6FAAE392" w14:textId="77777777" w:rsidR="00EB1E01" w:rsidRPr="00B91643" w:rsidRDefault="00EB1E01" w:rsidP="00F83FF9">
            <w:pPr>
              <w:rPr>
                <w:sz w:val="22"/>
                <w:szCs w:val="22"/>
              </w:rPr>
            </w:pPr>
            <w:r w:rsidRPr="00B91643">
              <w:rPr>
                <w:sz w:val="22"/>
                <w:szCs w:val="22"/>
              </w:rPr>
              <w:t>Markets 101-150</w:t>
            </w:r>
          </w:p>
        </w:tc>
        <w:tc>
          <w:tcPr>
            <w:tcW w:w="1186" w:type="dxa"/>
          </w:tcPr>
          <w:p w14:paraId="09E9394D" w14:textId="622DBDC6" w:rsidR="00EB1E01" w:rsidRPr="00B91643" w:rsidRDefault="002E27B4" w:rsidP="00F83FF9">
            <w:pPr>
              <w:jc w:val="center"/>
              <w:rPr>
                <w:sz w:val="22"/>
                <w:szCs w:val="22"/>
              </w:rPr>
            </w:pPr>
            <w:r>
              <w:rPr>
                <w:sz w:val="22"/>
                <w:szCs w:val="22"/>
              </w:rPr>
              <w:t xml:space="preserve">85.4 </w:t>
            </w:r>
            <w:r w:rsidR="00F83FF9">
              <w:rPr>
                <w:sz w:val="22"/>
                <w:szCs w:val="22"/>
              </w:rPr>
              <w:t xml:space="preserve"> </w:t>
            </w:r>
          </w:p>
        </w:tc>
      </w:tr>
      <w:tr w:rsidR="00EB1E01" w:rsidRPr="00B91643" w14:paraId="66337853" w14:textId="77777777" w:rsidTr="00F85641">
        <w:tc>
          <w:tcPr>
            <w:tcW w:w="0" w:type="auto"/>
          </w:tcPr>
          <w:p w14:paraId="08DF8674" w14:textId="77777777" w:rsidR="00EB1E01" w:rsidRPr="00B91643" w:rsidRDefault="00EB1E01" w:rsidP="00F83FF9">
            <w:pPr>
              <w:rPr>
                <w:sz w:val="22"/>
                <w:szCs w:val="22"/>
              </w:rPr>
            </w:pPr>
            <w:r w:rsidRPr="00B91643">
              <w:rPr>
                <w:sz w:val="22"/>
                <w:szCs w:val="22"/>
              </w:rPr>
              <w:t>Markets 151+</w:t>
            </w:r>
          </w:p>
        </w:tc>
        <w:tc>
          <w:tcPr>
            <w:tcW w:w="1186" w:type="dxa"/>
          </w:tcPr>
          <w:p w14:paraId="0235D4DB" w14:textId="2A004862" w:rsidR="00EB1E01" w:rsidRPr="00B91643" w:rsidRDefault="002E27B4" w:rsidP="00F83FF9">
            <w:pPr>
              <w:jc w:val="center"/>
              <w:rPr>
                <w:sz w:val="22"/>
                <w:szCs w:val="22"/>
              </w:rPr>
            </w:pPr>
            <w:r>
              <w:rPr>
                <w:sz w:val="22"/>
                <w:szCs w:val="22"/>
              </w:rPr>
              <w:t xml:space="preserve">87.2 </w:t>
            </w:r>
            <w:r w:rsidR="00F83FF9">
              <w:rPr>
                <w:sz w:val="22"/>
                <w:szCs w:val="22"/>
              </w:rPr>
              <w:t xml:space="preserve"> </w:t>
            </w:r>
          </w:p>
        </w:tc>
      </w:tr>
      <w:tr w:rsidR="00EB1E01" w:rsidRPr="00B91643" w14:paraId="1AA18BDC" w14:textId="77777777" w:rsidTr="00F85641">
        <w:tc>
          <w:tcPr>
            <w:tcW w:w="0" w:type="auto"/>
          </w:tcPr>
          <w:p w14:paraId="5F9BECC8" w14:textId="77777777" w:rsidR="00EB1E01" w:rsidRPr="00B91643" w:rsidRDefault="00EB1E01" w:rsidP="00F83FF9">
            <w:pPr>
              <w:rPr>
                <w:sz w:val="22"/>
                <w:szCs w:val="22"/>
              </w:rPr>
            </w:pPr>
          </w:p>
        </w:tc>
        <w:tc>
          <w:tcPr>
            <w:tcW w:w="1186" w:type="dxa"/>
          </w:tcPr>
          <w:p w14:paraId="7BD7A352" w14:textId="77777777" w:rsidR="00EB1E01" w:rsidRPr="00B91643" w:rsidRDefault="00EB1E01" w:rsidP="00F83FF9">
            <w:pPr>
              <w:jc w:val="center"/>
              <w:rPr>
                <w:sz w:val="22"/>
                <w:szCs w:val="22"/>
              </w:rPr>
            </w:pPr>
          </w:p>
        </w:tc>
      </w:tr>
      <w:tr w:rsidR="00EB1E01" w:rsidRPr="00B91643" w14:paraId="1FAE9DF7" w14:textId="77777777" w:rsidTr="00F85641">
        <w:tc>
          <w:tcPr>
            <w:tcW w:w="0" w:type="auto"/>
          </w:tcPr>
          <w:p w14:paraId="427F2F31" w14:textId="77777777" w:rsidR="00EB1E01" w:rsidRPr="00B91643" w:rsidRDefault="00EB1E01" w:rsidP="00F83FF9">
            <w:pPr>
              <w:rPr>
                <w:b/>
                <w:sz w:val="22"/>
                <w:szCs w:val="22"/>
              </w:rPr>
            </w:pPr>
            <w:r w:rsidRPr="00B91643">
              <w:rPr>
                <w:b/>
                <w:sz w:val="22"/>
                <w:szCs w:val="22"/>
              </w:rPr>
              <w:t>All Radio</w:t>
            </w:r>
          </w:p>
        </w:tc>
        <w:tc>
          <w:tcPr>
            <w:tcW w:w="1186" w:type="dxa"/>
          </w:tcPr>
          <w:p w14:paraId="24425474" w14:textId="6E3A573C" w:rsidR="00EB1E01" w:rsidRPr="00B91643" w:rsidRDefault="00492CA1" w:rsidP="00F83FF9">
            <w:pPr>
              <w:jc w:val="center"/>
              <w:rPr>
                <w:sz w:val="22"/>
                <w:szCs w:val="22"/>
              </w:rPr>
            </w:pPr>
            <w:r>
              <w:rPr>
                <w:sz w:val="22"/>
                <w:szCs w:val="22"/>
              </w:rPr>
              <w:t xml:space="preserve">78.3% </w:t>
            </w:r>
            <w:r w:rsidR="00F83FF9">
              <w:rPr>
                <w:sz w:val="22"/>
                <w:szCs w:val="22"/>
              </w:rPr>
              <w:t xml:space="preserve"> </w:t>
            </w:r>
          </w:p>
        </w:tc>
      </w:tr>
      <w:tr w:rsidR="00EB1E01" w:rsidRPr="00B91643" w14:paraId="211DD773" w14:textId="77777777" w:rsidTr="00F85641">
        <w:tc>
          <w:tcPr>
            <w:tcW w:w="0" w:type="auto"/>
          </w:tcPr>
          <w:p w14:paraId="08EECC93" w14:textId="77777777" w:rsidR="00EB1E01" w:rsidRPr="00B91643" w:rsidRDefault="00EB1E01" w:rsidP="00F83FF9">
            <w:pPr>
              <w:rPr>
                <w:sz w:val="22"/>
                <w:szCs w:val="22"/>
              </w:rPr>
            </w:pPr>
            <w:r w:rsidRPr="00B91643">
              <w:rPr>
                <w:sz w:val="22"/>
                <w:szCs w:val="22"/>
              </w:rPr>
              <w:t>Major Market</w:t>
            </w:r>
          </w:p>
        </w:tc>
        <w:tc>
          <w:tcPr>
            <w:tcW w:w="1186" w:type="dxa"/>
          </w:tcPr>
          <w:p w14:paraId="4C2ACD96" w14:textId="39BC69B8" w:rsidR="00EB1E01" w:rsidRPr="00B91643" w:rsidRDefault="00492CA1" w:rsidP="00F83FF9">
            <w:pPr>
              <w:jc w:val="center"/>
              <w:rPr>
                <w:sz w:val="22"/>
                <w:szCs w:val="22"/>
              </w:rPr>
            </w:pPr>
            <w:r>
              <w:rPr>
                <w:sz w:val="22"/>
                <w:szCs w:val="22"/>
              </w:rPr>
              <w:t xml:space="preserve">68.8 </w:t>
            </w:r>
            <w:r w:rsidR="00F83FF9">
              <w:rPr>
                <w:sz w:val="22"/>
                <w:szCs w:val="22"/>
              </w:rPr>
              <w:t xml:space="preserve"> </w:t>
            </w:r>
          </w:p>
        </w:tc>
      </w:tr>
      <w:tr w:rsidR="00EB1E01" w:rsidRPr="00B91643" w14:paraId="3A79F1A2" w14:textId="77777777" w:rsidTr="00F85641">
        <w:tc>
          <w:tcPr>
            <w:tcW w:w="0" w:type="auto"/>
          </w:tcPr>
          <w:p w14:paraId="10DF1618" w14:textId="77777777" w:rsidR="00EB1E01" w:rsidRPr="00B91643" w:rsidRDefault="00EB1E01" w:rsidP="00F83FF9">
            <w:pPr>
              <w:rPr>
                <w:sz w:val="22"/>
                <w:szCs w:val="22"/>
              </w:rPr>
            </w:pPr>
            <w:r w:rsidRPr="00B91643">
              <w:rPr>
                <w:sz w:val="22"/>
                <w:szCs w:val="22"/>
              </w:rPr>
              <w:t>Large Market</w:t>
            </w:r>
          </w:p>
        </w:tc>
        <w:tc>
          <w:tcPr>
            <w:tcW w:w="1186" w:type="dxa"/>
          </w:tcPr>
          <w:p w14:paraId="595F5CDA" w14:textId="3EE451A7" w:rsidR="00EB1E01" w:rsidRPr="00B91643" w:rsidRDefault="00492CA1" w:rsidP="00F83FF9">
            <w:pPr>
              <w:jc w:val="center"/>
              <w:rPr>
                <w:sz w:val="22"/>
                <w:szCs w:val="22"/>
              </w:rPr>
            </w:pPr>
            <w:r>
              <w:rPr>
                <w:sz w:val="22"/>
                <w:szCs w:val="22"/>
              </w:rPr>
              <w:t xml:space="preserve">81.9 </w:t>
            </w:r>
            <w:r w:rsidR="00F83FF9">
              <w:rPr>
                <w:sz w:val="22"/>
                <w:szCs w:val="22"/>
              </w:rPr>
              <w:t xml:space="preserve"> </w:t>
            </w:r>
          </w:p>
        </w:tc>
      </w:tr>
      <w:tr w:rsidR="00EB1E01" w:rsidRPr="00B91643" w14:paraId="6FAB7A78" w14:textId="77777777" w:rsidTr="00F85641">
        <w:tc>
          <w:tcPr>
            <w:tcW w:w="0" w:type="auto"/>
          </w:tcPr>
          <w:p w14:paraId="7337B6E7" w14:textId="77777777" w:rsidR="00EB1E01" w:rsidRPr="00B91643" w:rsidRDefault="00EB1E01" w:rsidP="00F83FF9">
            <w:pPr>
              <w:rPr>
                <w:sz w:val="22"/>
                <w:szCs w:val="22"/>
              </w:rPr>
            </w:pPr>
            <w:r w:rsidRPr="00B91643">
              <w:rPr>
                <w:sz w:val="22"/>
                <w:szCs w:val="22"/>
              </w:rPr>
              <w:t>Medium Market</w:t>
            </w:r>
          </w:p>
        </w:tc>
        <w:tc>
          <w:tcPr>
            <w:tcW w:w="1186" w:type="dxa"/>
          </w:tcPr>
          <w:p w14:paraId="3B70C111" w14:textId="7461C65B" w:rsidR="00EB1E01" w:rsidRPr="00B91643" w:rsidRDefault="00492CA1" w:rsidP="00F83FF9">
            <w:pPr>
              <w:jc w:val="center"/>
              <w:rPr>
                <w:sz w:val="22"/>
                <w:szCs w:val="22"/>
              </w:rPr>
            </w:pPr>
            <w:r>
              <w:rPr>
                <w:sz w:val="22"/>
                <w:szCs w:val="22"/>
              </w:rPr>
              <w:t xml:space="preserve">79.3 </w:t>
            </w:r>
            <w:r w:rsidR="00F83FF9">
              <w:rPr>
                <w:sz w:val="22"/>
                <w:szCs w:val="22"/>
              </w:rPr>
              <w:t xml:space="preserve"> </w:t>
            </w:r>
          </w:p>
        </w:tc>
      </w:tr>
      <w:tr w:rsidR="00EB1E01" w:rsidRPr="00B91643" w14:paraId="37323390" w14:textId="77777777" w:rsidTr="00F85641">
        <w:tc>
          <w:tcPr>
            <w:tcW w:w="0" w:type="auto"/>
          </w:tcPr>
          <w:p w14:paraId="208650DF" w14:textId="77777777" w:rsidR="00EB1E01" w:rsidRPr="00B91643" w:rsidRDefault="00EB1E01" w:rsidP="00F83FF9">
            <w:pPr>
              <w:rPr>
                <w:sz w:val="22"/>
                <w:szCs w:val="22"/>
              </w:rPr>
            </w:pPr>
            <w:r w:rsidRPr="00B91643">
              <w:rPr>
                <w:sz w:val="22"/>
                <w:szCs w:val="22"/>
              </w:rPr>
              <w:t>Small Market</w:t>
            </w:r>
          </w:p>
        </w:tc>
        <w:tc>
          <w:tcPr>
            <w:tcW w:w="1186" w:type="dxa"/>
          </w:tcPr>
          <w:p w14:paraId="5BD9377A" w14:textId="31A0AC65" w:rsidR="00EB1E01" w:rsidRPr="00B91643" w:rsidRDefault="00492CA1" w:rsidP="00F83FF9">
            <w:pPr>
              <w:jc w:val="center"/>
              <w:rPr>
                <w:sz w:val="22"/>
                <w:szCs w:val="22"/>
              </w:rPr>
            </w:pPr>
            <w:r>
              <w:rPr>
                <w:sz w:val="22"/>
                <w:szCs w:val="22"/>
              </w:rPr>
              <w:t xml:space="preserve">79.9 </w:t>
            </w:r>
            <w:r w:rsidR="00F83FF9">
              <w:rPr>
                <w:sz w:val="22"/>
                <w:szCs w:val="22"/>
              </w:rPr>
              <w:t xml:space="preserve"> </w:t>
            </w:r>
          </w:p>
        </w:tc>
      </w:tr>
      <w:tr w:rsidR="00296E75" w:rsidRPr="00B91643" w14:paraId="63A0DE98" w14:textId="77777777" w:rsidTr="00F85641">
        <w:tc>
          <w:tcPr>
            <w:tcW w:w="0" w:type="auto"/>
          </w:tcPr>
          <w:p w14:paraId="25EC9A62" w14:textId="77777777" w:rsidR="00296E75" w:rsidRPr="00B91643" w:rsidRDefault="00296E75" w:rsidP="00F83FF9">
            <w:pPr>
              <w:rPr>
                <w:sz w:val="22"/>
                <w:szCs w:val="22"/>
              </w:rPr>
            </w:pPr>
          </w:p>
        </w:tc>
        <w:tc>
          <w:tcPr>
            <w:tcW w:w="1186" w:type="dxa"/>
          </w:tcPr>
          <w:p w14:paraId="00EB72D4" w14:textId="77777777" w:rsidR="00296E75" w:rsidRDefault="00296E75" w:rsidP="00F83FF9">
            <w:pPr>
              <w:jc w:val="center"/>
              <w:rPr>
                <w:sz w:val="22"/>
                <w:szCs w:val="22"/>
              </w:rPr>
            </w:pPr>
          </w:p>
        </w:tc>
      </w:tr>
      <w:tr w:rsidR="00492CA1" w:rsidRPr="00B91643" w14:paraId="7C0E1C07" w14:textId="77777777" w:rsidTr="00F85641">
        <w:tc>
          <w:tcPr>
            <w:tcW w:w="0" w:type="auto"/>
          </w:tcPr>
          <w:p w14:paraId="54689FC8" w14:textId="6696EB03" w:rsidR="00492CA1" w:rsidRPr="00B91643" w:rsidRDefault="00492CA1" w:rsidP="00F83FF9">
            <w:pPr>
              <w:rPr>
                <w:sz w:val="22"/>
                <w:szCs w:val="22"/>
              </w:rPr>
            </w:pPr>
            <w:r>
              <w:rPr>
                <w:sz w:val="22"/>
                <w:szCs w:val="22"/>
              </w:rPr>
              <w:t>Commercial</w:t>
            </w:r>
          </w:p>
        </w:tc>
        <w:tc>
          <w:tcPr>
            <w:tcW w:w="1186" w:type="dxa"/>
          </w:tcPr>
          <w:p w14:paraId="4CC6A754" w14:textId="43A1EFD2" w:rsidR="00492CA1" w:rsidRDefault="00492CA1" w:rsidP="00F83FF9">
            <w:pPr>
              <w:jc w:val="center"/>
              <w:rPr>
                <w:sz w:val="22"/>
                <w:szCs w:val="22"/>
              </w:rPr>
            </w:pPr>
            <w:r>
              <w:rPr>
                <w:sz w:val="22"/>
                <w:szCs w:val="22"/>
              </w:rPr>
              <w:t>73.5</w:t>
            </w:r>
          </w:p>
        </w:tc>
      </w:tr>
      <w:tr w:rsidR="00492CA1" w:rsidRPr="00B91643" w14:paraId="548626B2" w14:textId="77777777" w:rsidTr="00F85641">
        <w:tc>
          <w:tcPr>
            <w:tcW w:w="0" w:type="auto"/>
          </w:tcPr>
          <w:p w14:paraId="5ECA9D94" w14:textId="2FEB791A" w:rsidR="00492CA1" w:rsidRDefault="00492CA1" w:rsidP="00F83FF9">
            <w:pPr>
              <w:rPr>
                <w:sz w:val="22"/>
                <w:szCs w:val="22"/>
              </w:rPr>
            </w:pPr>
            <w:r>
              <w:rPr>
                <w:sz w:val="22"/>
                <w:szCs w:val="22"/>
              </w:rPr>
              <w:t>Non-commercial</w:t>
            </w:r>
          </w:p>
        </w:tc>
        <w:tc>
          <w:tcPr>
            <w:tcW w:w="1186" w:type="dxa"/>
          </w:tcPr>
          <w:p w14:paraId="1E0C2F7A" w14:textId="5B6D0613" w:rsidR="00492CA1" w:rsidRDefault="00492CA1" w:rsidP="00F83FF9">
            <w:pPr>
              <w:jc w:val="center"/>
              <w:rPr>
                <w:sz w:val="22"/>
                <w:szCs w:val="22"/>
              </w:rPr>
            </w:pPr>
            <w:r>
              <w:rPr>
                <w:sz w:val="22"/>
                <w:szCs w:val="22"/>
              </w:rPr>
              <w:t>86.7</w:t>
            </w:r>
          </w:p>
        </w:tc>
      </w:tr>
    </w:tbl>
    <w:p w14:paraId="1BF0F8E7" w14:textId="77777777" w:rsidR="00EB1E01" w:rsidRPr="00B91643" w:rsidRDefault="00EB1E01" w:rsidP="00F83FF9">
      <w:pPr>
        <w:rPr>
          <w:sz w:val="22"/>
          <w:szCs w:val="22"/>
        </w:rPr>
      </w:pPr>
    </w:p>
    <w:p w14:paraId="06896461" w14:textId="63501C02" w:rsidR="00EB1E01" w:rsidRPr="00B91643" w:rsidRDefault="00EB1E01" w:rsidP="00F83FF9">
      <w:pPr>
        <w:rPr>
          <w:sz w:val="22"/>
          <w:szCs w:val="22"/>
        </w:rPr>
      </w:pPr>
      <w:r w:rsidRPr="00B91643">
        <w:rPr>
          <w:b/>
          <w:sz w:val="22"/>
          <w:szCs w:val="22"/>
        </w:rPr>
        <w:t>TV</w:t>
      </w:r>
      <w:r w:rsidRPr="00B91643">
        <w:rPr>
          <w:sz w:val="22"/>
          <w:szCs w:val="22"/>
        </w:rPr>
        <w:t xml:space="preserve"> news staff participation in the web edged </w:t>
      </w:r>
      <w:r w:rsidR="002E27B4">
        <w:rPr>
          <w:sz w:val="22"/>
          <w:szCs w:val="22"/>
        </w:rPr>
        <w:t xml:space="preserve">down </w:t>
      </w:r>
      <w:r>
        <w:rPr>
          <w:sz w:val="22"/>
          <w:szCs w:val="22"/>
        </w:rPr>
        <w:t xml:space="preserve">a point from last year … </w:t>
      </w:r>
      <w:r w:rsidR="002E27B4">
        <w:rPr>
          <w:sz w:val="22"/>
          <w:szCs w:val="22"/>
        </w:rPr>
        <w:t>having edged up a point and a half the year before.  None of the changes were particularly striking</w:t>
      </w:r>
      <w:r w:rsidR="006029CB">
        <w:rPr>
          <w:sz w:val="22"/>
          <w:szCs w:val="22"/>
        </w:rPr>
        <w:t>.</w:t>
      </w:r>
    </w:p>
    <w:p w14:paraId="5FDC8207" w14:textId="77777777" w:rsidR="00EB1E01" w:rsidRPr="00B91643" w:rsidRDefault="00EB1E01" w:rsidP="00F83FF9">
      <w:pPr>
        <w:rPr>
          <w:sz w:val="22"/>
          <w:szCs w:val="22"/>
        </w:rPr>
      </w:pPr>
    </w:p>
    <w:p w14:paraId="29752780" w14:textId="0FA56233" w:rsidR="00EB1E01" w:rsidRPr="00B91643" w:rsidRDefault="00EB1E01" w:rsidP="00F83FF9">
      <w:pPr>
        <w:rPr>
          <w:sz w:val="22"/>
          <w:szCs w:val="22"/>
        </w:rPr>
      </w:pPr>
      <w:r>
        <w:rPr>
          <w:b/>
          <w:sz w:val="22"/>
          <w:szCs w:val="22"/>
        </w:rPr>
        <w:t>R</w:t>
      </w:r>
      <w:r w:rsidRPr="00B91643">
        <w:rPr>
          <w:b/>
          <w:sz w:val="22"/>
          <w:szCs w:val="22"/>
        </w:rPr>
        <w:t>adio</w:t>
      </w:r>
      <w:r>
        <w:rPr>
          <w:sz w:val="22"/>
          <w:szCs w:val="22"/>
        </w:rPr>
        <w:t xml:space="preserve"> </w:t>
      </w:r>
      <w:r w:rsidR="00492CA1">
        <w:rPr>
          <w:sz w:val="22"/>
          <w:szCs w:val="22"/>
        </w:rPr>
        <w:t xml:space="preserve">rose by almost 6 points overall.  Major markets dropped sharply, but all other market sizes went up.  Non-commercial staff participation on the digital size was higher than at commercial stations, but no other variables made any meaningful difference. </w:t>
      </w:r>
      <w:r>
        <w:rPr>
          <w:sz w:val="22"/>
          <w:szCs w:val="22"/>
        </w:rPr>
        <w:t xml:space="preserve">  </w:t>
      </w:r>
    </w:p>
    <w:p w14:paraId="41F1CEC9" w14:textId="77777777" w:rsidR="005460C2" w:rsidRDefault="005460C2" w:rsidP="00F83FF9"/>
    <w:p w14:paraId="2330C89F" w14:textId="33A94651" w:rsidR="000E2995" w:rsidRDefault="003B40F2" w:rsidP="000E2995">
      <w:pPr>
        <w:pStyle w:val="BodyText"/>
        <w:tabs>
          <w:tab w:val="left" w:pos="9360"/>
        </w:tabs>
      </w:pPr>
      <w:r>
        <w:t>In radio, m</w:t>
      </w:r>
      <w:r w:rsidR="000E2995">
        <w:t>ajor markets are those with 1 million or more potential listeners.  Large markets are from 250,000 to 1 million.  Medium markets are 50,000 to 250,000.  Small markets are fewer than 50,000.</w:t>
      </w:r>
    </w:p>
    <w:p w14:paraId="218D3469" w14:textId="77777777" w:rsidR="000E2995" w:rsidRDefault="000E2995" w:rsidP="000E2995">
      <w:pPr>
        <w:pStyle w:val="BodyText"/>
        <w:tabs>
          <w:tab w:val="left" w:pos="9360"/>
        </w:tabs>
        <w:rPr>
          <w:b/>
          <w:szCs w:val="22"/>
        </w:rPr>
      </w:pPr>
    </w:p>
    <w:p w14:paraId="1E441D19" w14:textId="56B50974" w:rsidR="00EF7D90" w:rsidRDefault="00EF7D90" w:rsidP="00F83FF9"/>
    <w:p w14:paraId="7A38998E" w14:textId="77777777" w:rsidR="00BC333A" w:rsidRDefault="00BC333A" w:rsidP="00F83FF9">
      <w:bookmarkStart w:id="0" w:name="_GoBack"/>
      <w:bookmarkEnd w:id="0"/>
    </w:p>
    <w:p w14:paraId="13301480" w14:textId="77777777" w:rsidR="00EF7D90" w:rsidRPr="00B91643" w:rsidRDefault="00EF7D90" w:rsidP="00F83FF9">
      <w:pPr>
        <w:rPr>
          <w:b/>
          <w:bCs/>
          <w:sz w:val="22"/>
          <w:szCs w:val="22"/>
        </w:rPr>
      </w:pPr>
      <w:r w:rsidRPr="00B91643">
        <w:rPr>
          <w:b/>
          <w:bCs/>
          <w:i/>
          <w:iCs/>
          <w:sz w:val="22"/>
          <w:szCs w:val="22"/>
        </w:rPr>
        <w:t>Bob Papper is Emeritus Distinguished Professor of Journalism at Hofstra University and has worked extensively in radio and TV news.  This research was supported by the Lawrence Herbert School of Communication at Hofstra University and the Radio Television Digital News Association.</w:t>
      </w:r>
    </w:p>
    <w:p w14:paraId="368F3111" w14:textId="77777777" w:rsidR="00EF7D90" w:rsidRPr="00B91643" w:rsidRDefault="00EF7D90" w:rsidP="00F83FF9">
      <w:pPr>
        <w:rPr>
          <w:sz w:val="22"/>
          <w:szCs w:val="22"/>
        </w:rPr>
      </w:pPr>
    </w:p>
    <w:p w14:paraId="2E5A265A" w14:textId="77777777" w:rsidR="00EF7D90" w:rsidRPr="00B91643" w:rsidRDefault="00EF7D90" w:rsidP="00F83FF9">
      <w:pPr>
        <w:rPr>
          <w:sz w:val="22"/>
          <w:szCs w:val="22"/>
        </w:rPr>
      </w:pPr>
    </w:p>
    <w:p w14:paraId="537E27FB" w14:textId="77777777" w:rsidR="00EF7D90" w:rsidRPr="00B91643" w:rsidRDefault="00EF7D90" w:rsidP="00F83FF9">
      <w:pPr>
        <w:outlineLvl w:val="0"/>
        <w:rPr>
          <w:sz w:val="22"/>
          <w:szCs w:val="22"/>
        </w:rPr>
      </w:pPr>
      <w:r w:rsidRPr="00B91643">
        <w:rPr>
          <w:b/>
          <w:bCs/>
          <w:sz w:val="22"/>
          <w:szCs w:val="22"/>
        </w:rPr>
        <w:t>About the Survey</w:t>
      </w:r>
    </w:p>
    <w:p w14:paraId="29D0A77E" w14:textId="77777777" w:rsidR="00EF7D90" w:rsidRPr="00B91643" w:rsidRDefault="00EF7D90" w:rsidP="00F83FF9">
      <w:pPr>
        <w:rPr>
          <w:sz w:val="22"/>
          <w:szCs w:val="22"/>
        </w:rPr>
      </w:pPr>
    </w:p>
    <w:p w14:paraId="4D6D249A" w14:textId="77777777" w:rsidR="003B1192" w:rsidRPr="00B91643" w:rsidRDefault="003B1192" w:rsidP="003B1192">
      <w:pPr>
        <w:rPr>
          <w:sz w:val="22"/>
          <w:szCs w:val="22"/>
        </w:rPr>
      </w:pPr>
      <w:r w:rsidRPr="00B91643">
        <w:rPr>
          <w:sz w:val="22"/>
          <w:szCs w:val="22"/>
        </w:rPr>
        <w:t>The RTDNA/Hofstra University Survey was conducted in the fourth quarter of 201</w:t>
      </w:r>
      <w:r>
        <w:rPr>
          <w:sz w:val="22"/>
          <w:szCs w:val="22"/>
        </w:rPr>
        <w:t>8</w:t>
      </w:r>
      <w:r w:rsidRPr="00B91643">
        <w:rPr>
          <w:sz w:val="22"/>
          <w:szCs w:val="22"/>
        </w:rPr>
        <w:t xml:space="preserve"> among all 1,68</w:t>
      </w:r>
      <w:r>
        <w:rPr>
          <w:sz w:val="22"/>
          <w:szCs w:val="22"/>
        </w:rPr>
        <w:t xml:space="preserve">5 </w:t>
      </w:r>
      <w:r w:rsidRPr="00B91643">
        <w:rPr>
          <w:sz w:val="22"/>
          <w:szCs w:val="22"/>
        </w:rPr>
        <w:t>operating, non-satellite television stations and a random sample of 3,</w:t>
      </w:r>
      <w:r>
        <w:rPr>
          <w:sz w:val="22"/>
          <w:szCs w:val="22"/>
        </w:rPr>
        <w:t>481</w:t>
      </w:r>
      <w:r w:rsidRPr="00B91643">
        <w:rPr>
          <w:sz w:val="22"/>
          <w:szCs w:val="22"/>
        </w:rPr>
        <w:t xml:space="preserve"> radio stations.  Valid responses came from </w:t>
      </w:r>
      <w:r>
        <w:rPr>
          <w:sz w:val="22"/>
          <w:szCs w:val="22"/>
        </w:rPr>
        <w:t>1,310</w:t>
      </w:r>
      <w:r w:rsidRPr="00B91643">
        <w:rPr>
          <w:sz w:val="22"/>
          <w:szCs w:val="22"/>
        </w:rPr>
        <w:t xml:space="preserve"> television stations (</w:t>
      </w:r>
      <w:r>
        <w:rPr>
          <w:sz w:val="22"/>
          <w:szCs w:val="22"/>
        </w:rPr>
        <w:t>77.7</w:t>
      </w:r>
      <w:r w:rsidRPr="00B91643">
        <w:rPr>
          <w:sz w:val="22"/>
          <w:szCs w:val="22"/>
        </w:rPr>
        <w:t xml:space="preserve">%) and </w:t>
      </w:r>
      <w:r>
        <w:rPr>
          <w:sz w:val="22"/>
          <w:szCs w:val="22"/>
        </w:rPr>
        <w:t>645</w:t>
      </w:r>
      <w:r w:rsidRPr="00B91643">
        <w:rPr>
          <w:sz w:val="22"/>
          <w:szCs w:val="22"/>
        </w:rPr>
        <w:t xml:space="preserve"> radio news directors and general managers representing </w:t>
      </w:r>
      <w:r>
        <w:rPr>
          <w:sz w:val="22"/>
          <w:szCs w:val="22"/>
        </w:rPr>
        <w:t>1,938</w:t>
      </w:r>
      <w:r w:rsidRPr="00B91643">
        <w:rPr>
          <w:sz w:val="22"/>
          <w:szCs w:val="22"/>
        </w:rPr>
        <w:t xml:space="preserve"> radio stations.  Some data sets (e.g. the number of TV stations originating local news, getting it from others and women TV news directors) are based on a complete census and are not projected from a smaller sample.</w:t>
      </w:r>
    </w:p>
    <w:p w14:paraId="6F21F5B8" w14:textId="77777777" w:rsidR="003B1192" w:rsidRDefault="003B1192" w:rsidP="003B1192"/>
    <w:p w14:paraId="361D0AB2" w14:textId="77777777" w:rsidR="00EF7D90" w:rsidRDefault="00EF7D90" w:rsidP="00F83FF9"/>
    <w:sectPr w:rsidR="00EF7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01"/>
    <w:rsid w:val="0001562F"/>
    <w:rsid w:val="000E2995"/>
    <w:rsid w:val="00296E75"/>
    <w:rsid w:val="002E27B4"/>
    <w:rsid w:val="00300558"/>
    <w:rsid w:val="003B1192"/>
    <w:rsid w:val="003B40F2"/>
    <w:rsid w:val="003E3FA4"/>
    <w:rsid w:val="00434DB1"/>
    <w:rsid w:val="00492CA1"/>
    <w:rsid w:val="00493EB7"/>
    <w:rsid w:val="005460C2"/>
    <w:rsid w:val="006029CB"/>
    <w:rsid w:val="008238FC"/>
    <w:rsid w:val="00920C9C"/>
    <w:rsid w:val="00AE3F3D"/>
    <w:rsid w:val="00BC333A"/>
    <w:rsid w:val="00EB1E01"/>
    <w:rsid w:val="00EF7D90"/>
    <w:rsid w:val="00F8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200E"/>
  <w15:chartTrackingRefBased/>
  <w15:docId w15:val="{774C52B6-D64E-46F0-ABC0-6182FD19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E0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1E01"/>
    <w:rPr>
      <w:sz w:val="22"/>
    </w:rPr>
  </w:style>
  <w:style w:type="character" w:customStyle="1" w:styleId="BodyTextChar">
    <w:name w:val="Body Text Char"/>
    <w:basedOn w:val="DefaultParagraphFont"/>
    <w:link w:val="BodyText"/>
    <w:rsid w:val="00EB1E01"/>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Papper</dc:creator>
  <cp:keywords/>
  <dc:description/>
  <cp:lastModifiedBy>Bob Papper</cp:lastModifiedBy>
  <cp:revision>2</cp:revision>
  <dcterms:created xsi:type="dcterms:W3CDTF">2019-03-04T17:36:00Z</dcterms:created>
  <dcterms:modified xsi:type="dcterms:W3CDTF">2019-03-04T17:36:00Z</dcterms:modified>
</cp:coreProperties>
</file>