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EFBA7" w14:textId="3040CD2D" w:rsidR="00B858B9" w:rsidRPr="0076548E" w:rsidRDefault="0076548E" w:rsidP="0076548E">
      <w:pPr>
        <w:rPr>
          <w:b/>
          <w:sz w:val="22"/>
          <w:szCs w:val="22"/>
        </w:rPr>
      </w:pPr>
      <w:bookmarkStart w:id="0" w:name="_GoBack"/>
      <w:bookmarkEnd w:id="0"/>
      <w:r w:rsidRPr="0076548E">
        <w:rPr>
          <w:b/>
          <w:sz w:val="22"/>
          <w:szCs w:val="22"/>
        </w:rPr>
        <w:t xml:space="preserve">Radio News Profits </w:t>
      </w:r>
      <w:r w:rsidR="00015A2D">
        <w:rPr>
          <w:b/>
          <w:sz w:val="22"/>
          <w:szCs w:val="22"/>
        </w:rPr>
        <w:t xml:space="preserve">Edge </w:t>
      </w:r>
      <w:r w:rsidR="008A078A">
        <w:rPr>
          <w:b/>
          <w:sz w:val="22"/>
          <w:szCs w:val="22"/>
        </w:rPr>
        <w:t>Up</w:t>
      </w:r>
      <w:r w:rsidR="00015A2D">
        <w:rPr>
          <w:b/>
          <w:sz w:val="22"/>
          <w:szCs w:val="22"/>
        </w:rPr>
        <w:t xml:space="preserve"> but </w:t>
      </w:r>
      <w:r w:rsidRPr="0076548E">
        <w:rPr>
          <w:b/>
          <w:sz w:val="22"/>
          <w:szCs w:val="22"/>
        </w:rPr>
        <w:t xml:space="preserve">Budgets Edge </w:t>
      </w:r>
      <w:r w:rsidR="008A078A">
        <w:rPr>
          <w:b/>
          <w:sz w:val="22"/>
          <w:szCs w:val="22"/>
        </w:rPr>
        <w:t>Down</w:t>
      </w:r>
    </w:p>
    <w:p w14:paraId="52F8F163" w14:textId="77777777" w:rsidR="00B858B9" w:rsidRPr="0076548E" w:rsidRDefault="00B858B9" w:rsidP="0076548E">
      <w:pPr>
        <w:rPr>
          <w:b/>
          <w:sz w:val="22"/>
          <w:szCs w:val="22"/>
        </w:rPr>
      </w:pPr>
      <w:r w:rsidRPr="0076548E">
        <w:rPr>
          <w:b/>
          <w:sz w:val="22"/>
          <w:szCs w:val="22"/>
        </w:rPr>
        <w:t>by Bob Papper</w:t>
      </w:r>
    </w:p>
    <w:p w14:paraId="335133E3" w14:textId="77777777" w:rsidR="00B858B9" w:rsidRPr="0076548E" w:rsidRDefault="00B858B9" w:rsidP="0076548E">
      <w:pPr>
        <w:rPr>
          <w:sz w:val="22"/>
          <w:szCs w:val="22"/>
        </w:rPr>
      </w:pPr>
    </w:p>
    <w:p w14:paraId="4D406BE6" w14:textId="77777777" w:rsidR="00B858B9" w:rsidRPr="0076548E" w:rsidRDefault="00B858B9" w:rsidP="0076548E">
      <w:pPr>
        <w:rPr>
          <w:sz w:val="22"/>
          <w:szCs w:val="22"/>
        </w:rPr>
      </w:pPr>
    </w:p>
    <w:p w14:paraId="3B7827A1" w14:textId="03455036" w:rsidR="00B858B9" w:rsidRDefault="00B858B9" w:rsidP="0076548E">
      <w:pPr>
        <w:rPr>
          <w:sz w:val="22"/>
          <w:szCs w:val="22"/>
        </w:rPr>
      </w:pPr>
    </w:p>
    <w:p w14:paraId="1522D794" w14:textId="77777777" w:rsidR="000F7ABD" w:rsidRDefault="000F7ABD" w:rsidP="0076548E">
      <w:pPr>
        <w:rPr>
          <w:sz w:val="22"/>
          <w:szCs w:val="22"/>
        </w:rPr>
      </w:pPr>
    </w:p>
    <w:p w14:paraId="579248D1" w14:textId="77777777" w:rsidR="000F7ABD" w:rsidRPr="0076548E" w:rsidRDefault="000F7ABD" w:rsidP="0076548E">
      <w:pPr>
        <w:rPr>
          <w:sz w:val="22"/>
          <w:szCs w:val="22"/>
        </w:rPr>
      </w:pPr>
    </w:p>
    <w:p w14:paraId="6D031F9D" w14:textId="02FEC7D8" w:rsidR="00F370A4" w:rsidRDefault="00B858B9" w:rsidP="0076548E">
      <w:pPr>
        <w:rPr>
          <w:sz w:val="22"/>
          <w:szCs w:val="22"/>
        </w:rPr>
      </w:pPr>
      <w:r w:rsidRPr="0076548E">
        <w:rPr>
          <w:sz w:val="22"/>
          <w:szCs w:val="22"/>
        </w:rPr>
        <w:t xml:space="preserve">The latest </w:t>
      </w:r>
      <w:r w:rsidR="000F7ABD">
        <w:rPr>
          <w:sz w:val="22"/>
          <w:szCs w:val="22"/>
        </w:rPr>
        <w:t xml:space="preserve">RTDNA/Lawrence Herbert School of Communication - Hofstra University Survey </w:t>
      </w:r>
      <w:r w:rsidRPr="0076548E">
        <w:rPr>
          <w:sz w:val="22"/>
          <w:szCs w:val="22"/>
        </w:rPr>
        <w:t xml:space="preserve">found that </w:t>
      </w:r>
      <w:r w:rsidR="0076548E" w:rsidRPr="0076548E">
        <w:rPr>
          <w:sz w:val="22"/>
          <w:szCs w:val="22"/>
        </w:rPr>
        <w:t>radio news profit</w:t>
      </w:r>
      <w:r w:rsidR="00FB7466">
        <w:rPr>
          <w:sz w:val="22"/>
          <w:szCs w:val="22"/>
        </w:rPr>
        <w:t>ability</w:t>
      </w:r>
      <w:r w:rsidR="0076548E" w:rsidRPr="0076548E">
        <w:rPr>
          <w:sz w:val="22"/>
          <w:szCs w:val="22"/>
        </w:rPr>
        <w:t xml:space="preserve"> </w:t>
      </w:r>
      <w:r w:rsidR="00FB7466">
        <w:rPr>
          <w:sz w:val="22"/>
          <w:szCs w:val="22"/>
        </w:rPr>
        <w:t xml:space="preserve">edged </w:t>
      </w:r>
      <w:r w:rsidR="00F370A4">
        <w:rPr>
          <w:sz w:val="22"/>
          <w:szCs w:val="22"/>
        </w:rPr>
        <w:t xml:space="preserve">up slightly to 12.7% </w:t>
      </w:r>
      <w:r w:rsidR="00CC67A0">
        <w:rPr>
          <w:sz w:val="22"/>
          <w:szCs w:val="22"/>
        </w:rPr>
        <w:t>from last year’s 1</w:t>
      </w:r>
      <w:r w:rsidR="00FB7466">
        <w:rPr>
          <w:sz w:val="22"/>
          <w:szCs w:val="22"/>
        </w:rPr>
        <w:t>2.4</w:t>
      </w:r>
      <w:r w:rsidR="0076548E" w:rsidRPr="0076548E">
        <w:rPr>
          <w:sz w:val="22"/>
          <w:szCs w:val="22"/>
        </w:rPr>
        <w:t xml:space="preserve">%.  </w:t>
      </w:r>
      <w:r w:rsidR="00F370A4">
        <w:rPr>
          <w:sz w:val="22"/>
          <w:szCs w:val="22"/>
        </w:rPr>
        <w:t xml:space="preserve">Note that </w:t>
      </w:r>
      <w:r w:rsidR="00CC67A0">
        <w:rPr>
          <w:sz w:val="22"/>
          <w:szCs w:val="22"/>
        </w:rPr>
        <w:t>“</w:t>
      </w:r>
      <w:r w:rsidR="00F370A4">
        <w:rPr>
          <w:sz w:val="22"/>
          <w:szCs w:val="22"/>
        </w:rPr>
        <w:t>don’t know</w:t>
      </w:r>
      <w:r w:rsidR="00CC67A0">
        <w:rPr>
          <w:sz w:val="22"/>
          <w:szCs w:val="22"/>
        </w:rPr>
        <w:t>”</w:t>
      </w:r>
      <w:r w:rsidR="00F370A4">
        <w:rPr>
          <w:sz w:val="22"/>
          <w:szCs w:val="22"/>
        </w:rPr>
        <w:t xml:space="preserve"> came in on top, as usual, at nearly 40%.</w:t>
      </w:r>
    </w:p>
    <w:p w14:paraId="67C44E76" w14:textId="77777777" w:rsidR="00F370A4" w:rsidRDefault="00F370A4" w:rsidP="0076548E">
      <w:pPr>
        <w:rPr>
          <w:sz w:val="22"/>
          <w:szCs w:val="22"/>
        </w:rPr>
      </w:pPr>
    </w:p>
    <w:p w14:paraId="02B36DDA" w14:textId="77777777" w:rsidR="00141D27" w:rsidRPr="0076548E" w:rsidRDefault="00141D27" w:rsidP="0076548E">
      <w:pPr>
        <w:rPr>
          <w:sz w:val="22"/>
          <w:szCs w:val="22"/>
        </w:rPr>
      </w:pPr>
    </w:p>
    <w:p w14:paraId="388A060F" w14:textId="51D4543D" w:rsidR="00B858B9" w:rsidRPr="0076548E" w:rsidRDefault="00B858B9" w:rsidP="0076548E">
      <w:pPr>
        <w:tabs>
          <w:tab w:val="left" w:pos="9360"/>
        </w:tabs>
        <w:rPr>
          <w:b/>
          <w:sz w:val="22"/>
          <w:szCs w:val="22"/>
        </w:rPr>
      </w:pPr>
      <w:r w:rsidRPr="0076548E">
        <w:rPr>
          <w:b/>
          <w:sz w:val="22"/>
          <w:szCs w:val="22"/>
        </w:rPr>
        <w:t>Radio news profitability … 2000 - 20</w:t>
      </w:r>
      <w:r w:rsidR="00CD351A">
        <w:rPr>
          <w:b/>
          <w:sz w:val="22"/>
          <w:szCs w:val="22"/>
        </w:rPr>
        <w:t>20</w:t>
      </w:r>
    </w:p>
    <w:tbl>
      <w:tblPr>
        <w:tblStyle w:val="TableGrid"/>
        <w:tblW w:w="10435" w:type="dxa"/>
        <w:tblLayout w:type="fixed"/>
        <w:tblLook w:val="04A0" w:firstRow="1" w:lastRow="0" w:firstColumn="1" w:lastColumn="0" w:noHBand="0" w:noVBand="1"/>
      </w:tblPr>
      <w:tblGrid>
        <w:gridCol w:w="1975"/>
        <w:gridCol w:w="1080"/>
        <w:gridCol w:w="990"/>
        <w:gridCol w:w="1170"/>
        <w:gridCol w:w="1260"/>
        <w:gridCol w:w="990"/>
        <w:gridCol w:w="990"/>
        <w:gridCol w:w="990"/>
        <w:gridCol w:w="990"/>
      </w:tblGrid>
      <w:tr w:rsidR="00FD1A09" w:rsidRPr="0076548E" w14:paraId="1D9301A5" w14:textId="2391A696" w:rsidTr="00FD1A09">
        <w:tc>
          <w:tcPr>
            <w:tcW w:w="1975" w:type="dxa"/>
          </w:tcPr>
          <w:p w14:paraId="22173A55" w14:textId="77777777" w:rsidR="00FD1A09" w:rsidRPr="0076548E" w:rsidRDefault="00FD1A09" w:rsidP="0076548E">
            <w:pPr>
              <w:tabs>
                <w:tab w:val="left" w:pos="9360"/>
              </w:tabs>
              <w:rPr>
                <w:rFonts w:ascii="Arial" w:hAnsi="Arial" w:cs="Arial"/>
                <w:sz w:val="22"/>
                <w:szCs w:val="22"/>
              </w:rPr>
            </w:pPr>
          </w:p>
        </w:tc>
        <w:tc>
          <w:tcPr>
            <w:tcW w:w="1080" w:type="dxa"/>
          </w:tcPr>
          <w:p w14:paraId="702580EE"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2000</w:t>
            </w:r>
          </w:p>
        </w:tc>
        <w:tc>
          <w:tcPr>
            <w:tcW w:w="990" w:type="dxa"/>
          </w:tcPr>
          <w:p w14:paraId="69D0112F"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2005</w:t>
            </w:r>
          </w:p>
        </w:tc>
        <w:tc>
          <w:tcPr>
            <w:tcW w:w="1170" w:type="dxa"/>
          </w:tcPr>
          <w:p w14:paraId="6E303979"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2010</w:t>
            </w:r>
          </w:p>
        </w:tc>
        <w:tc>
          <w:tcPr>
            <w:tcW w:w="1260" w:type="dxa"/>
          </w:tcPr>
          <w:p w14:paraId="4B19CB65"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2015</w:t>
            </w:r>
          </w:p>
        </w:tc>
        <w:tc>
          <w:tcPr>
            <w:tcW w:w="990" w:type="dxa"/>
          </w:tcPr>
          <w:p w14:paraId="379CC605"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2017</w:t>
            </w:r>
          </w:p>
        </w:tc>
        <w:tc>
          <w:tcPr>
            <w:tcW w:w="990" w:type="dxa"/>
          </w:tcPr>
          <w:p w14:paraId="14658FFA"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2018</w:t>
            </w:r>
          </w:p>
        </w:tc>
        <w:tc>
          <w:tcPr>
            <w:tcW w:w="990" w:type="dxa"/>
          </w:tcPr>
          <w:p w14:paraId="17511B5A" w14:textId="77777777" w:rsidR="00FD1A09" w:rsidRPr="00FB7466" w:rsidRDefault="00FD1A09" w:rsidP="0076548E">
            <w:pPr>
              <w:tabs>
                <w:tab w:val="left" w:pos="9360"/>
              </w:tabs>
              <w:jc w:val="center"/>
              <w:rPr>
                <w:rFonts w:asciiTheme="minorHAnsi" w:hAnsiTheme="minorHAnsi" w:cstheme="minorHAnsi"/>
                <w:sz w:val="22"/>
                <w:szCs w:val="22"/>
              </w:rPr>
            </w:pPr>
            <w:r w:rsidRPr="00FB7466">
              <w:rPr>
                <w:rFonts w:asciiTheme="minorHAnsi" w:hAnsiTheme="minorHAnsi" w:cstheme="minorHAnsi"/>
                <w:sz w:val="22"/>
                <w:szCs w:val="22"/>
              </w:rPr>
              <w:t>2019</w:t>
            </w:r>
          </w:p>
        </w:tc>
        <w:tc>
          <w:tcPr>
            <w:tcW w:w="990" w:type="dxa"/>
          </w:tcPr>
          <w:p w14:paraId="25B0972B" w14:textId="03991DAF" w:rsidR="00FD1A09" w:rsidRPr="00FB7466" w:rsidRDefault="00FD1A09" w:rsidP="0076548E">
            <w:pPr>
              <w:tabs>
                <w:tab w:val="left" w:pos="9360"/>
              </w:tabs>
              <w:jc w:val="center"/>
              <w:rPr>
                <w:rFonts w:asciiTheme="minorHAnsi" w:hAnsiTheme="minorHAnsi" w:cstheme="minorHAnsi"/>
                <w:sz w:val="22"/>
                <w:szCs w:val="22"/>
              </w:rPr>
            </w:pPr>
            <w:r>
              <w:rPr>
                <w:rFonts w:asciiTheme="minorHAnsi" w:hAnsiTheme="minorHAnsi" w:cstheme="minorHAnsi"/>
                <w:sz w:val="22"/>
                <w:szCs w:val="22"/>
              </w:rPr>
              <w:t>2020</w:t>
            </w:r>
          </w:p>
        </w:tc>
      </w:tr>
      <w:tr w:rsidR="00FD1A09" w:rsidRPr="0076548E" w14:paraId="29A348CC" w14:textId="02A41BD3" w:rsidTr="00FD1A09">
        <w:tc>
          <w:tcPr>
            <w:tcW w:w="1975" w:type="dxa"/>
          </w:tcPr>
          <w:p w14:paraId="2BB2E864" w14:textId="77777777" w:rsidR="00FD1A09" w:rsidRPr="0076548E" w:rsidRDefault="00FD1A09" w:rsidP="0076548E">
            <w:pPr>
              <w:tabs>
                <w:tab w:val="left" w:pos="9360"/>
              </w:tabs>
              <w:rPr>
                <w:rFonts w:ascii="Arial" w:hAnsi="Arial" w:cs="Arial"/>
                <w:sz w:val="22"/>
                <w:szCs w:val="22"/>
              </w:rPr>
            </w:pPr>
            <w:r w:rsidRPr="0076548E">
              <w:rPr>
                <w:rFonts w:ascii="Arial" w:hAnsi="Arial" w:cs="Arial"/>
                <w:sz w:val="22"/>
                <w:szCs w:val="22"/>
              </w:rPr>
              <w:t>Showing profit</w:t>
            </w:r>
          </w:p>
        </w:tc>
        <w:tc>
          <w:tcPr>
            <w:tcW w:w="1080" w:type="dxa"/>
          </w:tcPr>
          <w:p w14:paraId="098A08D1"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25%</w:t>
            </w:r>
          </w:p>
        </w:tc>
        <w:tc>
          <w:tcPr>
            <w:tcW w:w="990" w:type="dxa"/>
          </w:tcPr>
          <w:p w14:paraId="0F80EE27"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19.6%</w:t>
            </w:r>
          </w:p>
        </w:tc>
        <w:tc>
          <w:tcPr>
            <w:tcW w:w="1170" w:type="dxa"/>
          </w:tcPr>
          <w:p w14:paraId="603D18CB"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13.9%</w:t>
            </w:r>
          </w:p>
        </w:tc>
        <w:tc>
          <w:tcPr>
            <w:tcW w:w="1260" w:type="dxa"/>
          </w:tcPr>
          <w:p w14:paraId="22ED20A7"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13.2%</w:t>
            </w:r>
          </w:p>
        </w:tc>
        <w:tc>
          <w:tcPr>
            <w:tcW w:w="990" w:type="dxa"/>
          </w:tcPr>
          <w:p w14:paraId="7E0A78A3"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12.1%</w:t>
            </w:r>
          </w:p>
        </w:tc>
        <w:tc>
          <w:tcPr>
            <w:tcW w:w="990" w:type="dxa"/>
          </w:tcPr>
          <w:p w14:paraId="72C2FA7A"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13%</w:t>
            </w:r>
          </w:p>
        </w:tc>
        <w:tc>
          <w:tcPr>
            <w:tcW w:w="990" w:type="dxa"/>
          </w:tcPr>
          <w:p w14:paraId="3D0FFE80" w14:textId="77777777" w:rsidR="00FD1A09" w:rsidRPr="00FB7466" w:rsidRDefault="00FD1A09" w:rsidP="0076548E">
            <w:pPr>
              <w:tabs>
                <w:tab w:val="left" w:pos="9360"/>
              </w:tabs>
              <w:jc w:val="center"/>
              <w:rPr>
                <w:rFonts w:asciiTheme="minorHAnsi" w:hAnsiTheme="minorHAnsi" w:cstheme="minorHAnsi"/>
                <w:sz w:val="22"/>
                <w:szCs w:val="22"/>
              </w:rPr>
            </w:pPr>
            <w:r>
              <w:rPr>
                <w:rFonts w:asciiTheme="minorHAnsi" w:hAnsiTheme="minorHAnsi" w:cstheme="minorHAnsi"/>
                <w:sz w:val="22"/>
                <w:szCs w:val="22"/>
              </w:rPr>
              <w:t>12.4%</w:t>
            </w:r>
          </w:p>
        </w:tc>
        <w:tc>
          <w:tcPr>
            <w:tcW w:w="990" w:type="dxa"/>
          </w:tcPr>
          <w:p w14:paraId="6CCC20E7" w14:textId="4C87E27B" w:rsidR="00FD1A09" w:rsidRDefault="00FD1A09" w:rsidP="0076548E">
            <w:pPr>
              <w:tabs>
                <w:tab w:val="left" w:pos="9360"/>
              </w:tabs>
              <w:jc w:val="center"/>
              <w:rPr>
                <w:rFonts w:asciiTheme="minorHAnsi" w:hAnsiTheme="minorHAnsi" w:cstheme="minorHAnsi"/>
                <w:sz w:val="22"/>
                <w:szCs w:val="22"/>
              </w:rPr>
            </w:pPr>
            <w:r>
              <w:rPr>
                <w:rFonts w:asciiTheme="minorHAnsi" w:hAnsiTheme="minorHAnsi" w:cstheme="minorHAnsi"/>
                <w:sz w:val="22"/>
                <w:szCs w:val="22"/>
              </w:rPr>
              <w:t>12.7%</w:t>
            </w:r>
          </w:p>
        </w:tc>
      </w:tr>
      <w:tr w:rsidR="00FD1A09" w:rsidRPr="0076548E" w14:paraId="222990DF" w14:textId="6E17210C" w:rsidTr="00FD1A09">
        <w:tc>
          <w:tcPr>
            <w:tcW w:w="1975" w:type="dxa"/>
          </w:tcPr>
          <w:p w14:paraId="782C7AD8" w14:textId="77777777" w:rsidR="00FD1A09" w:rsidRPr="0076548E" w:rsidRDefault="00FD1A09" w:rsidP="0076548E">
            <w:pPr>
              <w:tabs>
                <w:tab w:val="left" w:pos="9360"/>
              </w:tabs>
              <w:rPr>
                <w:rFonts w:ascii="Arial" w:hAnsi="Arial" w:cs="Arial"/>
                <w:sz w:val="22"/>
                <w:szCs w:val="22"/>
              </w:rPr>
            </w:pPr>
            <w:r w:rsidRPr="0076548E">
              <w:rPr>
                <w:rFonts w:ascii="Arial" w:hAnsi="Arial" w:cs="Arial"/>
                <w:sz w:val="22"/>
                <w:szCs w:val="22"/>
              </w:rPr>
              <w:t>Breaking even</w:t>
            </w:r>
          </w:p>
        </w:tc>
        <w:tc>
          <w:tcPr>
            <w:tcW w:w="1080" w:type="dxa"/>
          </w:tcPr>
          <w:p w14:paraId="5D71AE46"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15</w:t>
            </w:r>
          </w:p>
        </w:tc>
        <w:tc>
          <w:tcPr>
            <w:tcW w:w="990" w:type="dxa"/>
          </w:tcPr>
          <w:p w14:paraId="6D378C5E"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14.4</w:t>
            </w:r>
          </w:p>
        </w:tc>
        <w:tc>
          <w:tcPr>
            <w:tcW w:w="1170" w:type="dxa"/>
          </w:tcPr>
          <w:p w14:paraId="0710E34B"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13.9</w:t>
            </w:r>
          </w:p>
        </w:tc>
        <w:tc>
          <w:tcPr>
            <w:tcW w:w="1260" w:type="dxa"/>
          </w:tcPr>
          <w:p w14:paraId="2DEC7283"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12.1</w:t>
            </w:r>
          </w:p>
        </w:tc>
        <w:tc>
          <w:tcPr>
            <w:tcW w:w="990" w:type="dxa"/>
          </w:tcPr>
          <w:p w14:paraId="62F1E341"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14.2</w:t>
            </w:r>
          </w:p>
        </w:tc>
        <w:tc>
          <w:tcPr>
            <w:tcW w:w="990" w:type="dxa"/>
          </w:tcPr>
          <w:p w14:paraId="74A82261"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13</w:t>
            </w:r>
          </w:p>
        </w:tc>
        <w:tc>
          <w:tcPr>
            <w:tcW w:w="990" w:type="dxa"/>
          </w:tcPr>
          <w:p w14:paraId="713BE769" w14:textId="77777777" w:rsidR="00FD1A09" w:rsidRPr="00FB7466" w:rsidRDefault="00FD1A09" w:rsidP="0076548E">
            <w:pPr>
              <w:tabs>
                <w:tab w:val="left" w:pos="9360"/>
              </w:tabs>
              <w:jc w:val="center"/>
              <w:rPr>
                <w:rFonts w:asciiTheme="minorHAnsi" w:hAnsiTheme="minorHAnsi" w:cstheme="minorHAnsi"/>
                <w:sz w:val="22"/>
                <w:szCs w:val="22"/>
              </w:rPr>
            </w:pPr>
            <w:r>
              <w:rPr>
                <w:rFonts w:asciiTheme="minorHAnsi" w:hAnsiTheme="minorHAnsi" w:cstheme="minorHAnsi"/>
                <w:sz w:val="22"/>
                <w:szCs w:val="22"/>
              </w:rPr>
              <w:t>17.2</w:t>
            </w:r>
          </w:p>
        </w:tc>
        <w:tc>
          <w:tcPr>
            <w:tcW w:w="990" w:type="dxa"/>
          </w:tcPr>
          <w:p w14:paraId="085BC61E" w14:textId="2E6115DC" w:rsidR="00FD1A09" w:rsidRDefault="00FD1A09" w:rsidP="0076548E">
            <w:pPr>
              <w:tabs>
                <w:tab w:val="left" w:pos="9360"/>
              </w:tabs>
              <w:jc w:val="center"/>
              <w:rPr>
                <w:rFonts w:asciiTheme="minorHAnsi" w:hAnsiTheme="minorHAnsi" w:cstheme="minorHAnsi"/>
                <w:sz w:val="22"/>
                <w:szCs w:val="22"/>
              </w:rPr>
            </w:pPr>
            <w:r>
              <w:rPr>
                <w:rFonts w:asciiTheme="minorHAnsi" w:hAnsiTheme="minorHAnsi" w:cstheme="minorHAnsi"/>
                <w:sz w:val="22"/>
                <w:szCs w:val="22"/>
              </w:rPr>
              <w:t>14.6</w:t>
            </w:r>
          </w:p>
        </w:tc>
      </w:tr>
      <w:tr w:rsidR="00FD1A09" w:rsidRPr="0076548E" w14:paraId="327A7A96" w14:textId="43CC3102" w:rsidTr="00FD1A09">
        <w:tc>
          <w:tcPr>
            <w:tcW w:w="1975" w:type="dxa"/>
          </w:tcPr>
          <w:p w14:paraId="2FA779E1" w14:textId="77777777" w:rsidR="00FD1A09" w:rsidRPr="0076548E" w:rsidRDefault="00FD1A09" w:rsidP="0076548E">
            <w:pPr>
              <w:tabs>
                <w:tab w:val="left" w:pos="9360"/>
              </w:tabs>
              <w:rPr>
                <w:rFonts w:ascii="Arial" w:hAnsi="Arial" w:cs="Arial"/>
                <w:sz w:val="22"/>
                <w:szCs w:val="22"/>
              </w:rPr>
            </w:pPr>
            <w:r w:rsidRPr="0076548E">
              <w:rPr>
                <w:rFonts w:ascii="Arial" w:hAnsi="Arial" w:cs="Arial"/>
                <w:sz w:val="22"/>
                <w:szCs w:val="22"/>
              </w:rPr>
              <w:t>Showing loss</w:t>
            </w:r>
          </w:p>
        </w:tc>
        <w:tc>
          <w:tcPr>
            <w:tcW w:w="1080" w:type="dxa"/>
          </w:tcPr>
          <w:p w14:paraId="46FB6F6D"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7</w:t>
            </w:r>
          </w:p>
        </w:tc>
        <w:tc>
          <w:tcPr>
            <w:tcW w:w="990" w:type="dxa"/>
          </w:tcPr>
          <w:p w14:paraId="36EE7566"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3.1</w:t>
            </w:r>
          </w:p>
        </w:tc>
        <w:tc>
          <w:tcPr>
            <w:tcW w:w="1170" w:type="dxa"/>
          </w:tcPr>
          <w:p w14:paraId="751AAADC"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9.8</w:t>
            </w:r>
          </w:p>
        </w:tc>
        <w:tc>
          <w:tcPr>
            <w:tcW w:w="1260" w:type="dxa"/>
          </w:tcPr>
          <w:p w14:paraId="1B19ADD7"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13.7</w:t>
            </w:r>
          </w:p>
        </w:tc>
        <w:tc>
          <w:tcPr>
            <w:tcW w:w="990" w:type="dxa"/>
          </w:tcPr>
          <w:p w14:paraId="432EC495"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8.9</w:t>
            </w:r>
          </w:p>
        </w:tc>
        <w:tc>
          <w:tcPr>
            <w:tcW w:w="990" w:type="dxa"/>
          </w:tcPr>
          <w:p w14:paraId="743859CC"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8.3</w:t>
            </w:r>
          </w:p>
        </w:tc>
        <w:tc>
          <w:tcPr>
            <w:tcW w:w="990" w:type="dxa"/>
          </w:tcPr>
          <w:p w14:paraId="30D9E6DD" w14:textId="77777777" w:rsidR="00FD1A09" w:rsidRPr="00FB7466" w:rsidRDefault="00FD1A09" w:rsidP="0076548E">
            <w:pPr>
              <w:tabs>
                <w:tab w:val="left" w:pos="9360"/>
              </w:tabs>
              <w:jc w:val="center"/>
              <w:rPr>
                <w:rFonts w:asciiTheme="minorHAnsi" w:hAnsiTheme="minorHAnsi" w:cstheme="minorHAnsi"/>
                <w:sz w:val="22"/>
                <w:szCs w:val="22"/>
              </w:rPr>
            </w:pPr>
            <w:r>
              <w:rPr>
                <w:rFonts w:asciiTheme="minorHAnsi" w:hAnsiTheme="minorHAnsi" w:cstheme="minorHAnsi"/>
                <w:sz w:val="22"/>
                <w:szCs w:val="22"/>
              </w:rPr>
              <w:t>6.3</w:t>
            </w:r>
          </w:p>
        </w:tc>
        <w:tc>
          <w:tcPr>
            <w:tcW w:w="990" w:type="dxa"/>
          </w:tcPr>
          <w:p w14:paraId="0B80F7D7" w14:textId="60257789" w:rsidR="00FD1A09" w:rsidRDefault="00F370A4" w:rsidP="0076548E">
            <w:pPr>
              <w:tabs>
                <w:tab w:val="left" w:pos="9360"/>
              </w:tabs>
              <w:jc w:val="center"/>
              <w:rPr>
                <w:rFonts w:asciiTheme="minorHAnsi" w:hAnsiTheme="minorHAnsi" w:cstheme="minorHAnsi"/>
                <w:sz w:val="22"/>
                <w:szCs w:val="22"/>
              </w:rPr>
            </w:pPr>
            <w:r>
              <w:rPr>
                <w:rFonts w:asciiTheme="minorHAnsi" w:hAnsiTheme="minorHAnsi" w:cstheme="minorHAnsi"/>
                <w:sz w:val="22"/>
                <w:szCs w:val="22"/>
              </w:rPr>
              <w:t>7.3</w:t>
            </w:r>
          </w:p>
        </w:tc>
      </w:tr>
      <w:tr w:rsidR="00FD1A09" w:rsidRPr="0076548E" w14:paraId="7CBBD116" w14:textId="6DB0ABF9" w:rsidTr="00FD1A09">
        <w:tc>
          <w:tcPr>
            <w:tcW w:w="1975" w:type="dxa"/>
          </w:tcPr>
          <w:p w14:paraId="1FBD9F37" w14:textId="77777777" w:rsidR="00FD1A09" w:rsidRPr="0076548E" w:rsidRDefault="00FD1A09" w:rsidP="0076548E">
            <w:pPr>
              <w:tabs>
                <w:tab w:val="left" w:pos="9360"/>
              </w:tabs>
              <w:rPr>
                <w:rFonts w:ascii="Arial" w:hAnsi="Arial" w:cs="Arial"/>
                <w:sz w:val="22"/>
                <w:szCs w:val="22"/>
              </w:rPr>
            </w:pPr>
            <w:r w:rsidRPr="0076548E">
              <w:rPr>
                <w:rFonts w:ascii="Arial" w:hAnsi="Arial" w:cs="Arial"/>
                <w:sz w:val="22"/>
                <w:szCs w:val="22"/>
              </w:rPr>
              <w:t>Don't know</w:t>
            </w:r>
          </w:p>
        </w:tc>
        <w:tc>
          <w:tcPr>
            <w:tcW w:w="1080" w:type="dxa"/>
          </w:tcPr>
          <w:p w14:paraId="4891C8D6"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53</w:t>
            </w:r>
          </w:p>
        </w:tc>
        <w:tc>
          <w:tcPr>
            <w:tcW w:w="990" w:type="dxa"/>
          </w:tcPr>
          <w:p w14:paraId="1BD29B00"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62.9</w:t>
            </w:r>
          </w:p>
        </w:tc>
        <w:tc>
          <w:tcPr>
            <w:tcW w:w="1170" w:type="dxa"/>
          </w:tcPr>
          <w:p w14:paraId="79911FFF"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62.3</w:t>
            </w:r>
          </w:p>
        </w:tc>
        <w:tc>
          <w:tcPr>
            <w:tcW w:w="1260" w:type="dxa"/>
          </w:tcPr>
          <w:p w14:paraId="4F85610A"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40.5</w:t>
            </w:r>
          </w:p>
        </w:tc>
        <w:tc>
          <w:tcPr>
            <w:tcW w:w="990" w:type="dxa"/>
          </w:tcPr>
          <w:p w14:paraId="4AE88995"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42.1</w:t>
            </w:r>
          </w:p>
        </w:tc>
        <w:tc>
          <w:tcPr>
            <w:tcW w:w="990" w:type="dxa"/>
          </w:tcPr>
          <w:p w14:paraId="55F307DF"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40.7</w:t>
            </w:r>
          </w:p>
        </w:tc>
        <w:tc>
          <w:tcPr>
            <w:tcW w:w="990" w:type="dxa"/>
          </w:tcPr>
          <w:p w14:paraId="6781E1AE" w14:textId="77777777" w:rsidR="00FD1A09" w:rsidRPr="00FB7466" w:rsidRDefault="00FD1A09" w:rsidP="0076548E">
            <w:pPr>
              <w:tabs>
                <w:tab w:val="left" w:pos="9360"/>
              </w:tabs>
              <w:jc w:val="center"/>
              <w:rPr>
                <w:rFonts w:asciiTheme="minorHAnsi" w:hAnsiTheme="minorHAnsi" w:cstheme="minorHAnsi"/>
                <w:sz w:val="22"/>
                <w:szCs w:val="22"/>
              </w:rPr>
            </w:pPr>
            <w:r>
              <w:rPr>
                <w:rFonts w:asciiTheme="minorHAnsi" w:hAnsiTheme="minorHAnsi" w:cstheme="minorHAnsi"/>
                <w:sz w:val="22"/>
                <w:szCs w:val="22"/>
              </w:rPr>
              <w:t>38</w:t>
            </w:r>
          </w:p>
        </w:tc>
        <w:tc>
          <w:tcPr>
            <w:tcW w:w="990" w:type="dxa"/>
          </w:tcPr>
          <w:p w14:paraId="2DC26A7E" w14:textId="4183AC45" w:rsidR="00FD1A09" w:rsidRDefault="00F370A4" w:rsidP="0076548E">
            <w:pPr>
              <w:tabs>
                <w:tab w:val="left" w:pos="9360"/>
              </w:tabs>
              <w:jc w:val="center"/>
              <w:rPr>
                <w:rFonts w:asciiTheme="minorHAnsi" w:hAnsiTheme="minorHAnsi" w:cstheme="minorHAnsi"/>
                <w:sz w:val="22"/>
                <w:szCs w:val="22"/>
              </w:rPr>
            </w:pPr>
            <w:r>
              <w:rPr>
                <w:rFonts w:asciiTheme="minorHAnsi" w:hAnsiTheme="minorHAnsi" w:cstheme="minorHAnsi"/>
                <w:sz w:val="22"/>
                <w:szCs w:val="22"/>
              </w:rPr>
              <w:t>38.5</w:t>
            </w:r>
          </w:p>
        </w:tc>
      </w:tr>
      <w:tr w:rsidR="00FD1A09" w:rsidRPr="0076548E" w14:paraId="0569E5A4" w14:textId="167C2124" w:rsidTr="00FD1A09">
        <w:tc>
          <w:tcPr>
            <w:tcW w:w="1975" w:type="dxa"/>
          </w:tcPr>
          <w:p w14:paraId="4C512304" w14:textId="77777777" w:rsidR="00FD1A09" w:rsidRPr="0076548E" w:rsidRDefault="00FD1A09" w:rsidP="0076548E">
            <w:pPr>
              <w:tabs>
                <w:tab w:val="left" w:pos="9360"/>
              </w:tabs>
              <w:rPr>
                <w:rFonts w:ascii="Arial" w:hAnsi="Arial" w:cs="Arial"/>
                <w:sz w:val="22"/>
                <w:szCs w:val="22"/>
              </w:rPr>
            </w:pPr>
            <w:r w:rsidRPr="0076548E">
              <w:rPr>
                <w:rFonts w:ascii="Arial" w:hAnsi="Arial" w:cs="Arial"/>
                <w:sz w:val="22"/>
                <w:szCs w:val="22"/>
              </w:rPr>
              <w:t>Non-profit</w:t>
            </w:r>
          </w:p>
        </w:tc>
        <w:tc>
          <w:tcPr>
            <w:tcW w:w="1080" w:type="dxa"/>
          </w:tcPr>
          <w:p w14:paraId="5FB92B31" w14:textId="77777777" w:rsidR="00FD1A09" w:rsidRPr="0076548E" w:rsidRDefault="00FD1A09" w:rsidP="0076548E">
            <w:pPr>
              <w:tabs>
                <w:tab w:val="left" w:pos="9360"/>
              </w:tabs>
              <w:jc w:val="center"/>
              <w:rPr>
                <w:rFonts w:ascii="Arial" w:hAnsi="Arial" w:cs="Arial"/>
                <w:sz w:val="22"/>
                <w:szCs w:val="22"/>
              </w:rPr>
            </w:pPr>
            <w:proofErr w:type="spellStart"/>
            <w:r w:rsidRPr="0076548E">
              <w:rPr>
                <w:rFonts w:ascii="Arial" w:hAnsi="Arial" w:cs="Arial"/>
                <w:sz w:val="22"/>
                <w:szCs w:val="22"/>
              </w:rPr>
              <w:t>na</w:t>
            </w:r>
            <w:proofErr w:type="spellEnd"/>
          </w:p>
        </w:tc>
        <w:tc>
          <w:tcPr>
            <w:tcW w:w="990" w:type="dxa"/>
          </w:tcPr>
          <w:p w14:paraId="5DBACF5D" w14:textId="77777777" w:rsidR="00FD1A09" w:rsidRPr="0076548E" w:rsidRDefault="00FD1A09" w:rsidP="0076548E">
            <w:pPr>
              <w:tabs>
                <w:tab w:val="left" w:pos="9360"/>
              </w:tabs>
              <w:jc w:val="center"/>
              <w:rPr>
                <w:rFonts w:ascii="Arial" w:hAnsi="Arial" w:cs="Arial"/>
                <w:sz w:val="22"/>
                <w:szCs w:val="22"/>
              </w:rPr>
            </w:pPr>
            <w:proofErr w:type="spellStart"/>
            <w:r w:rsidRPr="0076548E">
              <w:rPr>
                <w:rFonts w:ascii="Arial" w:hAnsi="Arial" w:cs="Arial"/>
                <w:sz w:val="22"/>
                <w:szCs w:val="22"/>
              </w:rPr>
              <w:t>na</w:t>
            </w:r>
            <w:proofErr w:type="spellEnd"/>
          </w:p>
        </w:tc>
        <w:tc>
          <w:tcPr>
            <w:tcW w:w="1170" w:type="dxa"/>
          </w:tcPr>
          <w:p w14:paraId="62B21772" w14:textId="77777777" w:rsidR="00FD1A09" w:rsidRPr="0076548E" w:rsidRDefault="00FD1A09" w:rsidP="0076548E">
            <w:pPr>
              <w:tabs>
                <w:tab w:val="left" w:pos="9360"/>
              </w:tabs>
              <w:jc w:val="center"/>
              <w:rPr>
                <w:rFonts w:ascii="Arial" w:hAnsi="Arial" w:cs="Arial"/>
                <w:sz w:val="22"/>
                <w:szCs w:val="22"/>
              </w:rPr>
            </w:pPr>
            <w:proofErr w:type="spellStart"/>
            <w:r w:rsidRPr="0076548E">
              <w:rPr>
                <w:rFonts w:ascii="Arial" w:hAnsi="Arial" w:cs="Arial"/>
                <w:sz w:val="22"/>
                <w:szCs w:val="22"/>
              </w:rPr>
              <w:t>na</w:t>
            </w:r>
            <w:proofErr w:type="spellEnd"/>
          </w:p>
        </w:tc>
        <w:tc>
          <w:tcPr>
            <w:tcW w:w="1260" w:type="dxa"/>
          </w:tcPr>
          <w:p w14:paraId="653A697F"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20.5</w:t>
            </w:r>
          </w:p>
        </w:tc>
        <w:tc>
          <w:tcPr>
            <w:tcW w:w="990" w:type="dxa"/>
          </w:tcPr>
          <w:p w14:paraId="0CEE1B5C"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22.7</w:t>
            </w:r>
          </w:p>
        </w:tc>
        <w:tc>
          <w:tcPr>
            <w:tcW w:w="990" w:type="dxa"/>
          </w:tcPr>
          <w:p w14:paraId="259C5351" w14:textId="77777777" w:rsidR="00FD1A09" w:rsidRPr="0076548E" w:rsidRDefault="00FD1A09" w:rsidP="0076548E">
            <w:pPr>
              <w:tabs>
                <w:tab w:val="left" w:pos="9360"/>
              </w:tabs>
              <w:jc w:val="center"/>
              <w:rPr>
                <w:rFonts w:ascii="Arial" w:hAnsi="Arial" w:cs="Arial"/>
                <w:sz w:val="22"/>
                <w:szCs w:val="22"/>
              </w:rPr>
            </w:pPr>
            <w:r w:rsidRPr="0076548E">
              <w:rPr>
                <w:rFonts w:ascii="Arial" w:hAnsi="Arial" w:cs="Arial"/>
                <w:sz w:val="22"/>
                <w:szCs w:val="22"/>
              </w:rPr>
              <w:t>25</w:t>
            </w:r>
          </w:p>
        </w:tc>
        <w:tc>
          <w:tcPr>
            <w:tcW w:w="990" w:type="dxa"/>
          </w:tcPr>
          <w:p w14:paraId="79351B6C" w14:textId="77777777" w:rsidR="00FD1A09" w:rsidRPr="00FB7466" w:rsidRDefault="00FD1A09" w:rsidP="0076548E">
            <w:pPr>
              <w:tabs>
                <w:tab w:val="left" w:pos="9360"/>
              </w:tabs>
              <w:jc w:val="center"/>
              <w:rPr>
                <w:rFonts w:asciiTheme="minorHAnsi" w:hAnsiTheme="minorHAnsi" w:cstheme="minorHAnsi"/>
                <w:sz w:val="22"/>
                <w:szCs w:val="22"/>
              </w:rPr>
            </w:pPr>
            <w:r>
              <w:rPr>
                <w:rFonts w:asciiTheme="minorHAnsi" w:hAnsiTheme="minorHAnsi" w:cstheme="minorHAnsi"/>
                <w:sz w:val="22"/>
                <w:szCs w:val="22"/>
              </w:rPr>
              <w:t>26.1</w:t>
            </w:r>
          </w:p>
        </w:tc>
        <w:tc>
          <w:tcPr>
            <w:tcW w:w="990" w:type="dxa"/>
          </w:tcPr>
          <w:p w14:paraId="331032DA" w14:textId="76475153" w:rsidR="00FD1A09" w:rsidRDefault="00F370A4" w:rsidP="0076548E">
            <w:pPr>
              <w:tabs>
                <w:tab w:val="left" w:pos="9360"/>
              </w:tabs>
              <w:jc w:val="center"/>
              <w:rPr>
                <w:rFonts w:asciiTheme="minorHAnsi" w:hAnsiTheme="minorHAnsi" w:cstheme="minorHAnsi"/>
                <w:sz w:val="22"/>
                <w:szCs w:val="22"/>
              </w:rPr>
            </w:pPr>
            <w:r>
              <w:rPr>
                <w:rFonts w:asciiTheme="minorHAnsi" w:hAnsiTheme="minorHAnsi" w:cstheme="minorHAnsi"/>
                <w:sz w:val="22"/>
                <w:szCs w:val="22"/>
              </w:rPr>
              <w:t>26.8</w:t>
            </w:r>
          </w:p>
        </w:tc>
      </w:tr>
    </w:tbl>
    <w:p w14:paraId="4A9B6B2A" w14:textId="77777777" w:rsidR="00B858B9" w:rsidRPr="0076548E" w:rsidRDefault="00B858B9" w:rsidP="0076548E">
      <w:pPr>
        <w:tabs>
          <w:tab w:val="left" w:pos="9360"/>
        </w:tabs>
        <w:rPr>
          <w:sz w:val="22"/>
          <w:szCs w:val="22"/>
        </w:rPr>
      </w:pPr>
    </w:p>
    <w:p w14:paraId="1DDA1576" w14:textId="77777777" w:rsidR="00F370A4" w:rsidRDefault="00F370A4" w:rsidP="0076548E">
      <w:pPr>
        <w:tabs>
          <w:tab w:val="left" w:pos="9360"/>
        </w:tabs>
        <w:rPr>
          <w:sz w:val="22"/>
          <w:szCs w:val="22"/>
        </w:rPr>
      </w:pPr>
      <w:r>
        <w:rPr>
          <w:sz w:val="22"/>
          <w:szCs w:val="22"/>
        </w:rPr>
        <w:t>There was no discernible pattern to profitability based on staff size, number of stations in the local cluster or market size.  Stations in the Northeast were less likely to report that news was profitable and a little more likely than other regions to say that local news lost money.</w:t>
      </w:r>
    </w:p>
    <w:p w14:paraId="15B2C9E6" w14:textId="77777777" w:rsidR="00F370A4" w:rsidRDefault="00F370A4" w:rsidP="0076548E">
      <w:pPr>
        <w:tabs>
          <w:tab w:val="left" w:pos="9360"/>
        </w:tabs>
        <w:rPr>
          <w:sz w:val="22"/>
          <w:szCs w:val="22"/>
        </w:rPr>
      </w:pPr>
    </w:p>
    <w:p w14:paraId="1E436E0F" w14:textId="3E33AE9C" w:rsidR="00B858B9" w:rsidRDefault="00F370A4" w:rsidP="0076548E">
      <w:pPr>
        <w:tabs>
          <w:tab w:val="left" w:pos="9360"/>
        </w:tabs>
        <w:rPr>
          <w:sz w:val="22"/>
          <w:szCs w:val="22"/>
        </w:rPr>
      </w:pPr>
      <w:r>
        <w:rPr>
          <w:sz w:val="22"/>
          <w:szCs w:val="22"/>
        </w:rPr>
        <w:t xml:space="preserve">Nearly 30% (27.5%) of news directors and general managers reported </w:t>
      </w:r>
      <w:r w:rsidR="00CC67A0">
        <w:rPr>
          <w:sz w:val="22"/>
          <w:szCs w:val="22"/>
        </w:rPr>
        <w:t>the</w:t>
      </w:r>
      <w:r>
        <w:rPr>
          <w:sz w:val="22"/>
          <w:szCs w:val="22"/>
        </w:rPr>
        <w:t xml:space="preserve"> percentage of station revenue</w:t>
      </w:r>
      <w:r w:rsidR="00CC67A0">
        <w:rPr>
          <w:sz w:val="22"/>
          <w:szCs w:val="22"/>
        </w:rPr>
        <w:t xml:space="preserve"> produced by news</w:t>
      </w:r>
      <w:r>
        <w:rPr>
          <w:sz w:val="22"/>
          <w:szCs w:val="22"/>
        </w:rPr>
        <w:t xml:space="preserve">.  That’s low enough to view the numbers cautiously, but it’s nearly </w:t>
      </w:r>
      <w:proofErr w:type="gramStart"/>
      <w:r>
        <w:rPr>
          <w:sz w:val="22"/>
          <w:szCs w:val="22"/>
        </w:rPr>
        <w:t>double</w:t>
      </w:r>
      <w:proofErr w:type="gramEnd"/>
      <w:r>
        <w:rPr>
          <w:sz w:val="22"/>
          <w:szCs w:val="22"/>
        </w:rPr>
        <w:t xml:space="preserve"> the percentage from a year ago.  T</w:t>
      </w:r>
      <w:r w:rsidR="001F5620">
        <w:rPr>
          <w:sz w:val="22"/>
          <w:szCs w:val="22"/>
        </w:rPr>
        <w:t xml:space="preserve">he managers reported that, on average, </w:t>
      </w:r>
      <w:r>
        <w:rPr>
          <w:sz w:val="22"/>
          <w:szCs w:val="22"/>
        </w:rPr>
        <w:t xml:space="preserve">12.7% </w:t>
      </w:r>
      <w:r w:rsidR="001F5620">
        <w:rPr>
          <w:sz w:val="22"/>
          <w:szCs w:val="22"/>
        </w:rPr>
        <w:t xml:space="preserve">of station revenue came from news.  But the median – or typical -- percentage was just </w:t>
      </w:r>
      <w:r>
        <w:rPr>
          <w:sz w:val="22"/>
          <w:szCs w:val="22"/>
        </w:rPr>
        <w:t>5%</w:t>
      </w:r>
      <w:r w:rsidR="001F5620">
        <w:rPr>
          <w:sz w:val="22"/>
          <w:szCs w:val="22"/>
        </w:rPr>
        <w:t xml:space="preserve">.  The average is </w:t>
      </w:r>
      <w:r>
        <w:rPr>
          <w:sz w:val="22"/>
          <w:szCs w:val="22"/>
        </w:rPr>
        <w:t xml:space="preserve">down from last year’s 16.7%, but the </w:t>
      </w:r>
      <w:r w:rsidR="001F5620">
        <w:rPr>
          <w:sz w:val="22"/>
          <w:szCs w:val="22"/>
        </w:rPr>
        <w:t xml:space="preserve">median </w:t>
      </w:r>
      <w:r w:rsidR="00CA61DE">
        <w:rPr>
          <w:sz w:val="22"/>
          <w:szCs w:val="22"/>
        </w:rPr>
        <w:t>i</w:t>
      </w:r>
      <w:r w:rsidR="001F5620">
        <w:rPr>
          <w:sz w:val="22"/>
          <w:szCs w:val="22"/>
        </w:rPr>
        <w:t>s identical</w:t>
      </w:r>
      <w:r w:rsidR="00AB5780">
        <w:rPr>
          <w:sz w:val="22"/>
          <w:szCs w:val="22"/>
        </w:rPr>
        <w:t xml:space="preserve"> to a year ago</w:t>
      </w:r>
      <w:r w:rsidR="00CD351A">
        <w:rPr>
          <w:sz w:val="22"/>
          <w:szCs w:val="22"/>
        </w:rPr>
        <w:t xml:space="preserve"> and the year before that.</w:t>
      </w:r>
    </w:p>
    <w:p w14:paraId="1BE20733" w14:textId="74B4F677" w:rsidR="00141D27" w:rsidRDefault="00141D27" w:rsidP="0076548E">
      <w:pPr>
        <w:tabs>
          <w:tab w:val="left" w:pos="9360"/>
        </w:tabs>
        <w:rPr>
          <w:sz w:val="22"/>
          <w:szCs w:val="22"/>
        </w:rPr>
      </w:pPr>
    </w:p>
    <w:p w14:paraId="5D60242A" w14:textId="77777777" w:rsidR="000F7ABD" w:rsidRPr="0076548E" w:rsidRDefault="000F7ABD" w:rsidP="0076548E">
      <w:pPr>
        <w:tabs>
          <w:tab w:val="left" w:pos="9360"/>
        </w:tabs>
        <w:rPr>
          <w:sz w:val="22"/>
          <w:szCs w:val="22"/>
        </w:rPr>
      </w:pPr>
    </w:p>
    <w:p w14:paraId="493AE986" w14:textId="47472F62" w:rsidR="00B858B9" w:rsidRPr="0076548E" w:rsidRDefault="00B858B9" w:rsidP="0076548E">
      <w:pPr>
        <w:tabs>
          <w:tab w:val="left" w:pos="9360"/>
        </w:tabs>
        <w:rPr>
          <w:b/>
          <w:sz w:val="22"/>
          <w:szCs w:val="22"/>
        </w:rPr>
      </w:pPr>
      <w:r w:rsidRPr="0076548E">
        <w:rPr>
          <w:b/>
          <w:sz w:val="22"/>
          <w:szCs w:val="22"/>
        </w:rPr>
        <w:t>Radio news profitability by market size – 20</w:t>
      </w:r>
      <w:r w:rsidR="00CD351A">
        <w:rPr>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440"/>
        <w:gridCol w:w="1440"/>
        <w:gridCol w:w="1260"/>
        <w:gridCol w:w="1188"/>
        <w:gridCol w:w="1182"/>
      </w:tblGrid>
      <w:tr w:rsidR="00B858B9" w:rsidRPr="0076548E" w14:paraId="33A5DFCD" w14:textId="77777777" w:rsidTr="006A5C0A">
        <w:tc>
          <w:tcPr>
            <w:tcW w:w="2358" w:type="dxa"/>
            <w:tcBorders>
              <w:top w:val="single" w:sz="4" w:space="0" w:color="auto"/>
              <w:left w:val="single" w:sz="4" w:space="0" w:color="auto"/>
              <w:bottom w:val="single" w:sz="4" w:space="0" w:color="auto"/>
              <w:right w:val="single" w:sz="4" w:space="0" w:color="auto"/>
            </w:tcBorders>
          </w:tcPr>
          <w:p w14:paraId="741D83C8" w14:textId="77777777" w:rsidR="00B858B9" w:rsidRPr="0076548E" w:rsidRDefault="00B858B9" w:rsidP="0076548E">
            <w:pPr>
              <w:tabs>
                <w:tab w:val="left" w:pos="9360"/>
              </w:tabs>
              <w:rPr>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14:paraId="2B558226" w14:textId="77777777" w:rsidR="00B858B9" w:rsidRPr="0076548E" w:rsidRDefault="00B858B9" w:rsidP="0076548E">
            <w:pPr>
              <w:tabs>
                <w:tab w:val="left" w:pos="9360"/>
              </w:tabs>
              <w:jc w:val="center"/>
              <w:rPr>
                <w:sz w:val="22"/>
                <w:szCs w:val="22"/>
              </w:rPr>
            </w:pPr>
            <w:r w:rsidRPr="0076548E">
              <w:rPr>
                <w:sz w:val="22"/>
                <w:szCs w:val="22"/>
              </w:rPr>
              <w:t>Showing profit</w:t>
            </w:r>
          </w:p>
        </w:tc>
        <w:tc>
          <w:tcPr>
            <w:tcW w:w="1440" w:type="dxa"/>
            <w:tcBorders>
              <w:top w:val="single" w:sz="4" w:space="0" w:color="auto"/>
              <w:left w:val="single" w:sz="4" w:space="0" w:color="auto"/>
              <w:bottom w:val="single" w:sz="4" w:space="0" w:color="auto"/>
              <w:right w:val="single" w:sz="4" w:space="0" w:color="auto"/>
            </w:tcBorders>
            <w:hideMark/>
          </w:tcPr>
          <w:p w14:paraId="0A6EB444" w14:textId="77777777" w:rsidR="00B858B9" w:rsidRPr="0076548E" w:rsidRDefault="00B858B9" w:rsidP="0076548E">
            <w:pPr>
              <w:tabs>
                <w:tab w:val="left" w:pos="9360"/>
              </w:tabs>
              <w:jc w:val="center"/>
              <w:rPr>
                <w:sz w:val="22"/>
                <w:szCs w:val="22"/>
              </w:rPr>
            </w:pPr>
            <w:r w:rsidRPr="0076548E">
              <w:rPr>
                <w:sz w:val="22"/>
                <w:szCs w:val="22"/>
              </w:rPr>
              <w:t>Breaking even</w:t>
            </w:r>
          </w:p>
        </w:tc>
        <w:tc>
          <w:tcPr>
            <w:tcW w:w="1260" w:type="dxa"/>
            <w:tcBorders>
              <w:top w:val="single" w:sz="4" w:space="0" w:color="auto"/>
              <w:left w:val="single" w:sz="4" w:space="0" w:color="auto"/>
              <w:bottom w:val="single" w:sz="4" w:space="0" w:color="auto"/>
              <w:right w:val="single" w:sz="4" w:space="0" w:color="auto"/>
            </w:tcBorders>
            <w:hideMark/>
          </w:tcPr>
          <w:p w14:paraId="54063A9E" w14:textId="77777777" w:rsidR="00B858B9" w:rsidRPr="0076548E" w:rsidRDefault="00B858B9" w:rsidP="0076548E">
            <w:pPr>
              <w:tabs>
                <w:tab w:val="left" w:pos="9360"/>
              </w:tabs>
              <w:jc w:val="center"/>
              <w:rPr>
                <w:sz w:val="22"/>
                <w:szCs w:val="22"/>
              </w:rPr>
            </w:pPr>
            <w:r w:rsidRPr="0076548E">
              <w:rPr>
                <w:sz w:val="22"/>
                <w:szCs w:val="22"/>
              </w:rPr>
              <w:t>Showing loss</w:t>
            </w:r>
          </w:p>
        </w:tc>
        <w:tc>
          <w:tcPr>
            <w:tcW w:w="1188" w:type="dxa"/>
            <w:tcBorders>
              <w:top w:val="single" w:sz="4" w:space="0" w:color="auto"/>
              <w:left w:val="single" w:sz="4" w:space="0" w:color="auto"/>
              <w:bottom w:val="single" w:sz="4" w:space="0" w:color="auto"/>
              <w:right w:val="single" w:sz="4" w:space="0" w:color="auto"/>
            </w:tcBorders>
            <w:hideMark/>
          </w:tcPr>
          <w:p w14:paraId="0E0395CB" w14:textId="77777777" w:rsidR="00B858B9" w:rsidRPr="0076548E" w:rsidRDefault="00B858B9" w:rsidP="0076548E">
            <w:pPr>
              <w:tabs>
                <w:tab w:val="left" w:pos="9360"/>
              </w:tabs>
              <w:jc w:val="center"/>
              <w:rPr>
                <w:sz w:val="22"/>
                <w:szCs w:val="22"/>
              </w:rPr>
            </w:pPr>
            <w:r w:rsidRPr="0076548E">
              <w:rPr>
                <w:sz w:val="22"/>
                <w:szCs w:val="22"/>
              </w:rPr>
              <w:t>Don’t know</w:t>
            </w:r>
          </w:p>
        </w:tc>
        <w:tc>
          <w:tcPr>
            <w:tcW w:w="0" w:type="auto"/>
            <w:tcBorders>
              <w:top w:val="single" w:sz="4" w:space="0" w:color="auto"/>
              <w:left w:val="single" w:sz="4" w:space="0" w:color="auto"/>
              <w:bottom w:val="single" w:sz="4" w:space="0" w:color="auto"/>
              <w:right w:val="single" w:sz="4" w:space="0" w:color="auto"/>
            </w:tcBorders>
          </w:tcPr>
          <w:p w14:paraId="3A9650C8" w14:textId="77777777" w:rsidR="00B858B9" w:rsidRPr="0076548E" w:rsidRDefault="00B858B9" w:rsidP="0076548E">
            <w:pPr>
              <w:tabs>
                <w:tab w:val="left" w:pos="9360"/>
              </w:tabs>
              <w:jc w:val="center"/>
              <w:rPr>
                <w:sz w:val="22"/>
                <w:szCs w:val="22"/>
              </w:rPr>
            </w:pPr>
            <w:r w:rsidRPr="0076548E">
              <w:rPr>
                <w:sz w:val="22"/>
                <w:szCs w:val="22"/>
              </w:rPr>
              <w:t>Non-profit</w:t>
            </w:r>
          </w:p>
        </w:tc>
      </w:tr>
      <w:tr w:rsidR="00B858B9" w:rsidRPr="0076548E" w14:paraId="565D791C" w14:textId="77777777" w:rsidTr="006A5C0A">
        <w:tc>
          <w:tcPr>
            <w:tcW w:w="2358" w:type="dxa"/>
            <w:tcBorders>
              <w:top w:val="single" w:sz="4" w:space="0" w:color="auto"/>
              <w:left w:val="single" w:sz="4" w:space="0" w:color="auto"/>
              <w:bottom w:val="single" w:sz="4" w:space="0" w:color="auto"/>
              <w:right w:val="single" w:sz="4" w:space="0" w:color="auto"/>
            </w:tcBorders>
            <w:hideMark/>
          </w:tcPr>
          <w:p w14:paraId="7D877876" w14:textId="77777777" w:rsidR="00B858B9" w:rsidRPr="0076548E" w:rsidRDefault="00B858B9" w:rsidP="0076548E">
            <w:pPr>
              <w:tabs>
                <w:tab w:val="left" w:pos="9360"/>
              </w:tabs>
              <w:rPr>
                <w:sz w:val="22"/>
                <w:szCs w:val="22"/>
              </w:rPr>
            </w:pPr>
            <w:r w:rsidRPr="0076548E">
              <w:rPr>
                <w:sz w:val="22"/>
                <w:szCs w:val="22"/>
              </w:rPr>
              <w:t>Major market</w:t>
            </w:r>
          </w:p>
        </w:tc>
        <w:tc>
          <w:tcPr>
            <w:tcW w:w="1440" w:type="dxa"/>
            <w:tcBorders>
              <w:top w:val="single" w:sz="4" w:space="0" w:color="auto"/>
              <w:left w:val="single" w:sz="4" w:space="0" w:color="auto"/>
              <w:bottom w:val="single" w:sz="4" w:space="0" w:color="auto"/>
              <w:right w:val="single" w:sz="4" w:space="0" w:color="auto"/>
            </w:tcBorders>
            <w:hideMark/>
          </w:tcPr>
          <w:p w14:paraId="51254186" w14:textId="48D4A810" w:rsidR="00B858B9" w:rsidRPr="0076548E" w:rsidRDefault="00CD351A" w:rsidP="0076548E">
            <w:pPr>
              <w:tabs>
                <w:tab w:val="left" w:pos="9360"/>
              </w:tabs>
              <w:jc w:val="center"/>
              <w:rPr>
                <w:sz w:val="22"/>
                <w:szCs w:val="22"/>
              </w:rPr>
            </w:pPr>
            <w:r>
              <w:rPr>
                <w:sz w:val="22"/>
                <w:szCs w:val="22"/>
              </w:rPr>
              <w:t xml:space="preserve">6.6% </w:t>
            </w:r>
            <w:r w:rsidR="00B858B9" w:rsidRPr="0076548E">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1D4F98DC" w14:textId="4A0745A2" w:rsidR="00B858B9" w:rsidRPr="0076548E" w:rsidRDefault="00CD351A" w:rsidP="0076548E">
            <w:pPr>
              <w:tabs>
                <w:tab w:val="left" w:pos="9360"/>
              </w:tabs>
              <w:jc w:val="center"/>
              <w:rPr>
                <w:sz w:val="22"/>
                <w:szCs w:val="22"/>
              </w:rPr>
            </w:pPr>
            <w:r>
              <w:rPr>
                <w:sz w:val="22"/>
                <w:szCs w:val="22"/>
              </w:rPr>
              <w:t xml:space="preserve">11.5% </w:t>
            </w:r>
            <w:r w:rsidR="00B858B9" w:rsidRPr="0076548E">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11A7E7F9" w14:textId="14072A80" w:rsidR="00B858B9" w:rsidRPr="0076548E" w:rsidRDefault="00CD351A" w:rsidP="0076548E">
            <w:pPr>
              <w:tabs>
                <w:tab w:val="left" w:pos="9360"/>
              </w:tabs>
              <w:jc w:val="center"/>
              <w:rPr>
                <w:sz w:val="22"/>
                <w:szCs w:val="22"/>
              </w:rPr>
            </w:pPr>
            <w:r>
              <w:rPr>
                <w:sz w:val="22"/>
                <w:szCs w:val="22"/>
              </w:rPr>
              <w:t xml:space="preserve">3.3% </w:t>
            </w:r>
          </w:p>
        </w:tc>
        <w:tc>
          <w:tcPr>
            <w:tcW w:w="1188" w:type="dxa"/>
            <w:tcBorders>
              <w:top w:val="single" w:sz="4" w:space="0" w:color="auto"/>
              <w:left w:val="single" w:sz="4" w:space="0" w:color="auto"/>
              <w:bottom w:val="single" w:sz="4" w:space="0" w:color="auto"/>
              <w:right w:val="single" w:sz="4" w:space="0" w:color="auto"/>
            </w:tcBorders>
            <w:hideMark/>
          </w:tcPr>
          <w:p w14:paraId="717AE9D6" w14:textId="692DEE46" w:rsidR="00B858B9" w:rsidRPr="0076548E" w:rsidRDefault="00CD351A" w:rsidP="0076548E">
            <w:pPr>
              <w:tabs>
                <w:tab w:val="left" w:pos="9360"/>
              </w:tabs>
              <w:jc w:val="center"/>
              <w:rPr>
                <w:sz w:val="22"/>
                <w:szCs w:val="22"/>
              </w:rPr>
            </w:pPr>
            <w:r>
              <w:rPr>
                <w:sz w:val="22"/>
                <w:szCs w:val="22"/>
              </w:rPr>
              <w:t>31.1</w:t>
            </w:r>
            <w:r w:rsidR="004B3898">
              <w:rPr>
                <w:sz w:val="22"/>
                <w:szCs w:val="22"/>
              </w:rPr>
              <w:t>%</w:t>
            </w:r>
            <w:r>
              <w:rPr>
                <w:sz w:val="22"/>
                <w:szCs w:val="22"/>
              </w:rPr>
              <w:t xml:space="preserve"> </w:t>
            </w:r>
            <w:r w:rsidR="00B858B9" w:rsidRPr="0076548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369A14B" w14:textId="221AF01D" w:rsidR="00B858B9" w:rsidRPr="0076548E" w:rsidRDefault="00CD351A" w:rsidP="0076548E">
            <w:pPr>
              <w:tabs>
                <w:tab w:val="left" w:pos="9360"/>
              </w:tabs>
              <w:jc w:val="center"/>
              <w:rPr>
                <w:sz w:val="22"/>
                <w:szCs w:val="22"/>
              </w:rPr>
            </w:pPr>
            <w:r>
              <w:rPr>
                <w:sz w:val="22"/>
                <w:szCs w:val="22"/>
              </w:rPr>
              <w:t>47.5</w:t>
            </w:r>
            <w:r w:rsidR="004B3898">
              <w:rPr>
                <w:sz w:val="22"/>
                <w:szCs w:val="22"/>
              </w:rPr>
              <w:t>%</w:t>
            </w:r>
            <w:r>
              <w:rPr>
                <w:sz w:val="22"/>
                <w:szCs w:val="22"/>
              </w:rPr>
              <w:t xml:space="preserve"> </w:t>
            </w:r>
            <w:r w:rsidR="0076548E" w:rsidRPr="0076548E">
              <w:rPr>
                <w:sz w:val="22"/>
                <w:szCs w:val="22"/>
              </w:rPr>
              <w:t xml:space="preserve"> </w:t>
            </w:r>
          </w:p>
        </w:tc>
      </w:tr>
      <w:tr w:rsidR="00B858B9" w:rsidRPr="0076548E" w14:paraId="5344F0F8" w14:textId="77777777" w:rsidTr="006A5C0A">
        <w:tc>
          <w:tcPr>
            <w:tcW w:w="2358" w:type="dxa"/>
            <w:tcBorders>
              <w:top w:val="single" w:sz="4" w:space="0" w:color="auto"/>
              <w:left w:val="single" w:sz="4" w:space="0" w:color="auto"/>
              <w:bottom w:val="single" w:sz="4" w:space="0" w:color="auto"/>
              <w:right w:val="single" w:sz="4" w:space="0" w:color="auto"/>
            </w:tcBorders>
            <w:hideMark/>
          </w:tcPr>
          <w:p w14:paraId="5AFC1038" w14:textId="77777777" w:rsidR="00B858B9" w:rsidRPr="0076548E" w:rsidRDefault="00B858B9" w:rsidP="0076548E">
            <w:pPr>
              <w:tabs>
                <w:tab w:val="left" w:pos="9360"/>
              </w:tabs>
              <w:rPr>
                <w:sz w:val="22"/>
                <w:szCs w:val="22"/>
              </w:rPr>
            </w:pPr>
            <w:r w:rsidRPr="0076548E">
              <w:rPr>
                <w:sz w:val="22"/>
                <w:szCs w:val="22"/>
              </w:rPr>
              <w:t>Large market</w:t>
            </w:r>
          </w:p>
        </w:tc>
        <w:tc>
          <w:tcPr>
            <w:tcW w:w="1440" w:type="dxa"/>
            <w:tcBorders>
              <w:top w:val="single" w:sz="4" w:space="0" w:color="auto"/>
              <w:left w:val="single" w:sz="4" w:space="0" w:color="auto"/>
              <w:bottom w:val="single" w:sz="4" w:space="0" w:color="auto"/>
              <w:right w:val="single" w:sz="4" w:space="0" w:color="auto"/>
            </w:tcBorders>
            <w:hideMark/>
          </w:tcPr>
          <w:p w14:paraId="13072783" w14:textId="2140440F" w:rsidR="00B858B9" w:rsidRPr="0076548E" w:rsidRDefault="00CD351A" w:rsidP="0076548E">
            <w:pPr>
              <w:tabs>
                <w:tab w:val="left" w:pos="9360"/>
              </w:tabs>
              <w:jc w:val="center"/>
              <w:rPr>
                <w:sz w:val="22"/>
                <w:szCs w:val="22"/>
              </w:rPr>
            </w:pPr>
            <w:r>
              <w:rPr>
                <w:sz w:val="22"/>
                <w:szCs w:val="22"/>
              </w:rPr>
              <w:t xml:space="preserve">11.4 </w:t>
            </w:r>
          </w:p>
        </w:tc>
        <w:tc>
          <w:tcPr>
            <w:tcW w:w="1440" w:type="dxa"/>
            <w:tcBorders>
              <w:top w:val="single" w:sz="4" w:space="0" w:color="auto"/>
              <w:left w:val="single" w:sz="4" w:space="0" w:color="auto"/>
              <w:bottom w:val="single" w:sz="4" w:space="0" w:color="auto"/>
              <w:right w:val="single" w:sz="4" w:space="0" w:color="auto"/>
            </w:tcBorders>
            <w:hideMark/>
          </w:tcPr>
          <w:p w14:paraId="14838709" w14:textId="5EF1C5F1" w:rsidR="00B858B9" w:rsidRPr="0076548E" w:rsidRDefault="00CD351A" w:rsidP="0076548E">
            <w:pPr>
              <w:tabs>
                <w:tab w:val="left" w:pos="9360"/>
              </w:tabs>
              <w:jc w:val="center"/>
              <w:rPr>
                <w:sz w:val="22"/>
                <w:szCs w:val="22"/>
              </w:rPr>
            </w:pPr>
            <w:r>
              <w:rPr>
                <w:sz w:val="22"/>
                <w:szCs w:val="22"/>
              </w:rPr>
              <w:t xml:space="preserve">10 </w:t>
            </w:r>
            <w:r w:rsidR="00B858B9" w:rsidRPr="0076548E">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14E031D3" w14:textId="71F63163" w:rsidR="00B858B9" w:rsidRPr="0076548E" w:rsidRDefault="00CD351A" w:rsidP="0076548E">
            <w:pPr>
              <w:tabs>
                <w:tab w:val="left" w:pos="9360"/>
              </w:tabs>
              <w:jc w:val="center"/>
              <w:rPr>
                <w:sz w:val="22"/>
                <w:szCs w:val="22"/>
              </w:rPr>
            </w:pPr>
            <w:r>
              <w:rPr>
                <w:sz w:val="22"/>
                <w:szCs w:val="22"/>
              </w:rPr>
              <w:t xml:space="preserve">7.1 </w:t>
            </w:r>
          </w:p>
        </w:tc>
        <w:tc>
          <w:tcPr>
            <w:tcW w:w="1188" w:type="dxa"/>
            <w:tcBorders>
              <w:top w:val="single" w:sz="4" w:space="0" w:color="auto"/>
              <w:left w:val="single" w:sz="4" w:space="0" w:color="auto"/>
              <w:bottom w:val="single" w:sz="4" w:space="0" w:color="auto"/>
              <w:right w:val="single" w:sz="4" w:space="0" w:color="auto"/>
            </w:tcBorders>
            <w:hideMark/>
          </w:tcPr>
          <w:p w14:paraId="77E41F0D" w14:textId="52755C25" w:rsidR="00B858B9" w:rsidRPr="0076548E" w:rsidRDefault="00CD351A" w:rsidP="0076548E">
            <w:pPr>
              <w:tabs>
                <w:tab w:val="left" w:pos="9360"/>
              </w:tabs>
              <w:jc w:val="center"/>
              <w:rPr>
                <w:sz w:val="22"/>
                <w:szCs w:val="22"/>
              </w:rPr>
            </w:pPr>
            <w:r>
              <w:rPr>
                <w:sz w:val="22"/>
                <w:szCs w:val="22"/>
              </w:rPr>
              <w:t xml:space="preserve">27.1 </w:t>
            </w:r>
            <w:r w:rsidR="00B858B9" w:rsidRPr="0076548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58826CB" w14:textId="1A3177F3" w:rsidR="00B858B9" w:rsidRPr="0076548E" w:rsidRDefault="00CD351A" w:rsidP="0076548E">
            <w:pPr>
              <w:tabs>
                <w:tab w:val="left" w:pos="9360"/>
              </w:tabs>
              <w:jc w:val="center"/>
              <w:rPr>
                <w:sz w:val="22"/>
                <w:szCs w:val="22"/>
              </w:rPr>
            </w:pPr>
            <w:r>
              <w:rPr>
                <w:sz w:val="22"/>
                <w:szCs w:val="22"/>
              </w:rPr>
              <w:t xml:space="preserve">44.3 </w:t>
            </w:r>
            <w:r w:rsidR="00B858B9" w:rsidRPr="0076548E">
              <w:rPr>
                <w:sz w:val="22"/>
                <w:szCs w:val="22"/>
              </w:rPr>
              <w:t xml:space="preserve"> </w:t>
            </w:r>
          </w:p>
        </w:tc>
      </w:tr>
      <w:tr w:rsidR="00B858B9" w:rsidRPr="0076548E" w14:paraId="5A5C004F" w14:textId="77777777" w:rsidTr="006A5C0A">
        <w:tc>
          <w:tcPr>
            <w:tcW w:w="2358" w:type="dxa"/>
            <w:tcBorders>
              <w:top w:val="single" w:sz="4" w:space="0" w:color="auto"/>
              <w:left w:val="single" w:sz="4" w:space="0" w:color="auto"/>
              <w:bottom w:val="single" w:sz="4" w:space="0" w:color="auto"/>
              <w:right w:val="single" w:sz="4" w:space="0" w:color="auto"/>
            </w:tcBorders>
            <w:hideMark/>
          </w:tcPr>
          <w:p w14:paraId="16DD2EEA" w14:textId="77777777" w:rsidR="00B858B9" w:rsidRPr="0076548E" w:rsidRDefault="00B858B9" w:rsidP="0076548E">
            <w:pPr>
              <w:tabs>
                <w:tab w:val="left" w:pos="9360"/>
              </w:tabs>
              <w:rPr>
                <w:sz w:val="22"/>
                <w:szCs w:val="22"/>
              </w:rPr>
            </w:pPr>
            <w:r w:rsidRPr="0076548E">
              <w:rPr>
                <w:sz w:val="22"/>
                <w:szCs w:val="22"/>
              </w:rPr>
              <w:t>Medium market</w:t>
            </w:r>
          </w:p>
        </w:tc>
        <w:tc>
          <w:tcPr>
            <w:tcW w:w="1440" w:type="dxa"/>
            <w:tcBorders>
              <w:top w:val="single" w:sz="4" w:space="0" w:color="auto"/>
              <w:left w:val="single" w:sz="4" w:space="0" w:color="auto"/>
              <w:bottom w:val="single" w:sz="4" w:space="0" w:color="auto"/>
              <w:right w:val="single" w:sz="4" w:space="0" w:color="auto"/>
            </w:tcBorders>
            <w:hideMark/>
          </w:tcPr>
          <w:p w14:paraId="3E5D9229" w14:textId="71983F3E" w:rsidR="00B858B9" w:rsidRPr="0076548E" w:rsidRDefault="00CD351A" w:rsidP="0076548E">
            <w:pPr>
              <w:tabs>
                <w:tab w:val="left" w:pos="9360"/>
              </w:tabs>
              <w:jc w:val="center"/>
              <w:rPr>
                <w:sz w:val="22"/>
                <w:szCs w:val="22"/>
              </w:rPr>
            </w:pPr>
            <w:r>
              <w:rPr>
                <w:sz w:val="22"/>
                <w:szCs w:val="22"/>
              </w:rPr>
              <w:t xml:space="preserve">19.2 </w:t>
            </w:r>
            <w:r w:rsidR="00B858B9" w:rsidRPr="0076548E">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26BD0FDB" w14:textId="27DCF65C" w:rsidR="00B858B9" w:rsidRPr="0076548E" w:rsidRDefault="00CD351A" w:rsidP="0076548E">
            <w:pPr>
              <w:tabs>
                <w:tab w:val="left" w:pos="9360"/>
              </w:tabs>
              <w:jc w:val="center"/>
              <w:rPr>
                <w:sz w:val="22"/>
                <w:szCs w:val="22"/>
              </w:rPr>
            </w:pPr>
            <w:r>
              <w:rPr>
                <w:sz w:val="22"/>
                <w:szCs w:val="22"/>
              </w:rPr>
              <w:t xml:space="preserve">13.6 </w:t>
            </w:r>
            <w:r w:rsidR="00B858B9" w:rsidRPr="0076548E">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3E15F9AF" w14:textId="5D6868AA" w:rsidR="00B858B9" w:rsidRPr="0076548E" w:rsidRDefault="00CD351A" w:rsidP="0076548E">
            <w:pPr>
              <w:tabs>
                <w:tab w:val="left" w:pos="9360"/>
              </w:tabs>
              <w:jc w:val="center"/>
              <w:rPr>
                <w:sz w:val="22"/>
                <w:szCs w:val="22"/>
              </w:rPr>
            </w:pPr>
            <w:r>
              <w:rPr>
                <w:sz w:val="22"/>
                <w:szCs w:val="22"/>
              </w:rPr>
              <w:t xml:space="preserve">7.2 </w:t>
            </w:r>
            <w:r w:rsidR="0076548E" w:rsidRPr="0076548E">
              <w:rPr>
                <w:sz w:val="22"/>
                <w:szCs w:val="22"/>
              </w:rPr>
              <w:t xml:space="preserve"> </w:t>
            </w:r>
          </w:p>
        </w:tc>
        <w:tc>
          <w:tcPr>
            <w:tcW w:w="1188" w:type="dxa"/>
            <w:tcBorders>
              <w:top w:val="single" w:sz="4" w:space="0" w:color="auto"/>
              <w:left w:val="single" w:sz="4" w:space="0" w:color="auto"/>
              <w:bottom w:val="single" w:sz="4" w:space="0" w:color="auto"/>
              <w:right w:val="single" w:sz="4" w:space="0" w:color="auto"/>
            </w:tcBorders>
            <w:hideMark/>
          </w:tcPr>
          <w:p w14:paraId="6C188018" w14:textId="1425C29F" w:rsidR="00B858B9" w:rsidRPr="0076548E" w:rsidRDefault="00CD351A" w:rsidP="0076548E">
            <w:pPr>
              <w:tabs>
                <w:tab w:val="left" w:pos="9360"/>
              </w:tabs>
              <w:jc w:val="center"/>
              <w:rPr>
                <w:sz w:val="22"/>
                <w:szCs w:val="22"/>
              </w:rPr>
            </w:pPr>
            <w:r>
              <w:rPr>
                <w:sz w:val="22"/>
                <w:szCs w:val="22"/>
              </w:rPr>
              <w:t xml:space="preserve">41.6 </w:t>
            </w:r>
          </w:p>
        </w:tc>
        <w:tc>
          <w:tcPr>
            <w:tcW w:w="0" w:type="auto"/>
            <w:tcBorders>
              <w:top w:val="single" w:sz="4" w:space="0" w:color="auto"/>
              <w:left w:val="single" w:sz="4" w:space="0" w:color="auto"/>
              <w:bottom w:val="single" w:sz="4" w:space="0" w:color="auto"/>
              <w:right w:val="single" w:sz="4" w:space="0" w:color="auto"/>
            </w:tcBorders>
          </w:tcPr>
          <w:p w14:paraId="02F70A8A" w14:textId="2670A53C" w:rsidR="00B858B9" w:rsidRPr="0076548E" w:rsidRDefault="00CD351A" w:rsidP="0076548E">
            <w:pPr>
              <w:tabs>
                <w:tab w:val="left" w:pos="9360"/>
              </w:tabs>
              <w:jc w:val="center"/>
              <w:rPr>
                <w:sz w:val="22"/>
                <w:szCs w:val="22"/>
              </w:rPr>
            </w:pPr>
            <w:r>
              <w:rPr>
                <w:sz w:val="22"/>
                <w:szCs w:val="22"/>
              </w:rPr>
              <w:t>18.4</w:t>
            </w:r>
          </w:p>
        </w:tc>
      </w:tr>
      <w:tr w:rsidR="00B858B9" w:rsidRPr="0076548E" w14:paraId="449968F7" w14:textId="77777777" w:rsidTr="006A5C0A">
        <w:tc>
          <w:tcPr>
            <w:tcW w:w="2358" w:type="dxa"/>
            <w:tcBorders>
              <w:top w:val="single" w:sz="4" w:space="0" w:color="auto"/>
              <w:left w:val="single" w:sz="4" w:space="0" w:color="auto"/>
              <w:bottom w:val="single" w:sz="4" w:space="0" w:color="auto"/>
              <w:right w:val="single" w:sz="4" w:space="0" w:color="auto"/>
            </w:tcBorders>
            <w:hideMark/>
          </w:tcPr>
          <w:p w14:paraId="1684CF0A" w14:textId="77777777" w:rsidR="00B858B9" w:rsidRPr="0076548E" w:rsidRDefault="00B858B9" w:rsidP="0076548E">
            <w:pPr>
              <w:tabs>
                <w:tab w:val="left" w:pos="9360"/>
              </w:tabs>
              <w:rPr>
                <w:sz w:val="22"/>
                <w:szCs w:val="22"/>
              </w:rPr>
            </w:pPr>
            <w:r w:rsidRPr="0076548E">
              <w:rPr>
                <w:sz w:val="22"/>
                <w:szCs w:val="22"/>
              </w:rPr>
              <w:t>Small market</w:t>
            </w:r>
          </w:p>
        </w:tc>
        <w:tc>
          <w:tcPr>
            <w:tcW w:w="1440" w:type="dxa"/>
            <w:tcBorders>
              <w:top w:val="single" w:sz="4" w:space="0" w:color="auto"/>
              <w:left w:val="single" w:sz="4" w:space="0" w:color="auto"/>
              <w:bottom w:val="single" w:sz="4" w:space="0" w:color="auto"/>
              <w:right w:val="single" w:sz="4" w:space="0" w:color="auto"/>
            </w:tcBorders>
            <w:hideMark/>
          </w:tcPr>
          <w:p w14:paraId="0007722D" w14:textId="54DA9D53" w:rsidR="00B858B9" w:rsidRPr="0076548E" w:rsidRDefault="00CD351A" w:rsidP="0076548E">
            <w:pPr>
              <w:tabs>
                <w:tab w:val="left" w:pos="9360"/>
              </w:tabs>
              <w:jc w:val="center"/>
              <w:rPr>
                <w:sz w:val="22"/>
                <w:szCs w:val="22"/>
              </w:rPr>
            </w:pPr>
            <w:r>
              <w:rPr>
                <w:sz w:val="22"/>
                <w:szCs w:val="22"/>
              </w:rPr>
              <w:t xml:space="preserve">9.7 </w:t>
            </w:r>
            <w:r w:rsidR="00B858B9" w:rsidRPr="0076548E">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38B3DD06" w14:textId="5F339002" w:rsidR="00B858B9" w:rsidRPr="0076548E" w:rsidRDefault="00CD351A" w:rsidP="0076548E">
            <w:pPr>
              <w:tabs>
                <w:tab w:val="left" w:pos="9360"/>
              </w:tabs>
              <w:jc w:val="center"/>
              <w:rPr>
                <w:sz w:val="22"/>
                <w:szCs w:val="22"/>
              </w:rPr>
            </w:pPr>
            <w:r>
              <w:rPr>
                <w:sz w:val="22"/>
                <w:szCs w:val="22"/>
              </w:rPr>
              <w:t xml:space="preserve">20.4 </w:t>
            </w:r>
            <w:r w:rsidR="00494683">
              <w:rPr>
                <w:sz w:val="22"/>
                <w:szCs w:val="22"/>
              </w:rPr>
              <w:t xml:space="preserve"> </w:t>
            </w:r>
            <w:r w:rsidR="00B858B9" w:rsidRPr="0076548E">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6732FD41" w14:textId="315FF3E8" w:rsidR="00B858B9" w:rsidRPr="0076548E" w:rsidRDefault="00CD351A" w:rsidP="0076548E">
            <w:pPr>
              <w:tabs>
                <w:tab w:val="left" w:pos="9360"/>
              </w:tabs>
              <w:jc w:val="center"/>
              <w:rPr>
                <w:sz w:val="22"/>
                <w:szCs w:val="22"/>
              </w:rPr>
            </w:pPr>
            <w:r>
              <w:rPr>
                <w:sz w:val="22"/>
                <w:szCs w:val="22"/>
              </w:rPr>
              <w:t xml:space="preserve">9.7 </w:t>
            </w:r>
            <w:r w:rsidR="00B858B9" w:rsidRPr="0076548E">
              <w:rPr>
                <w:sz w:val="22"/>
                <w:szCs w:val="22"/>
              </w:rPr>
              <w:t xml:space="preserve"> </w:t>
            </w:r>
          </w:p>
        </w:tc>
        <w:tc>
          <w:tcPr>
            <w:tcW w:w="1188" w:type="dxa"/>
            <w:tcBorders>
              <w:top w:val="single" w:sz="4" w:space="0" w:color="auto"/>
              <w:left w:val="single" w:sz="4" w:space="0" w:color="auto"/>
              <w:bottom w:val="single" w:sz="4" w:space="0" w:color="auto"/>
              <w:right w:val="single" w:sz="4" w:space="0" w:color="auto"/>
            </w:tcBorders>
            <w:hideMark/>
          </w:tcPr>
          <w:p w14:paraId="2A2A986E" w14:textId="7397730E" w:rsidR="00B858B9" w:rsidRPr="0076548E" w:rsidRDefault="00CD351A" w:rsidP="0076548E">
            <w:pPr>
              <w:tabs>
                <w:tab w:val="left" w:pos="9360"/>
              </w:tabs>
              <w:jc w:val="center"/>
              <w:rPr>
                <w:sz w:val="22"/>
                <w:szCs w:val="22"/>
              </w:rPr>
            </w:pPr>
            <w:r>
              <w:rPr>
                <w:sz w:val="22"/>
                <w:szCs w:val="22"/>
              </w:rPr>
              <w:t xml:space="preserve">46 </w:t>
            </w:r>
            <w:r w:rsidR="0076548E" w:rsidRPr="0076548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3F268A6E" w14:textId="1EE59911" w:rsidR="00B858B9" w:rsidRPr="0076548E" w:rsidRDefault="00CD351A" w:rsidP="0076548E">
            <w:pPr>
              <w:tabs>
                <w:tab w:val="left" w:pos="9360"/>
              </w:tabs>
              <w:jc w:val="center"/>
              <w:rPr>
                <w:sz w:val="22"/>
                <w:szCs w:val="22"/>
              </w:rPr>
            </w:pPr>
            <w:r>
              <w:rPr>
                <w:sz w:val="22"/>
                <w:szCs w:val="22"/>
              </w:rPr>
              <w:t>14.2</w:t>
            </w:r>
          </w:p>
        </w:tc>
      </w:tr>
    </w:tbl>
    <w:p w14:paraId="4C5C9EC0" w14:textId="77777777" w:rsidR="00B858B9" w:rsidRPr="0076548E" w:rsidRDefault="00B858B9" w:rsidP="0076548E">
      <w:pPr>
        <w:pStyle w:val="Footer"/>
        <w:tabs>
          <w:tab w:val="clear" w:pos="4320"/>
          <w:tab w:val="clear" w:pos="8640"/>
          <w:tab w:val="left" w:pos="9360"/>
        </w:tabs>
        <w:rPr>
          <w:sz w:val="22"/>
          <w:szCs w:val="22"/>
        </w:rPr>
      </w:pPr>
    </w:p>
    <w:p w14:paraId="588C0500" w14:textId="77777777" w:rsidR="00B858B9" w:rsidRPr="0076548E" w:rsidRDefault="00B858B9" w:rsidP="0076548E">
      <w:pPr>
        <w:pStyle w:val="BodyText"/>
        <w:tabs>
          <w:tab w:val="left" w:pos="9360"/>
        </w:tabs>
        <w:rPr>
          <w:szCs w:val="22"/>
        </w:rPr>
      </w:pPr>
    </w:p>
    <w:p w14:paraId="0EA8AA51" w14:textId="77777777" w:rsidR="00B858B9" w:rsidRPr="0076548E" w:rsidRDefault="00B858B9" w:rsidP="0076548E">
      <w:pPr>
        <w:pStyle w:val="BodyText"/>
        <w:tabs>
          <w:tab w:val="left" w:pos="9360"/>
        </w:tabs>
        <w:rPr>
          <w:b/>
          <w:szCs w:val="22"/>
        </w:rPr>
      </w:pPr>
      <w:r w:rsidRPr="0076548E">
        <w:rPr>
          <w:b/>
          <w:szCs w:val="22"/>
        </w:rPr>
        <w:t>Radio news budgets</w:t>
      </w:r>
    </w:p>
    <w:p w14:paraId="5D6B4399" w14:textId="77777777" w:rsidR="00CD351A" w:rsidRDefault="00CD351A" w:rsidP="0076548E">
      <w:pPr>
        <w:pStyle w:val="BodyText"/>
        <w:tabs>
          <w:tab w:val="left" w:pos="9360"/>
        </w:tabs>
        <w:rPr>
          <w:szCs w:val="22"/>
        </w:rPr>
      </w:pPr>
    </w:p>
    <w:p w14:paraId="504BC4C3" w14:textId="5F8D9C3A" w:rsidR="00CD351A" w:rsidRDefault="00CD351A" w:rsidP="0076548E">
      <w:pPr>
        <w:pStyle w:val="BodyText"/>
        <w:tabs>
          <w:tab w:val="left" w:pos="9360"/>
        </w:tabs>
        <w:rPr>
          <w:szCs w:val="22"/>
        </w:rPr>
      </w:pPr>
      <w:r>
        <w:rPr>
          <w:szCs w:val="22"/>
        </w:rPr>
        <w:t xml:space="preserve">Not a lot of good news in radio news budgets this year.  Other than in major markets, the percentage of stations increasing budgets fell across the board, and the percentage of stations with budget decreases went up </w:t>
      </w:r>
      <w:r w:rsidR="006430C1">
        <w:rPr>
          <w:szCs w:val="22"/>
        </w:rPr>
        <w:t>almost across the board.  Non-commercial stations were three times as likely to see a budget increase as commercial stations, but both groups dropped from a year ago, and non-commercial stations were nearly twice as likely to see a budget cut this year as the year before.</w:t>
      </w:r>
    </w:p>
    <w:p w14:paraId="56AF3B7B" w14:textId="77777777" w:rsidR="006430C1" w:rsidRDefault="006430C1" w:rsidP="0076548E">
      <w:pPr>
        <w:pStyle w:val="BodyText"/>
        <w:tabs>
          <w:tab w:val="left" w:pos="9360"/>
        </w:tabs>
        <w:rPr>
          <w:szCs w:val="22"/>
        </w:rPr>
      </w:pPr>
    </w:p>
    <w:p w14:paraId="78A3CACA" w14:textId="77777777" w:rsidR="009F0021" w:rsidRPr="0076548E" w:rsidRDefault="009F0021" w:rsidP="0076548E">
      <w:pPr>
        <w:pStyle w:val="BodyText"/>
        <w:tabs>
          <w:tab w:val="left" w:pos="9360"/>
        </w:tabs>
        <w:rPr>
          <w:szCs w:val="22"/>
        </w:rPr>
      </w:pPr>
    </w:p>
    <w:p w14:paraId="63DB017B" w14:textId="77777777" w:rsidR="00B858B9" w:rsidRPr="0076548E" w:rsidRDefault="00B858B9" w:rsidP="0076548E">
      <w:pPr>
        <w:tabs>
          <w:tab w:val="left" w:pos="9360"/>
        </w:tabs>
        <w:rPr>
          <w:b/>
          <w:sz w:val="22"/>
          <w:szCs w:val="22"/>
        </w:rPr>
      </w:pPr>
      <w:r w:rsidRPr="0076548E">
        <w:rPr>
          <w:b/>
          <w:sz w:val="22"/>
          <w:szCs w:val="22"/>
        </w:rPr>
        <w:t xml:space="preserve">Changes in radio budget in the last 12 months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530"/>
        <w:gridCol w:w="1620"/>
        <w:gridCol w:w="1350"/>
        <w:gridCol w:w="1620"/>
      </w:tblGrid>
      <w:tr w:rsidR="00B858B9" w:rsidRPr="0076548E" w14:paraId="0E91AF96" w14:textId="77777777" w:rsidTr="006A5C0A">
        <w:tc>
          <w:tcPr>
            <w:tcW w:w="2422" w:type="dxa"/>
            <w:tcBorders>
              <w:top w:val="single" w:sz="4" w:space="0" w:color="auto"/>
              <w:left w:val="single" w:sz="4" w:space="0" w:color="auto"/>
              <w:bottom w:val="single" w:sz="4" w:space="0" w:color="auto"/>
              <w:right w:val="single" w:sz="4" w:space="0" w:color="auto"/>
            </w:tcBorders>
            <w:hideMark/>
          </w:tcPr>
          <w:p w14:paraId="63D4C690" w14:textId="77777777" w:rsidR="00B858B9" w:rsidRPr="0076548E" w:rsidRDefault="00B858B9" w:rsidP="0076548E">
            <w:pPr>
              <w:tabs>
                <w:tab w:val="left" w:pos="9360"/>
              </w:tabs>
              <w:rPr>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14:paraId="74D27E51" w14:textId="77777777" w:rsidR="00B858B9" w:rsidRPr="0076548E" w:rsidRDefault="00B858B9" w:rsidP="0076548E">
            <w:pPr>
              <w:tabs>
                <w:tab w:val="left" w:pos="9360"/>
              </w:tabs>
              <w:jc w:val="center"/>
              <w:rPr>
                <w:sz w:val="22"/>
                <w:szCs w:val="22"/>
              </w:rPr>
            </w:pPr>
            <w:r w:rsidRPr="0076548E">
              <w:rPr>
                <w:sz w:val="22"/>
                <w:szCs w:val="22"/>
              </w:rPr>
              <w:t>Increase</w:t>
            </w:r>
          </w:p>
        </w:tc>
        <w:tc>
          <w:tcPr>
            <w:tcW w:w="1620" w:type="dxa"/>
            <w:tcBorders>
              <w:top w:val="single" w:sz="4" w:space="0" w:color="auto"/>
              <w:left w:val="single" w:sz="4" w:space="0" w:color="auto"/>
              <w:bottom w:val="single" w:sz="4" w:space="0" w:color="auto"/>
              <w:right w:val="single" w:sz="4" w:space="0" w:color="auto"/>
            </w:tcBorders>
            <w:hideMark/>
          </w:tcPr>
          <w:p w14:paraId="4A44DADE" w14:textId="77777777" w:rsidR="00B858B9" w:rsidRPr="0076548E" w:rsidRDefault="00B858B9" w:rsidP="0076548E">
            <w:pPr>
              <w:tabs>
                <w:tab w:val="left" w:pos="9360"/>
              </w:tabs>
              <w:jc w:val="center"/>
              <w:rPr>
                <w:sz w:val="22"/>
                <w:szCs w:val="22"/>
              </w:rPr>
            </w:pPr>
            <w:r w:rsidRPr="0076548E">
              <w:rPr>
                <w:sz w:val="22"/>
                <w:szCs w:val="22"/>
              </w:rPr>
              <w:t>Decrease</w:t>
            </w:r>
          </w:p>
        </w:tc>
        <w:tc>
          <w:tcPr>
            <w:tcW w:w="1350" w:type="dxa"/>
            <w:tcBorders>
              <w:top w:val="single" w:sz="4" w:space="0" w:color="auto"/>
              <w:left w:val="single" w:sz="4" w:space="0" w:color="auto"/>
              <w:bottom w:val="single" w:sz="4" w:space="0" w:color="auto"/>
              <w:right w:val="single" w:sz="4" w:space="0" w:color="auto"/>
            </w:tcBorders>
            <w:hideMark/>
          </w:tcPr>
          <w:p w14:paraId="4E8D50C9" w14:textId="77777777" w:rsidR="00B858B9" w:rsidRPr="0076548E" w:rsidRDefault="00B858B9" w:rsidP="0076548E">
            <w:pPr>
              <w:tabs>
                <w:tab w:val="left" w:pos="9360"/>
              </w:tabs>
              <w:jc w:val="center"/>
              <w:rPr>
                <w:sz w:val="22"/>
                <w:szCs w:val="22"/>
              </w:rPr>
            </w:pPr>
            <w:r w:rsidRPr="0076548E">
              <w:rPr>
                <w:sz w:val="22"/>
                <w:szCs w:val="22"/>
              </w:rPr>
              <w:t>Same</w:t>
            </w:r>
          </w:p>
        </w:tc>
        <w:tc>
          <w:tcPr>
            <w:tcW w:w="1620" w:type="dxa"/>
            <w:tcBorders>
              <w:top w:val="single" w:sz="4" w:space="0" w:color="auto"/>
              <w:left w:val="single" w:sz="4" w:space="0" w:color="auto"/>
              <w:bottom w:val="single" w:sz="4" w:space="0" w:color="auto"/>
              <w:right w:val="single" w:sz="4" w:space="0" w:color="auto"/>
            </w:tcBorders>
            <w:hideMark/>
          </w:tcPr>
          <w:p w14:paraId="1E611C91" w14:textId="77777777" w:rsidR="00B858B9" w:rsidRPr="0076548E" w:rsidRDefault="00B858B9" w:rsidP="0076548E">
            <w:pPr>
              <w:tabs>
                <w:tab w:val="left" w:pos="9360"/>
              </w:tabs>
              <w:jc w:val="center"/>
              <w:rPr>
                <w:sz w:val="22"/>
                <w:szCs w:val="22"/>
              </w:rPr>
            </w:pPr>
            <w:r w:rsidRPr="0076548E">
              <w:rPr>
                <w:sz w:val="22"/>
                <w:szCs w:val="22"/>
              </w:rPr>
              <w:t>Don't know</w:t>
            </w:r>
          </w:p>
        </w:tc>
      </w:tr>
      <w:tr w:rsidR="00B858B9" w:rsidRPr="0076548E" w14:paraId="10BF521B" w14:textId="77777777" w:rsidTr="006A5C0A">
        <w:tc>
          <w:tcPr>
            <w:tcW w:w="2422" w:type="dxa"/>
            <w:tcBorders>
              <w:top w:val="single" w:sz="4" w:space="0" w:color="auto"/>
              <w:left w:val="single" w:sz="4" w:space="0" w:color="auto"/>
              <w:bottom w:val="single" w:sz="4" w:space="0" w:color="auto"/>
              <w:right w:val="single" w:sz="4" w:space="0" w:color="auto"/>
            </w:tcBorders>
            <w:hideMark/>
          </w:tcPr>
          <w:p w14:paraId="0609B6DB" w14:textId="77777777" w:rsidR="00B858B9" w:rsidRPr="0076548E" w:rsidRDefault="00B858B9" w:rsidP="0076548E">
            <w:pPr>
              <w:tabs>
                <w:tab w:val="left" w:pos="9360"/>
              </w:tabs>
              <w:rPr>
                <w:sz w:val="22"/>
                <w:szCs w:val="22"/>
              </w:rPr>
            </w:pPr>
            <w:r w:rsidRPr="0076548E">
              <w:rPr>
                <w:sz w:val="22"/>
                <w:szCs w:val="22"/>
              </w:rPr>
              <w:t>All radio news</w:t>
            </w:r>
          </w:p>
        </w:tc>
        <w:tc>
          <w:tcPr>
            <w:tcW w:w="1530" w:type="dxa"/>
            <w:tcBorders>
              <w:top w:val="single" w:sz="4" w:space="0" w:color="auto"/>
              <w:left w:val="single" w:sz="4" w:space="0" w:color="auto"/>
              <w:bottom w:val="single" w:sz="4" w:space="0" w:color="auto"/>
              <w:right w:val="single" w:sz="4" w:space="0" w:color="auto"/>
            </w:tcBorders>
            <w:hideMark/>
          </w:tcPr>
          <w:p w14:paraId="3DB8AD3A" w14:textId="33CD0036" w:rsidR="00B858B9" w:rsidRPr="0076548E" w:rsidRDefault="00CD351A" w:rsidP="00141D27">
            <w:pPr>
              <w:tabs>
                <w:tab w:val="left" w:pos="9360"/>
              </w:tabs>
              <w:jc w:val="center"/>
              <w:rPr>
                <w:sz w:val="22"/>
                <w:szCs w:val="22"/>
              </w:rPr>
            </w:pPr>
            <w:r>
              <w:rPr>
                <w:sz w:val="22"/>
                <w:szCs w:val="22"/>
              </w:rPr>
              <w:t xml:space="preserve">13.1% </w:t>
            </w:r>
            <w:r w:rsidR="00141D27">
              <w:rPr>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hideMark/>
          </w:tcPr>
          <w:p w14:paraId="70DA505A" w14:textId="34A52173" w:rsidR="00B858B9" w:rsidRPr="0076548E" w:rsidRDefault="00CD351A" w:rsidP="0076548E">
            <w:pPr>
              <w:tabs>
                <w:tab w:val="left" w:pos="9360"/>
              </w:tabs>
              <w:jc w:val="center"/>
              <w:rPr>
                <w:sz w:val="22"/>
                <w:szCs w:val="22"/>
              </w:rPr>
            </w:pPr>
            <w:r>
              <w:rPr>
                <w:sz w:val="22"/>
                <w:szCs w:val="22"/>
              </w:rPr>
              <w:t xml:space="preserve">8.8% </w:t>
            </w:r>
            <w:r w:rsidR="00D42606">
              <w:rPr>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hideMark/>
          </w:tcPr>
          <w:p w14:paraId="02497513" w14:textId="482040FF" w:rsidR="00B858B9" w:rsidRPr="0076548E" w:rsidRDefault="00CD351A" w:rsidP="00141D27">
            <w:pPr>
              <w:tabs>
                <w:tab w:val="left" w:pos="9360"/>
              </w:tabs>
              <w:jc w:val="center"/>
              <w:rPr>
                <w:sz w:val="22"/>
                <w:szCs w:val="22"/>
              </w:rPr>
            </w:pPr>
            <w:r>
              <w:rPr>
                <w:sz w:val="22"/>
                <w:szCs w:val="22"/>
              </w:rPr>
              <w:t xml:space="preserve">63.5% </w:t>
            </w:r>
            <w:r w:rsidR="00141D27">
              <w:rPr>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hideMark/>
          </w:tcPr>
          <w:p w14:paraId="571D0E6D" w14:textId="2DBF136C" w:rsidR="00B858B9" w:rsidRPr="0076548E" w:rsidRDefault="00CD351A" w:rsidP="00141D27">
            <w:pPr>
              <w:tabs>
                <w:tab w:val="left" w:pos="9360"/>
              </w:tabs>
              <w:jc w:val="center"/>
              <w:rPr>
                <w:sz w:val="22"/>
                <w:szCs w:val="22"/>
              </w:rPr>
            </w:pPr>
            <w:r>
              <w:rPr>
                <w:sz w:val="22"/>
                <w:szCs w:val="22"/>
              </w:rPr>
              <w:t xml:space="preserve">14.7% </w:t>
            </w:r>
            <w:r w:rsidR="00141D27">
              <w:rPr>
                <w:sz w:val="22"/>
                <w:szCs w:val="22"/>
              </w:rPr>
              <w:t xml:space="preserve"> </w:t>
            </w:r>
          </w:p>
        </w:tc>
      </w:tr>
      <w:tr w:rsidR="00B858B9" w:rsidRPr="0076548E" w14:paraId="1F2E7298" w14:textId="77777777" w:rsidTr="006A5C0A">
        <w:tc>
          <w:tcPr>
            <w:tcW w:w="2422" w:type="dxa"/>
            <w:tcBorders>
              <w:top w:val="single" w:sz="4" w:space="0" w:color="auto"/>
              <w:left w:val="single" w:sz="4" w:space="0" w:color="auto"/>
              <w:bottom w:val="single" w:sz="4" w:space="0" w:color="auto"/>
              <w:right w:val="single" w:sz="4" w:space="0" w:color="auto"/>
            </w:tcBorders>
          </w:tcPr>
          <w:p w14:paraId="16BD8C82" w14:textId="77777777" w:rsidR="00B858B9" w:rsidRPr="0076548E" w:rsidRDefault="00B858B9" w:rsidP="0076548E">
            <w:pPr>
              <w:tabs>
                <w:tab w:val="left" w:pos="9360"/>
              </w:tabs>
              <w:rPr>
                <w:sz w:val="22"/>
                <w:szCs w:val="22"/>
              </w:rPr>
            </w:pPr>
            <w:r w:rsidRPr="0076548E">
              <w:rPr>
                <w:sz w:val="22"/>
                <w:szCs w:val="22"/>
              </w:rPr>
              <w:t>Market size:</w:t>
            </w:r>
          </w:p>
        </w:tc>
        <w:tc>
          <w:tcPr>
            <w:tcW w:w="1530" w:type="dxa"/>
            <w:tcBorders>
              <w:top w:val="single" w:sz="4" w:space="0" w:color="auto"/>
              <w:left w:val="single" w:sz="4" w:space="0" w:color="auto"/>
              <w:bottom w:val="single" w:sz="4" w:space="0" w:color="auto"/>
              <w:right w:val="single" w:sz="4" w:space="0" w:color="auto"/>
            </w:tcBorders>
          </w:tcPr>
          <w:p w14:paraId="00C421A2" w14:textId="77777777" w:rsidR="00B858B9" w:rsidRPr="0076548E" w:rsidRDefault="00B858B9" w:rsidP="0076548E">
            <w:pPr>
              <w:tabs>
                <w:tab w:val="left" w:pos="9360"/>
              </w:tabs>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F4B057C" w14:textId="77777777" w:rsidR="00B858B9" w:rsidRPr="0076548E" w:rsidRDefault="00B858B9" w:rsidP="0076548E">
            <w:pPr>
              <w:tabs>
                <w:tab w:val="left" w:pos="9360"/>
              </w:tabs>
              <w:jc w:val="cente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7C1E6ABE" w14:textId="77777777" w:rsidR="00B858B9" w:rsidRPr="0076548E" w:rsidRDefault="00B858B9" w:rsidP="0076548E">
            <w:pPr>
              <w:tabs>
                <w:tab w:val="left" w:pos="9360"/>
              </w:tabs>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5F1FAC7" w14:textId="77777777" w:rsidR="00B858B9" w:rsidRPr="0076548E" w:rsidRDefault="00B858B9" w:rsidP="0076548E">
            <w:pPr>
              <w:tabs>
                <w:tab w:val="left" w:pos="9360"/>
              </w:tabs>
              <w:jc w:val="center"/>
              <w:rPr>
                <w:sz w:val="22"/>
                <w:szCs w:val="22"/>
              </w:rPr>
            </w:pPr>
          </w:p>
        </w:tc>
      </w:tr>
      <w:tr w:rsidR="00B858B9" w:rsidRPr="0076548E" w14:paraId="130761C8" w14:textId="77777777" w:rsidTr="006A5C0A">
        <w:tc>
          <w:tcPr>
            <w:tcW w:w="2422" w:type="dxa"/>
            <w:tcBorders>
              <w:top w:val="single" w:sz="4" w:space="0" w:color="auto"/>
              <w:left w:val="single" w:sz="4" w:space="0" w:color="auto"/>
              <w:bottom w:val="single" w:sz="4" w:space="0" w:color="auto"/>
              <w:right w:val="single" w:sz="4" w:space="0" w:color="auto"/>
            </w:tcBorders>
          </w:tcPr>
          <w:p w14:paraId="53EF03F0" w14:textId="77777777" w:rsidR="00B858B9" w:rsidRPr="0076548E" w:rsidRDefault="00B858B9" w:rsidP="0076548E">
            <w:pPr>
              <w:tabs>
                <w:tab w:val="left" w:pos="9360"/>
              </w:tabs>
              <w:rPr>
                <w:sz w:val="22"/>
                <w:szCs w:val="22"/>
              </w:rPr>
            </w:pPr>
            <w:r w:rsidRPr="0076548E">
              <w:rPr>
                <w:sz w:val="22"/>
                <w:szCs w:val="22"/>
              </w:rPr>
              <w:t>Major market</w:t>
            </w:r>
          </w:p>
        </w:tc>
        <w:tc>
          <w:tcPr>
            <w:tcW w:w="1530" w:type="dxa"/>
            <w:tcBorders>
              <w:top w:val="single" w:sz="4" w:space="0" w:color="auto"/>
              <w:left w:val="single" w:sz="4" w:space="0" w:color="auto"/>
              <w:bottom w:val="single" w:sz="4" w:space="0" w:color="auto"/>
              <w:right w:val="single" w:sz="4" w:space="0" w:color="auto"/>
            </w:tcBorders>
          </w:tcPr>
          <w:p w14:paraId="1376FC69" w14:textId="0E19995C" w:rsidR="00B858B9" w:rsidRPr="0076548E" w:rsidRDefault="00CD351A" w:rsidP="00141D27">
            <w:pPr>
              <w:tabs>
                <w:tab w:val="left" w:pos="9360"/>
              </w:tabs>
              <w:jc w:val="center"/>
              <w:rPr>
                <w:sz w:val="22"/>
                <w:szCs w:val="22"/>
              </w:rPr>
            </w:pPr>
            <w:r>
              <w:rPr>
                <w:sz w:val="22"/>
                <w:szCs w:val="22"/>
              </w:rPr>
              <w:t xml:space="preserve">29.5 </w:t>
            </w:r>
            <w:r w:rsidR="00141D27">
              <w:rPr>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tcPr>
          <w:p w14:paraId="56BE030A" w14:textId="2B7D07F6" w:rsidR="00B858B9" w:rsidRPr="0076548E" w:rsidRDefault="00CD351A" w:rsidP="00141D27">
            <w:pPr>
              <w:tabs>
                <w:tab w:val="left" w:pos="9360"/>
              </w:tabs>
              <w:jc w:val="center"/>
              <w:rPr>
                <w:sz w:val="22"/>
                <w:szCs w:val="22"/>
              </w:rPr>
            </w:pPr>
            <w:r>
              <w:rPr>
                <w:sz w:val="22"/>
                <w:szCs w:val="22"/>
              </w:rPr>
              <w:t xml:space="preserve">13.1 </w:t>
            </w:r>
            <w:r w:rsidR="00141D27">
              <w:rPr>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tcPr>
          <w:p w14:paraId="528767A1" w14:textId="40D2132D" w:rsidR="00B858B9" w:rsidRPr="0076548E" w:rsidRDefault="00CD351A" w:rsidP="00141D27">
            <w:pPr>
              <w:tabs>
                <w:tab w:val="left" w:pos="9360"/>
              </w:tabs>
              <w:jc w:val="center"/>
              <w:rPr>
                <w:sz w:val="22"/>
                <w:szCs w:val="22"/>
              </w:rPr>
            </w:pPr>
            <w:r>
              <w:rPr>
                <w:sz w:val="22"/>
                <w:szCs w:val="22"/>
              </w:rPr>
              <w:t xml:space="preserve">44.3 </w:t>
            </w:r>
            <w:r w:rsidR="00141D27">
              <w:rPr>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tcPr>
          <w:p w14:paraId="2F9F72E4" w14:textId="4D36C1BF" w:rsidR="00B858B9" w:rsidRPr="0076548E" w:rsidRDefault="00CD351A" w:rsidP="00141D27">
            <w:pPr>
              <w:tabs>
                <w:tab w:val="left" w:pos="9360"/>
              </w:tabs>
              <w:jc w:val="center"/>
              <w:rPr>
                <w:sz w:val="22"/>
                <w:szCs w:val="22"/>
              </w:rPr>
            </w:pPr>
            <w:r>
              <w:rPr>
                <w:sz w:val="22"/>
                <w:szCs w:val="22"/>
              </w:rPr>
              <w:t xml:space="preserve">13.1 </w:t>
            </w:r>
            <w:r w:rsidR="005901DE">
              <w:rPr>
                <w:sz w:val="22"/>
                <w:szCs w:val="22"/>
              </w:rPr>
              <w:t xml:space="preserve"> </w:t>
            </w:r>
          </w:p>
        </w:tc>
      </w:tr>
      <w:tr w:rsidR="00B858B9" w:rsidRPr="0076548E" w14:paraId="225DAC61" w14:textId="77777777" w:rsidTr="006A5C0A">
        <w:tc>
          <w:tcPr>
            <w:tcW w:w="2422" w:type="dxa"/>
            <w:tcBorders>
              <w:top w:val="single" w:sz="4" w:space="0" w:color="auto"/>
              <w:left w:val="single" w:sz="4" w:space="0" w:color="auto"/>
              <w:bottom w:val="single" w:sz="4" w:space="0" w:color="auto"/>
              <w:right w:val="single" w:sz="4" w:space="0" w:color="auto"/>
            </w:tcBorders>
          </w:tcPr>
          <w:p w14:paraId="1D3EFE0A" w14:textId="77777777" w:rsidR="00B858B9" w:rsidRPr="0076548E" w:rsidRDefault="00B858B9" w:rsidP="0076548E">
            <w:pPr>
              <w:tabs>
                <w:tab w:val="left" w:pos="9360"/>
              </w:tabs>
              <w:rPr>
                <w:sz w:val="22"/>
                <w:szCs w:val="22"/>
              </w:rPr>
            </w:pPr>
            <w:r w:rsidRPr="0076548E">
              <w:rPr>
                <w:sz w:val="22"/>
                <w:szCs w:val="22"/>
              </w:rPr>
              <w:t>Large market</w:t>
            </w:r>
          </w:p>
        </w:tc>
        <w:tc>
          <w:tcPr>
            <w:tcW w:w="1530" w:type="dxa"/>
            <w:tcBorders>
              <w:top w:val="single" w:sz="4" w:space="0" w:color="auto"/>
              <w:left w:val="single" w:sz="4" w:space="0" w:color="auto"/>
              <w:bottom w:val="single" w:sz="4" w:space="0" w:color="auto"/>
              <w:right w:val="single" w:sz="4" w:space="0" w:color="auto"/>
            </w:tcBorders>
          </w:tcPr>
          <w:p w14:paraId="14A48AF2" w14:textId="7F5BCC35" w:rsidR="00B858B9" w:rsidRPr="0076548E" w:rsidRDefault="00CD351A" w:rsidP="00141D27">
            <w:pPr>
              <w:tabs>
                <w:tab w:val="left" w:pos="9360"/>
              </w:tabs>
              <w:jc w:val="center"/>
              <w:rPr>
                <w:sz w:val="22"/>
                <w:szCs w:val="22"/>
              </w:rPr>
            </w:pPr>
            <w:r>
              <w:rPr>
                <w:sz w:val="22"/>
                <w:szCs w:val="22"/>
              </w:rPr>
              <w:t xml:space="preserve">18.1 </w:t>
            </w:r>
            <w:r w:rsidR="00141D27">
              <w:rPr>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tcPr>
          <w:p w14:paraId="07731A11" w14:textId="700FFD65" w:rsidR="00B858B9" w:rsidRPr="0076548E" w:rsidRDefault="00CD351A" w:rsidP="00141D27">
            <w:pPr>
              <w:tabs>
                <w:tab w:val="left" w:pos="9360"/>
              </w:tabs>
              <w:jc w:val="center"/>
              <w:rPr>
                <w:sz w:val="22"/>
                <w:szCs w:val="22"/>
              </w:rPr>
            </w:pPr>
            <w:r>
              <w:rPr>
                <w:sz w:val="22"/>
                <w:szCs w:val="22"/>
              </w:rPr>
              <w:t xml:space="preserve">9.7 </w:t>
            </w:r>
            <w:r w:rsidR="00141D27">
              <w:rPr>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tcPr>
          <w:p w14:paraId="65BBC1D6" w14:textId="0183DF97" w:rsidR="00B858B9" w:rsidRPr="0076548E" w:rsidRDefault="00CD351A" w:rsidP="00141D27">
            <w:pPr>
              <w:tabs>
                <w:tab w:val="left" w:pos="9360"/>
              </w:tabs>
              <w:jc w:val="center"/>
              <w:rPr>
                <w:sz w:val="22"/>
                <w:szCs w:val="22"/>
              </w:rPr>
            </w:pPr>
            <w:r>
              <w:rPr>
                <w:sz w:val="22"/>
                <w:szCs w:val="22"/>
              </w:rPr>
              <w:t xml:space="preserve">65.3 </w:t>
            </w:r>
            <w:r w:rsidR="00141D27">
              <w:rPr>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tcPr>
          <w:p w14:paraId="6F080967" w14:textId="42232290" w:rsidR="00B858B9" w:rsidRPr="0076548E" w:rsidRDefault="00CD351A" w:rsidP="00141D27">
            <w:pPr>
              <w:tabs>
                <w:tab w:val="left" w:pos="9360"/>
              </w:tabs>
              <w:jc w:val="center"/>
              <w:rPr>
                <w:sz w:val="22"/>
                <w:szCs w:val="22"/>
              </w:rPr>
            </w:pPr>
            <w:r>
              <w:rPr>
                <w:sz w:val="22"/>
                <w:szCs w:val="22"/>
              </w:rPr>
              <w:t xml:space="preserve">6.9 </w:t>
            </w:r>
            <w:r w:rsidR="00141D27">
              <w:rPr>
                <w:sz w:val="22"/>
                <w:szCs w:val="22"/>
              </w:rPr>
              <w:t xml:space="preserve"> </w:t>
            </w:r>
          </w:p>
        </w:tc>
      </w:tr>
      <w:tr w:rsidR="00B858B9" w:rsidRPr="0076548E" w14:paraId="0817F795" w14:textId="77777777" w:rsidTr="006A5C0A">
        <w:tc>
          <w:tcPr>
            <w:tcW w:w="2422" w:type="dxa"/>
            <w:tcBorders>
              <w:top w:val="single" w:sz="4" w:space="0" w:color="auto"/>
              <w:left w:val="single" w:sz="4" w:space="0" w:color="auto"/>
              <w:bottom w:val="single" w:sz="4" w:space="0" w:color="auto"/>
              <w:right w:val="single" w:sz="4" w:space="0" w:color="auto"/>
            </w:tcBorders>
          </w:tcPr>
          <w:p w14:paraId="7EAAD7BB" w14:textId="77777777" w:rsidR="00B858B9" w:rsidRPr="0076548E" w:rsidRDefault="00B858B9" w:rsidP="0076548E">
            <w:pPr>
              <w:tabs>
                <w:tab w:val="left" w:pos="9360"/>
              </w:tabs>
              <w:rPr>
                <w:sz w:val="22"/>
                <w:szCs w:val="22"/>
              </w:rPr>
            </w:pPr>
            <w:r w:rsidRPr="0076548E">
              <w:rPr>
                <w:sz w:val="22"/>
                <w:szCs w:val="22"/>
              </w:rPr>
              <w:t>Medium market</w:t>
            </w:r>
          </w:p>
        </w:tc>
        <w:tc>
          <w:tcPr>
            <w:tcW w:w="1530" w:type="dxa"/>
            <w:tcBorders>
              <w:top w:val="single" w:sz="4" w:space="0" w:color="auto"/>
              <w:left w:val="single" w:sz="4" w:space="0" w:color="auto"/>
              <w:bottom w:val="single" w:sz="4" w:space="0" w:color="auto"/>
              <w:right w:val="single" w:sz="4" w:space="0" w:color="auto"/>
            </w:tcBorders>
          </w:tcPr>
          <w:p w14:paraId="7B23209C" w14:textId="7A3750AF" w:rsidR="00B858B9" w:rsidRPr="0076548E" w:rsidRDefault="00CD351A" w:rsidP="00141D27">
            <w:pPr>
              <w:tabs>
                <w:tab w:val="left" w:pos="9360"/>
              </w:tabs>
              <w:jc w:val="center"/>
              <w:rPr>
                <w:sz w:val="22"/>
                <w:szCs w:val="22"/>
              </w:rPr>
            </w:pPr>
            <w:r>
              <w:rPr>
                <w:sz w:val="22"/>
                <w:szCs w:val="22"/>
              </w:rPr>
              <w:t xml:space="preserve">6.3 </w:t>
            </w:r>
            <w:r w:rsidR="00141D27">
              <w:rPr>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tcPr>
          <w:p w14:paraId="0DA6EE4C" w14:textId="0B61E824" w:rsidR="00B858B9" w:rsidRPr="0076548E" w:rsidRDefault="00CD351A" w:rsidP="00141D27">
            <w:pPr>
              <w:tabs>
                <w:tab w:val="left" w:pos="9360"/>
              </w:tabs>
              <w:jc w:val="center"/>
              <w:rPr>
                <w:sz w:val="22"/>
                <w:szCs w:val="22"/>
              </w:rPr>
            </w:pPr>
            <w:r>
              <w:rPr>
                <w:sz w:val="22"/>
                <w:szCs w:val="22"/>
              </w:rPr>
              <w:t xml:space="preserve">7.1 </w:t>
            </w:r>
            <w:r w:rsidR="00141D27">
              <w:rPr>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tcPr>
          <w:p w14:paraId="58108332" w14:textId="23717F99" w:rsidR="00B858B9" w:rsidRPr="0076548E" w:rsidRDefault="00CD351A" w:rsidP="00141D27">
            <w:pPr>
              <w:tabs>
                <w:tab w:val="left" w:pos="9360"/>
              </w:tabs>
              <w:jc w:val="center"/>
              <w:rPr>
                <w:sz w:val="22"/>
                <w:szCs w:val="22"/>
              </w:rPr>
            </w:pPr>
            <w:r>
              <w:rPr>
                <w:sz w:val="22"/>
                <w:szCs w:val="22"/>
              </w:rPr>
              <w:t xml:space="preserve">69 </w:t>
            </w:r>
            <w:r w:rsidR="00141D27">
              <w:rPr>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tcPr>
          <w:p w14:paraId="0C85E7BD" w14:textId="3374AEF8" w:rsidR="00B858B9" w:rsidRPr="0076548E" w:rsidRDefault="00CD351A" w:rsidP="00141D27">
            <w:pPr>
              <w:tabs>
                <w:tab w:val="left" w:pos="9360"/>
              </w:tabs>
              <w:jc w:val="center"/>
              <w:rPr>
                <w:sz w:val="22"/>
                <w:szCs w:val="22"/>
              </w:rPr>
            </w:pPr>
            <w:r>
              <w:rPr>
                <w:sz w:val="22"/>
                <w:szCs w:val="22"/>
              </w:rPr>
              <w:t xml:space="preserve">17.5 </w:t>
            </w:r>
            <w:r w:rsidR="00141D27">
              <w:rPr>
                <w:sz w:val="22"/>
                <w:szCs w:val="22"/>
              </w:rPr>
              <w:t xml:space="preserve"> </w:t>
            </w:r>
          </w:p>
        </w:tc>
      </w:tr>
      <w:tr w:rsidR="00B858B9" w:rsidRPr="0076548E" w14:paraId="6FF6CE18" w14:textId="77777777" w:rsidTr="006A5C0A">
        <w:tc>
          <w:tcPr>
            <w:tcW w:w="2422" w:type="dxa"/>
            <w:tcBorders>
              <w:top w:val="single" w:sz="4" w:space="0" w:color="auto"/>
              <w:left w:val="single" w:sz="4" w:space="0" w:color="auto"/>
              <w:bottom w:val="single" w:sz="4" w:space="0" w:color="auto"/>
              <w:right w:val="single" w:sz="4" w:space="0" w:color="auto"/>
            </w:tcBorders>
          </w:tcPr>
          <w:p w14:paraId="1A81D244" w14:textId="77777777" w:rsidR="00B858B9" w:rsidRPr="0076548E" w:rsidRDefault="00B858B9" w:rsidP="0076548E">
            <w:pPr>
              <w:tabs>
                <w:tab w:val="left" w:pos="9360"/>
              </w:tabs>
              <w:rPr>
                <w:sz w:val="22"/>
                <w:szCs w:val="22"/>
              </w:rPr>
            </w:pPr>
            <w:r w:rsidRPr="0076548E">
              <w:rPr>
                <w:sz w:val="22"/>
                <w:szCs w:val="22"/>
              </w:rPr>
              <w:t>Small market</w:t>
            </w:r>
          </w:p>
        </w:tc>
        <w:tc>
          <w:tcPr>
            <w:tcW w:w="1530" w:type="dxa"/>
            <w:tcBorders>
              <w:top w:val="single" w:sz="4" w:space="0" w:color="auto"/>
              <w:left w:val="single" w:sz="4" w:space="0" w:color="auto"/>
              <w:bottom w:val="single" w:sz="4" w:space="0" w:color="auto"/>
              <w:right w:val="single" w:sz="4" w:space="0" w:color="auto"/>
            </w:tcBorders>
          </w:tcPr>
          <w:p w14:paraId="016C4AF5" w14:textId="467DC7B1" w:rsidR="00B858B9" w:rsidRPr="0076548E" w:rsidRDefault="00CD351A" w:rsidP="00141D27">
            <w:pPr>
              <w:tabs>
                <w:tab w:val="left" w:pos="9360"/>
              </w:tabs>
              <w:jc w:val="center"/>
              <w:rPr>
                <w:sz w:val="22"/>
                <w:szCs w:val="22"/>
              </w:rPr>
            </w:pPr>
            <w:r>
              <w:rPr>
                <w:sz w:val="22"/>
                <w:szCs w:val="22"/>
              </w:rPr>
              <w:t xml:space="preserve">8.6 </w:t>
            </w:r>
            <w:r w:rsidR="00141D27">
              <w:rPr>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tcPr>
          <w:p w14:paraId="32843AB9" w14:textId="3194DE7A" w:rsidR="00B858B9" w:rsidRPr="0076548E" w:rsidRDefault="00CD351A" w:rsidP="00141D27">
            <w:pPr>
              <w:tabs>
                <w:tab w:val="left" w:pos="9360"/>
              </w:tabs>
              <w:jc w:val="center"/>
              <w:rPr>
                <w:sz w:val="22"/>
                <w:szCs w:val="22"/>
              </w:rPr>
            </w:pPr>
            <w:r>
              <w:rPr>
                <w:sz w:val="22"/>
                <w:szCs w:val="22"/>
              </w:rPr>
              <w:t xml:space="preserve">7.8 </w:t>
            </w:r>
            <w:r w:rsidR="00141D27">
              <w:rPr>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tcPr>
          <w:p w14:paraId="15CD9B02" w14:textId="20DD4417" w:rsidR="00B858B9" w:rsidRPr="0076548E" w:rsidRDefault="00CD351A" w:rsidP="00141D27">
            <w:pPr>
              <w:tabs>
                <w:tab w:val="left" w:pos="9360"/>
              </w:tabs>
              <w:jc w:val="center"/>
              <w:rPr>
                <w:sz w:val="22"/>
                <w:szCs w:val="22"/>
              </w:rPr>
            </w:pPr>
            <w:r>
              <w:rPr>
                <w:sz w:val="22"/>
                <w:szCs w:val="22"/>
              </w:rPr>
              <w:t xml:space="preserve">66.4 </w:t>
            </w:r>
            <w:r w:rsidR="00141D27">
              <w:rPr>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tcPr>
          <w:p w14:paraId="0BC06BDE" w14:textId="2588BA0A" w:rsidR="00B858B9" w:rsidRPr="0076548E" w:rsidRDefault="00CD351A" w:rsidP="00141D27">
            <w:pPr>
              <w:tabs>
                <w:tab w:val="left" w:pos="9360"/>
              </w:tabs>
              <w:jc w:val="center"/>
              <w:rPr>
                <w:sz w:val="22"/>
                <w:szCs w:val="22"/>
              </w:rPr>
            </w:pPr>
            <w:r>
              <w:rPr>
                <w:sz w:val="22"/>
                <w:szCs w:val="22"/>
              </w:rPr>
              <w:t xml:space="preserve">17.2 </w:t>
            </w:r>
          </w:p>
        </w:tc>
      </w:tr>
      <w:tr w:rsidR="00B858B9" w:rsidRPr="0076548E" w14:paraId="01640372" w14:textId="77777777" w:rsidTr="006A5C0A">
        <w:tc>
          <w:tcPr>
            <w:tcW w:w="2422" w:type="dxa"/>
            <w:tcBorders>
              <w:top w:val="single" w:sz="4" w:space="0" w:color="auto"/>
              <w:left w:val="single" w:sz="4" w:space="0" w:color="auto"/>
              <w:bottom w:val="single" w:sz="4" w:space="0" w:color="auto"/>
              <w:right w:val="single" w:sz="4" w:space="0" w:color="auto"/>
            </w:tcBorders>
          </w:tcPr>
          <w:p w14:paraId="6A4D57E1" w14:textId="77777777" w:rsidR="00B858B9" w:rsidRPr="0076548E" w:rsidRDefault="00B858B9" w:rsidP="0076548E">
            <w:pPr>
              <w:tabs>
                <w:tab w:val="left" w:pos="9360"/>
              </w:tabs>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4313D36" w14:textId="77777777" w:rsidR="00B858B9" w:rsidRPr="0076548E" w:rsidRDefault="00B858B9" w:rsidP="0076548E">
            <w:pPr>
              <w:tabs>
                <w:tab w:val="left" w:pos="9360"/>
              </w:tabs>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0061EBA" w14:textId="77777777" w:rsidR="00B858B9" w:rsidRPr="0076548E" w:rsidRDefault="00B858B9" w:rsidP="0076548E">
            <w:pPr>
              <w:tabs>
                <w:tab w:val="left" w:pos="9360"/>
              </w:tabs>
              <w:jc w:val="cente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5D5A4CD" w14:textId="77777777" w:rsidR="00B858B9" w:rsidRPr="0076548E" w:rsidRDefault="00B858B9" w:rsidP="0076548E">
            <w:pPr>
              <w:tabs>
                <w:tab w:val="left" w:pos="9360"/>
              </w:tabs>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0204781" w14:textId="77777777" w:rsidR="00B858B9" w:rsidRPr="0076548E" w:rsidRDefault="00B858B9" w:rsidP="0076548E">
            <w:pPr>
              <w:tabs>
                <w:tab w:val="left" w:pos="9360"/>
              </w:tabs>
              <w:jc w:val="center"/>
              <w:rPr>
                <w:sz w:val="22"/>
                <w:szCs w:val="22"/>
              </w:rPr>
            </w:pPr>
          </w:p>
        </w:tc>
      </w:tr>
      <w:tr w:rsidR="00B858B9" w:rsidRPr="0076548E" w14:paraId="33BACE55" w14:textId="77777777" w:rsidTr="006A5C0A">
        <w:tc>
          <w:tcPr>
            <w:tcW w:w="2422" w:type="dxa"/>
            <w:tcBorders>
              <w:top w:val="single" w:sz="4" w:space="0" w:color="auto"/>
              <w:left w:val="single" w:sz="4" w:space="0" w:color="auto"/>
              <w:bottom w:val="single" w:sz="4" w:space="0" w:color="auto"/>
              <w:right w:val="single" w:sz="4" w:space="0" w:color="auto"/>
            </w:tcBorders>
          </w:tcPr>
          <w:p w14:paraId="74E4EF3F" w14:textId="77777777" w:rsidR="00B858B9" w:rsidRPr="0076548E" w:rsidRDefault="00B858B9" w:rsidP="0076548E">
            <w:pPr>
              <w:tabs>
                <w:tab w:val="left" w:pos="9360"/>
              </w:tabs>
              <w:rPr>
                <w:sz w:val="22"/>
                <w:szCs w:val="22"/>
              </w:rPr>
            </w:pPr>
            <w:r w:rsidRPr="0076548E">
              <w:rPr>
                <w:sz w:val="22"/>
                <w:szCs w:val="22"/>
              </w:rPr>
              <w:t>Commercial</w:t>
            </w:r>
          </w:p>
        </w:tc>
        <w:tc>
          <w:tcPr>
            <w:tcW w:w="1530" w:type="dxa"/>
            <w:tcBorders>
              <w:top w:val="single" w:sz="4" w:space="0" w:color="auto"/>
              <w:left w:val="single" w:sz="4" w:space="0" w:color="auto"/>
              <w:bottom w:val="single" w:sz="4" w:space="0" w:color="auto"/>
              <w:right w:val="single" w:sz="4" w:space="0" w:color="auto"/>
            </w:tcBorders>
          </w:tcPr>
          <w:p w14:paraId="0DBB44FE" w14:textId="7F466A7F" w:rsidR="00B858B9" w:rsidRPr="0076548E" w:rsidRDefault="00CD351A" w:rsidP="00141D27">
            <w:pPr>
              <w:tabs>
                <w:tab w:val="left" w:pos="9360"/>
              </w:tabs>
              <w:jc w:val="center"/>
              <w:rPr>
                <w:sz w:val="22"/>
                <w:szCs w:val="22"/>
              </w:rPr>
            </w:pPr>
            <w:r>
              <w:rPr>
                <w:sz w:val="22"/>
                <w:szCs w:val="22"/>
              </w:rPr>
              <w:t xml:space="preserve">7.5 </w:t>
            </w:r>
            <w:r w:rsidR="00141D27">
              <w:rPr>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tcPr>
          <w:p w14:paraId="64528216" w14:textId="60444C33" w:rsidR="00B858B9" w:rsidRPr="0076548E" w:rsidRDefault="00CD351A" w:rsidP="00141D27">
            <w:pPr>
              <w:tabs>
                <w:tab w:val="left" w:pos="9360"/>
              </w:tabs>
              <w:jc w:val="center"/>
              <w:rPr>
                <w:sz w:val="22"/>
                <w:szCs w:val="22"/>
              </w:rPr>
            </w:pPr>
            <w:r>
              <w:rPr>
                <w:sz w:val="22"/>
                <w:szCs w:val="22"/>
              </w:rPr>
              <w:t xml:space="preserve">7.5 </w:t>
            </w:r>
          </w:p>
        </w:tc>
        <w:tc>
          <w:tcPr>
            <w:tcW w:w="1350" w:type="dxa"/>
            <w:tcBorders>
              <w:top w:val="single" w:sz="4" w:space="0" w:color="auto"/>
              <w:left w:val="single" w:sz="4" w:space="0" w:color="auto"/>
              <w:bottom w:val="single" w:sz="4" w:space="0" w:color="auto"/>
              <w:right w:val="single" w:sz="4" w:space="0" w:color="auto"/>
            </w:tcBorders>
          </w:tcPr>
          <w:p w14:paraId="4C558093" w14:textId="3B344984" w:rsidR="00B858B9" w:rsidRPr="0076548E" w:rsidRDefault="00CD351A" w:rsidP="00141D27">
            <w:pPr>
              <w:tabs>
                <w:tab w:val="left" w:pos="9360"/>
              </w:tabs>
              <w:jc w:val="center"/>
              <w:rPr>
                <w:sz w:val="22"/>
                <w:szCs w:val="22"/>
              </w:rPr>
            </w:pPr>
            <w:r>
              <w:rPr>
                <w:sz w:val="22"/>
                <w:szCs w:val="22"/>
              </w:rPr>
              <w:t xml:space="preserve">66.4 </w:t>
            </w:r>
            <w:r w:rsidR="00141D27">
              <w:rPr>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tcPr>
          <w:p w14:paraId="0732678A" w14:textId="70025BCD" w:rsidR="00B858B9" w:rsidRPr="0076548E" w:rsidRDefault="00CD351A" w:rsidP="00141D27">
            <w:pPr>
              <w:tabs>
                <w:tab w:val="left" w:pos="9360"/>
              </w:tabs>
              <w:jc w:val="center"/>
              <w:rPr>
                <w:sz w:val="22"/>
                <w:szCs w:val="22"/>
              </w:rPr>
            </w:pPr>
            <w:r>
              <w:rPr>
                <w:sz w:val="22"/>
                <w:szCs w:val="22"/>
              </w:rPr>
              <w:t xml:space="preserve">18.6 </w:t>
            </w:r>
            <w:r w:rsidR="00141D27">
              <w:rPr>
                <w:sz w:val="22"/>
                <w:szCs w:val="22"/>
              </w:rPr>
              <w:t xml:space="preserve"> </w:t>
            </w:r>
          </w:p>
        </w:tc>
      </w:tr>
      <w:tr w:rsidR="00B858B9" w:rsidRPr="0076548E" w14:paraId="197F70ED" w14:textId="77777777" w:rsidTr="006A5C0A">
        <w:tc>
          <w:tcPr>
            <w:tcW w:w="2422" w:type="dxa"/>
            <w:tcBorders>
              <w:top w:val="single" w:sz="4" w:space="0" w:color="auto"/>
              <w:left w:val="single" w:sz="4" w:space="0" w:color="auto"/>
              <w:bottom w:val="single" w:sz="4" w:space="0" w:color="auto"/>
              <w:right w:val="single" w:sz="4" w:space="0" w:color="auto"/>
            </w:tcBorders>
          </w:tcPr>
          <w:p w14:paraId="208A6B5F" w14:textId="77777777" w:rsidR="00B858B9" w:rsidRPr="0076548E" w:rsidRDefault="00B858B9" w:rsidP="0076548E">
            <w:pPr>
              <w:tabs>
                <w:tab w:val="left" w:pos="9360"/>
              </w:tabs>
              <w:rPr>
                <w:sz w:val="22"/>
                <w:szCs w:val="22"/>
              </w:rPr>
            </w:pPr>
            <w:r w:rsidRPr="0076548E">
              <w:rPr>
                <w:sz w:val="22"/>
                <w:szCs w:val="22"/>
              </w:rPr>
              <w:t>Non-commercial</w:t>
            </w:r>
          </w:p>
        </w:tc>
        <w:tc>
          <w:tcPr>
            <w:tcW w:w="1530" w:type="dxa"/>
            <w:tcBorders>
              <w:top w:val="single" w:sz="4" w:space="0" w:color="auto"/>
              <w:left w:val="single" w:sz="4" w:space="0" w:color="auto"/>
              <w:bottom w:val="single" w:sz="4" w:space="0" w:color="auto"/>
              <w:right w:val="single" w:sz="4" w:space="0" w:color="auto"/>
            </w:tcBorders>
          </w:tcPr>
          <w:p w14:paraId="7945E2D7" w14:textId="4B707CA0" w:rsidR="00B858B9" w:rsidRPr="0076548E" w:rsidRDefault="00CD351A" w:rsidP="00141D27">
            <w:pPr>
              <w:tabs>
                <w:tab w:val="left" w:pos="9360"/>
              </w:tabs>
              <w:jc w:val="center"/>
              <w:rPr>
                <w:sz w:val="22"/>
                <w:szCs w:val="22"/>
              </w:rPr>
            </w:pPr>
            <w:r>
              <w:rPr>
                <w:sz w:val="22"/>
                <w:szCs w:val="22"/>
              </w:rPr>
              <w:t xml:space="preserve">24.6 </w:t>
            </w:r>
          </w:p>
        </w:tc>
        <w:tc>
          <w:tcPr>
            <w:tcW w:w="1620" w:type="dxa"/>
            <w:tcBorders>
              <w:top w:val="single" w:sz="4" w:space="0" w:color="auto"/>
              <w:left w:val="single" w:sz="4" w:space="0" w:color="auto"/>
              <w:bottom w:val="single" w:sz="4" w:space="0" w:color="auto"/>
              <w:right w:val="single" w:sz="4" w:space="0" w:color="auto"/>
            </w:tcBorders>
          </w:tcPr>
          <w:p w14:paraId="091C4F50" w14:textId="3569F4F2" w:rsidR="00B858B9" w:rsidRPr="0076548E" w:rsidRDefault="00CD351A" w:rsidP="00141D27">
            <w:pPr>
              <w:tabs>
                <w:tab w:val="left" w:pos="9360"/>
              </w:tabs>
              <w:jc w:val="center"/>
              <w:rPr>
                <w:sz w:val="22"/>
                <w:szCs w:val="22"/>
              </w:rPr>
            </w:pPr>
            <w:r>
              <w:rPr>
                <w:sz w:val="22"/>
                <w:szCs w:val="22"/>
              </w:rPr>
              <w:t xml:space="preserve">11.5 </w:t>
            </w:r>
          </w:p>
        </w:tc>
        <w:tc>
          <w:tcPr>
            <w:tcW w:w="1350" w:type="dxa"/>
            <w:tcBorders>
              <w:top w:val="single" w:sz="4" w:space="0" w:color="auto"/>
              <w:left w:val="single" w:sz="4" w:space="0" w:color="auto"/>
              <w:bottom w:val="single" w:sz="4" w:space="0" w:color="auto"/>
              <w:right w:val="single" w:sz="4" w:space="0" w:color="auto"/>
            </w:tcBorders>
          </w:tcPr>
          <w:p w14:paraId="1E1B779F" w14:textId="5A489224" w:rsidR="00B858B9" w:rsidRPr="0076548E" w:rsidRDefault="00CD351A" w:rsidP="00141D27">
            <w:pPr>
              <w:tabs>
                <w:tab w:val="left" w:pos="9360"/>
              </w:tabs>
              <w:jc w:val="center"/>
              <w:rPr>
                <w:sz w:val="22"/>
                <w:szCs w:val="22"/>
              </w:rPr>
            </w:pPr>
            <w:r>
              <w:rPr>
                <w:sz w:val="22"/>
                <w:szCs w:val="22"/>
              </w:rPr>
              <w:t xml:space="preserve">57.4 </w:t>
            </w:r>
            <w:r w:rsidR="005901DE">
              <w:rPr>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tcPr>
          <w:p w14:paraId="1EC8D426" w14:textId="0E164B06" w:rsidR="00B858B9" w:rsidRPr="0076548E" w:rsidRDefault="00CD351A" w:rsidP="00141D27">
            <w:pPr>
              <w:tabs>
                <w:tab w:val="left" w:pos="9360"/>
              </w:tabs>
              <w:jc w:val="center"/>
              <w:rPr>
                <w:sz w:val="22"/>
                <w:szCs w:val="22"/>
              </w:rPr>
            </w:pPr>
            <w:r>
              <w:rPr>
                <w:sz w:val="22"/>
                <w:szCs w:val="22"/>
              </w:rPr>
              <w:t xml:space="preserve">6.6 </w:t>
            </w:r>
            <w:r w:rsidR="005901DE">
              <w:rPr>
                <w:sz w:val="22"/>
                <w:szCs w:val="22"/>
              </w:rPr>
              <w:t xml:space="preserve"> </w:t>
            </w:r>
          </w:p>
        </w:tc>
      </w:tr>
    </w:tbl>
    <w:p w14:paraId="491BF3A3" w14:textId="77777777" w:rsidR="00B858B9" w:rsidRPr="0076548E" w:rsidRDefault="00B858B9" w:rsidP="0076548E">
      <w:pPr>
        <w:pStyle w:val="BodyText"/>
        <w:tabs>
          <w:tab w:val="left" w:pos="9360"/>
        </w:tabs>
        <w:rPr>
          <w:szCs w:val="22"/>
        </w:rPr>
      </w:pPr>
    </w:p>
    <w:p w14:paraId="004F1F22" w14:textId="77777777" w:rsidR="009F0021" w:rsidRPr="0076548E" w:rsidRDefault="009F0021" w:rsidP="009F0021">
      <w:pPr>
        <w:pStyle w:val="BodyText"/>
        <w:tabs>
          <w:tab w:val="left" w:pos="9360"/>
        </w:tabs>
        <w:rPr>
          <w:szCs w:val="22"/>
        </w:rPr>
      </w:pPr>
      <w:r w:rsidRPr="0076548E">
        <w:rPr>
          <w:szCs w:val="22"/>
        </w:rPr>
        <w:t>Major markets are those with 1 million or more potential listeners.  Large markets are from 250,000 to 1 million.  Medium markets are 50,000 to 250,000.  Small markets are fewer than 50,000.</w:t>
      </w:r>
    </w:p>
    <w:p w14:paraId="766A023D" w14:textId="77777777" w:rsidR="009F0021" w:rsidRPr="0076548E" w:rsidRDefault="009F0021" w:rsidP="009F0021">
      <w:pPr>
        <w:pStyle w:val="BodyText"/>
        <w:tabs>
          <w:tab w:val="left" w:pos="9360"/>
        </w:tabs>
        <w:rPr>
          <w:szCs w:val="22"/>
        </w:rPr>
      </w:pPr>
    </w:p>
    <w:p w14:paraId="394FF51E" w14:textId="4C584D7A" w:rsidR="006B5663" w:rsidRDefault="006B5663" w:rsidP="0076548E">
      <w:pPr>
        <w:pStyle w:val="BodyText"/>
        <w:tabs>
          <w:tab w:val="left" w:pos="9360"/>
        </w:tabs>
        <w:rPr>
          <w:szCs w:val="22"/>
        </w:rPr>
      </w:pPr>
    </w:p>
    <w:p w14:paraId="72A12293" w14:textId="77777777" w:rsidR="000F7ABD" w:rsidRDefault="000F7ABD" w:rsidP="0076548E">
      <w:pPr>
        <w:pStyle w:val="BodyText"/>
        <w:tabs>
          <w:tab w:val="left" w:pos="9360"/>
        </w:tabs>
        <w:rPr>
          <w:szCs w:val="22"/>
        </w:rPr>
      </w:pPr>
    </w:p>
    <w:p w14:paraId="72034614" w14:textId="77777777" w:rsidR="009F0021" w:rsidRPr="0076548E" w:rsidRDefault="009F0021" w:rsidP="0076548E">
      <w:pPr>
        <w:pStyle w:val="BodyText"/>
        <w:tabs>
          <w:tab w:val="left" w:pos="9360"/>
        </w:tabs>
        <w:rPr>
          <w:szCs w:val="22"/>
        </w:rPr>
      </w:pPr>
    </w:p>
    <w:p w14:paraId="4B7B6008" w14:textId="77777777" w:rsidR="00755C4A" w:rsidRPr="0076548E" w:rsidRDefault="00755C4A" w:rsidP="0076548E">
      <w:pPr>
        <w:rPr>
          <w:b/>
          <w:bCs/>
          <w:sz w:val="22"/>
          <w:szCs w:val="22"/>
        </w:rPr>
      </w:pPr>
      <w:r w:rsidRPr="0076548E">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571FEE78" w14:textId="77777777" w:rsidR="00755C4A" w:rsidRPr="0076548E" w:rsidRDefault="00755C4A" w:rsidP="0076548E">
      <w:pPr>
        <w:rPr>
          <w:sz w:val="22"/>
          <w:szCs w:val="22"/>
        </w:rPr>
      </w:pPr>
    </w:p>
    <w:p w14:paraId="7F0C4A15" w14:textId="77777777" w:rsidR="00755C4A" w:rsidRPr="0076548E" w:rsidRDefault="00755C4A" w:rsidP="0076548E">
      <w:pPr>
        <w:rPr>
          <w:sz w:val="22"/>
          <w:szCs w:val="22"/>
        </w:rPr>
      </w:pPr>
    </w:p>
    <w:p w14:paraId="27173345" w14:textId="77777777" w:rsidR="006430C1" w:rsidRPr="00B91643" w:rsidRDefault="006430C1" w:rsidP="006430C1">
      <w:pPr>
        <w:outlineLvl w:val="0"/>
        <w:rPr>
          <w:sz w:val="22"/>
          <w:szCs w:val="22"/>
        </w:rPr>
      </w:pPr>
      <w:r w:rsidRPr="00B91643">
        <w:rPr>
          <w:b/>
          <w:bCs/>
          <w:sz w:val="22"/>
          <w:szCs w:val="22"/>
        </w:rPr>
        <w:t>About the Survey</w:t>
      </w:r>
    </w:p>
    <w:p w14:paraId="4016B6EF" w14:textId="77777777" w:rsidR="006430C1" w:rsidRPr="00B91643" w:rsidRDefault="006430C1" w:rsidP="006430C1">
      <w:pPr>
        <w:rPr>
          <w:sz w:val="22"/>
          <w:szCs w:val="22"/>
        </w:rPr>
      </w:pPr>
    </w:p>
    <w:p w14:paraId="4274B2A2" w14:textId="7D321850" w:rsidR="006430C1" w:rsidRPr="00B91643" w:rsidRDefault="006430C1" w:rsidP="006430C1">
      <w:pPr>
        <w:rPr>
          <w:sz w:val="22"/>
          <w:szCs w:val="22"/>
        </w:rPr>
      </w:pPr>
      <w:r w:rsidRPr="00B91643">
        <w:rPr>
          <w:sz w:val="22"/>
          <w:szCs w:val="22"/>
        </w:rPr>
        <w:t xml:space="preserve">The </w:t>
      </w:r>
      <w:r w:rsidR="000F7ABD">
        <w:rPr>
          <w:sz w:val="22"/>
          <w:szCs w:val="22"/>
        </w:rPr>
        <w:t xml:space="preserve">RTDNA/Lawrence Herbert School of Communication - Hofstra University Survey </w:t>
      </w:r>
      <w:r w:rsidRPr="00B91643">
        <w:rPr>
          <w:sz w:val="22"/>
          <w:szCs w:val="22"/>
        </w:rPr>
        <w:t>was conducted in the fourth quarter of 201</w:t>
      </w:r>
      <w:r>
        <w:rPr>
          <w:sz w:val="22"/>
          <w:szCs w:val="22"/>
        </w:rPr>
        <w:t>9</w:t>
      </w:r>
      <w:r w:rsidRPr="00B91643">
        <w:rPr>
          <w:sz w:val="22"/>
          <w:szCs w:val="22"/>
        </w:rPr>
        <w:t xml:space="preserve"> among all </w:t>
      </w:r>
      <w:r>
        <w:rPr>
          <w:sz w:val="22"/>
          <w:szCs w:val="22"/>
        </w:rPr>
        <w:t xml:space="preserve">1,702 </w:t>
      </w:r>
      <w:r w:rsidRPr="00B91643">
        <w:rPr>
          <w:sz w:val="22"/>
          <w:szCs w:val="22"/>
        </w:rPr>
        <w:t>operating, non-satellite television stations and a random sample of 3,</w:t>
      </w:r>
      <w:r>
        <w:rPr>
          <w:sz w:val="22"/>
          <w:szCs w:val="22"/>
        </w:rPr>
        <w:t>427</w:t>
      </w:r>
      <w:r w:rsidRPr="00B91643">
        <w:rPr>
          <w:sz w:val="22"/>
          <w:szCs w:val="22"/>
        </w:rPr>
        <w:t xml:space="preserve"> radio stations.  Valid responses came from </w:t>
      </w:r>
      <w:r>
        <w:rPr>
          <w:sz w:val="22"/>
          <w:szCs w:val="22"/>
        </w:rPr>
        <w:t>1,313</w:t>
      </w:r>
      <w:r w:rsidRPr="00B91643">
        <w:rPr>
          <w:sz w:val="22"/>
          <w:szCs w:val="22"/>
        </w:rPr>
        <w:t xml:space="preserve"> television stations (</w:t>
      </w:r>
      <w:r>
        <w:rPr>
          <w:sz w:val="22"/>
          <w:szCs w:val="22"/>
        </w:rPr>
        <w:t>77.1</w:t>
      </w:r>
      <w:r w:rsidRPr="00B91643">
        <w:rPr>
          <w:sz w:val="22"/>
          <w:szCs w:val="22"/>
        </w:rPr>
        <w:t>%) and</w:t>
      </w:r>
      <w:r>
        <w:rPr>
          <w:sz w:val="22"/>
          <w:szCs w:val="22"/>
        </w:rPr>
        <w:t xml:space="preserve"> 673</w:t>
      </w:r>
      <w:r w:rsidRPr="00B91643">
        <w:rPr>
          <w:sz w:val="22"/>
          <w:szCs w:val="22"/>
        </w:rPr>
        <w:t xml:space="preserve"> radio news directors and general managers representing </w:t>
      </w:r>
      <w:r>
        <w:rPr>
          <w:sz w:val="22"/>
          <w:szCs w:val="22"/>
        </w:rPr>
        <w:t>1,996</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11F5D974" w14:textId="77777777" w:rsidR="006430C1" w:rsidRDefault="006430C1" w:rsidP="006430C1"/>
    <w:p w14:paraId="0E86134F" w14:textId="77777777" w:rsidR="0052095F" w:rsidRPr="0076548E" w:rsidRDefault="0052095F" w:rsidP="006430C1">
      <w:pPr>
        <w:outlineLvl w:val="0"/>
        <w:rPr>
          <w:sz w:val="22"/>
          <w:szCs w:val="22"/>
        </w:rPr>
      </w:pPr>
    </w:p>
    <w:sectPr w:rsidR="0052095F" w:rsidRPr="00765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629AC"/>
    <w:multiLevelType w:val="hybridMultilevel"/>
    <w:tmpl w:val="ED6A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B9"/>
    <w:rsid w:val="00015A2D"/>
    <w:rsid w:val="000A2246"/>
    <w:rsid w:val="000F7ABD"/>
    <w:rsid w:val="00141D27"/>
    <w:rsid w:val="001F5620"/>
    <w:rsid w:val="002032AD"/>
    <w:rsid w:val="00386174"/>
    <w:rsid w:val="003A45D5"/>
    <w:rsid w:val="004303DD"/>
    <w:rsid w:val="00494683"/>
    <w:rsid w:val="004B1D04"/>
    <w:rsid w:val="004B3898"/>
    <w:rsid w:val="0052095F"/>
    <w:rsid w:val="005901DE"/>
    <w:rsid w:val="006430C1"/>
    <w:rsid w:val="006B5663"/>
    <w:rsid w:val="00755C4A"/>
    <w:rsid w:val="0076548E"/>
    <w:rsid w:val="008A078A"/>
    <w:rsid w:val="008C5DA3"/>
    <w:rsid w:val="009F0021"/>
    <w:rsid w:val="00A0115D"/>
    <w:rsid w:val="00A25C97"/>
    <w:rsid w:val="00A35950"/>
    <w:rsid w:val="00AB5780"/>
    <w:rsid w:val="00B363B8"/>
    <w:rsid w:val="00B858B9"/>
    <w:rsid w:val="00BF0FE1"/>
    <w:rsid w:val="00C71E96"/>
    <w:rsid w:val="00CA61DE"/>
    <w:rsid w:val="00CC10F8"/>
    <w:rsid w:val="00CC67A0"/>
    <w:rsid w:val="00CD351A"/>
    <w:rsid w:val="00D42606"/>
    <w:rsid w:val="00F17977"/>
    <w:rsid w:val="00F370A4"/>
    <w:rsid w:val="00FB7466"/>
    <w:rsid w:val="00FD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B4E0"/>
  <w15:chartTrackingRefBased/>
  <w15:docId w15:val="{E749A5F0-F559-4630-AE1B-2C8F0C24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58B9"/>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6174"/>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4303DD"/>
    <w:rPr>
      <w:rFonts w:eastAsiaTheme="majorEastAsia" w:cstheme="majorBidi"/>
      <w:szCs w:val="20"/>
    </w:rPr>
  </w:style>
  <w:style w:type="paragraph" w:styleId="Footer">
    <w:name w:val="footer"/>
    <w:basedOn w:val="Normal"/>
    <w:link w:val="FooterChar"/>
    <w:rsid w:val="00B858B9"/>
    <w:pPr>
      <w:tabs>
        <w:tab w:val="center" w:pos="4320"/>
        <w:tab w:val="right" w:pos="8640"/>
      </w:tabs>
    </w:pPr>
  </w:style>
  <w:style w:type="character" w:customStyle="1" w:styleId="FooterChar">
    <w:name w:val="Footer Char"/>
    <w:basedOn w:val="DefaultParagraphFont"/>
    <w:link w:val="Footer"/>
    <w:rsid w:val="00B858B9"/>
    <w:rPr>
      <w:rFonts w:eastAsia="Times New Roman"/>
      <w:sz w:val="24"/>
      <w:szCs w:val="24"/>
    </w:rPr>
  </w:style>
  <w:style w:type="paragraph" w:styleId="BodyText">
    <w:name w:val="Body Text"/>
    <w:basedOn w:val="Normal"/>
    <w:link w:val="BodyTextChar"/>
    <w:rsid w:val="00B858B9"/>
    <w:rPr>
      <w:sz w:val="22"/>
    </w:rPr>
  </w:style>
  <w:style w:type="character" w:customStyle="1" w:styleId="BodyTextChar">
    <w:name w:val="Body Text Char"/>
    <w:basedOn w:val="DefaultParagraphFont"/>
    <w:link w:val="BodyText"/>
    <w:rsid w:val="00B858B9"/>
    <w:rPr>
      <w:rFonts w:eastAsia="Times New Roman"/>
      <w:szCs w:val="24"/>
    </w:rPr>
  </w:style>
  <w:style w:type="table" w:styleId="TableGrid">
    <w:name w:val="Table Grid"/>
    <w:basedOn w:val="TableNormal"/>
    <w:rsid w:val="00B858B9"/>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85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2020-03-04T19:22:00Z</dcterms:created>
  <dcterms:modified xsi:type="dcterms:W3CDTF">2020-03-04T19:22:00Z</dcterms:modified>
</cp:coreProperties>
</file>