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2E16" w14:textId="251A623C" w:rsidR="00243116" w:rsidRPr="00F513D6" w:rsidRDefault="00243116" w:rsidP="00F513D6">
      <w:pPr>
        <w:rPr>
          <w:b/>
          <w:sz w:val="22"/>
          <w:szCs w:val="22"/>
        </w:rPr>
      </w:pPr>
      <w:r w:rsidRPr="00F513D6">
        <w:rPr>
          <w:b/>
          <w:sz w:val="22"/>
          <w:szCs w:val="22"/>
        </w:rPr>
        <w:t xml:space="preserve">Radio </w:t>
      </w:r>
      <w:r w:rsidR="00AA65B7" w:rsidRPr="00F513D6">
        <w:rPr>
          <w:b/>
          <w:sz w:val="22"/>
          <w:szCs w:val="22"/>
        </w:rPr>
        <w:t>T</w:t>
      </w:r>
      <w:r w:rsidRPr="00F513D6">
        <w:rPr>
          <w:b/>
          <w:sz w:val="22"/>
          <w:szCs w:val="22"/>
        </w:rPr>
        <w:t xml:space="preserve">echnology </w:t>
      </w:r>
      <w:r w:rsidR="00AA65B7" w:rsidRPr="00F513D6">
        <w:rPr>
          <w:b/>
          <w:sz w:val="22"/>
          <w:szCs w:val="22"/>
        </w:rPr>
        <w:t>P</w:t>
      </w:r>
      <w:r w:rsidRPr="00F513D6">
        <w:rPr>
          <w:b/>
          <w:sz w:val="22"/>
          <w:szCs w:val="22"/>
        </w:rPr>
        <w:t>urchases</w:t>
      </w:r>
      <w:r w:rsidR="00AA65B7" w:rsidRPr="00F513D6">
        <w:rPr>
          <w:b/>
          <w:sz w:val="22"/>
          <w:szCs w:val="22"/>
        </w:rPr>
        <w:t xml:space="preserve"> </w:t>
      </w:r>
      <w:r w:rsidR="00182CFC">
        <w:rPr>
          <w:b/>
          <w:sz w:val="22"/>
          <w:szCs w:val="22"/>
        </w:rPr>
        <w:t>Plummet</w:t>
      </w:r>
      <w:r w:rsidR="00F513D6">
        <w:rPr>
          <w:b/>
          <w:sz w:val="22"/>
          <w:szCs w:val="22"/>
        </w:rPr>
        <w:t xml:space="preserve"> … Drone Use </w:t>
      </w:r>
      <w:r w:rsidR="006C1BC3">
        <w:rPr>
          <w:b/>
          <w:sz w:val="22"/>
          <w:szCs w:val="22"/>
        </w:rPr>
        <w:t>Low and Level</w:t>
      </w:r>
    </w:p>
    <w:p w14:paraId="6D14B6D0" w14:textId="77777777" w:rsidR="00AA65B7" w:rsidRPr="00F513D6" w:rsidRDefault="00AA65B7" w:rsidP="00F513D6">
      <w:pPr>
        <w:rPr>
          <w:sz w:val="22"/>
          <w:szCs w:val="22"/>
        </w:rPr>
      </w:pPr>
      <w:r w:rsidRPr="00F513D6">
        <w:rPr>
          <w:b/>
          <w:sz w:val="22"/>
          <w:szCs w:val="22"/>
        </w:rPr>
        <w:t>by Bob Papper</w:t>
      </w:r>
    </w:p>
    <w:p w14:paraId="4EB64BF0" w14:textId="77777777" w:rsidR="00243116" w:rsidRPr="00F513D6" w:rsidRDefault="00243116" w:rsidP="00F513D6">
      <w:pPr>
        <w:rPr>
          <w:sz w:val="22"/>
          <w:szCs w:val="22"/>
        </w:rPr>
      </w:pPr>
    </w:p>
    <w:p w14:paraId="428C1220" w14:textId="05AE8ED7" w:rsidR="00AA65B7" w:rsidRDefault="00AA65B7" w:rsidP="00F513D6">
      <w:pPr>
        <w:rPr>
          <w:sz w:val="22"/>
          <w:szCs w:val="22"/>
        </w:rPr>
      </w:pPr>
    </w:p>
    <w:p w14:paraId="14AA7273" w14:textId="69F55CEC" w:rsidR="006700E9" w:rsidRDefault="006700E9" w:rsidP="00F513D6">
      <w:pPr>
        <w:rPr>
          <w:sz w:val="22"/>
          <w:szCs w:val="22"/>
        </w:rPr>
      </w:pPr>
    </w:p>
    <w:p w14:paraId="04FABDF4" w14:textId="77777777" w:rsidR="006700E9" w:rsidRPr="00F513D6" w:rsidRDefault="006700E9" w:rsidP="00F513D6">
      <w:pPr>
        <w:rPr>
          <w:sz w:val="22"/>
          <w:szCs w:val="22"/>
        </w:rPr>
      </w:pPr>
    </w:p>
    <w:p w14:paraId="12A02A99" w14:textId="79AC771D" w:rsidR="00243116" w:rsidRPr="00F513D6" w:rsidRDefault="00AA65B7" w:rsidP="00F513D6">
      <w:pPr>
        <w:rPr>
          <w:sz w:val="22"/>
          <w:szCs w:val="22"/>
        </w:rPr>
      </w:pPr>
      <w:r w:rsidRPr="00F513D6">
        <w:rPr>
          <w:sz w:val="22"/>
          <w:szCs w:val="22"/>
        </w:rPr>
        <w:t xml:space="preserve">The latest </w:t>
      </w:r>
      <w:r w:rsidR="006700E9">
        <w:rPr>
          <w:sz w:val="22"/>
          <w:szCs w:val="22"/>
        </w:rPr>
        <w:t xml:space="preserve">RTDNA/Lawrence Herbert School of Communication - Hofstra University Survey </w:t>
      </w:r>
      <w:r w:rsidRPr="00F513D6">
        <w:rPr>
          <w:sz w:val="22"/>
          <w:szCs w:val="22"/>
        </w:rPr>
        <w:t xml:space="preserve">found that </w:t>
      </w:r>
      <w:r w:rsidR="005B20ED">
        <w:rPr>
          <w:sz w:val="22"/>
          <w:szCs w:val="22"/>
        </w:rPr>
        <w:t xml:space="preserve">14.8% </w:t>
      </w:r>
      <w:r w:rsidR="00243116" w:rsidRPr="00F513D6">
        <w:rPr>
          <w:sz w:val="22"/>
          <w:szCs w:val="22"/>
        </w:rPr>
        <w:t>of radio news di</w:t>
      </w:r>
      <w:r w:rsidRPr="00F513D6">
        <w:rPr>
          <w:sz w:val="22"/>
          <w:szCs w:val="22"/>
        </w:rPr>
        <w:t>r</w:t>
      </w:r>
      <w:r w:rsidR="00243116" w:rsidRPr="00F513D6">
        <w:rPr>
          <w:sz w:val="22"/>
          <w:szCs w:val="22"/>
        </w:rPr>
        <w:t xml:space="preserve">ectors and general managers plan technology purchases this year.  That’s </w:t>
      </w:r>
      <w:r w:rsidR="005B20ED">
        <w:rPr>
          <w:sz w:val="22"/>
          <w:szCs w:val="22"/>
        </w:rPr>
        <w:t xml:space="preserve">down more than nine points to the lowest level since I started asking this question </w:t>
      </w:r>
      <w:r w:rsidR="000C04FF">
        <w:rPr>
          <w:sz w:val="22"/>
          <w:szCs w:val="22"/>
        </w:rPr>
        <w:t xml:space="preserve">a decade ago.  </w:t>
      </w:r>
      <w:r w:rsidR="00243116" w:rsidRPr="00F513D6">
        <w:rPr>
          <w:sz w:val="22"/>
          <w:szCs w:val="22"/>
        </w:rPr>
        <w:t xml:space="preserve">Non-commercial stations were </w:t>
      </w:r>
      <w:r w:rsidR="000C04FF">
        <w:rPr>
          <w:sz w:val="22"/>
          <w:szCs w:val="22"/>
        </w:rPr>
        <w:t>twice as</w:t>
      </w:r>
      <w:r w:rsidR="00243116" w:rsidRPr="00F513D6">
        <w:rPr>
          <w:sz w:val="22"/>
          <w:szCs w:val="22"/>
        </w:rPr>
        <w:t xml:space="preserve"> likely </w:t>
      </w:r>
      <w:r w:rsidR="006700E9">
        <w:rPr>
          <w:sz w:val="22"/>
          <w:szCs w:val="22"/>
        </w:rPr>
        <w:t>as</w:t>
      </w:r>
      <w:r w:rsidR="00195889">
        <w:rPr>
          <w:sz w:val="22"/>
          <w:szCs w:val="22"/>
        </w:rPr>
        <w:t xml:space="preserve"> </w:t>
      </w:r>
      <w:r w:rsidR="00243116" w:rsidRPr="00F513D6">
        <w:rPr>
          <w:sz w:val="22"/>
          <w:szCs w:val="22"/>
        </w:rPr>
        <w:t xml:space="preserve">commercial stations to be making a purchase.  </w:t>
      </w:r>
      <w:r w:rsidR="005A3410">
        <w:rPr>
          <w:sz w:val="22"/>
          <w:szCs w:val="22"/>
        </w:rPr>
        <w:t>The bigger the market size and the bigger the staff size, the more likely the purchase.  S</w:t>
      </w:r>
      <w:r w:rsidR="00243116" w:rsidRPr="00F513D6">
        <w:rPr>
          <w:sz w:val="22"/>
          <w:szCs w:val="22"/>
        </w:rPr>
        <w:t xml:space="preserve">tations in the </w:t>
      </w:r>
      <w:r w:rsidR="005A3410">
        <w:rPr>
          <w:sz w:val="22"/>
          <w:szCs w:val="22"/>
        </w:rPr>
        <w:t xml:space="preserve">West were </w:t>
      </w:r>
      <w:r w:rsidR="000C04FF">
        <w:rPr>
          <w:sz w:val="22"/>
          <w:szCs w:val="22"/>
        </w:rPr>
        <w:t xml:space="preserve">much less likely to be making </w:t>
      </w:r>
      <w:r w:rsidR="006700E9">
        <w:rPr>
          <w:sz w:val="22"/>
          <w:szCs w:val="22"/>
        </w:rPr>
        <w:t xml:space="preserve">technology </w:t>
      </w:r>
      <w:r w:rsidR="000C04FF">
        <w:rPr>
          <w:sz w:val="22"/>
          <w:szCs w:val="22"/>
        </w:rPr>
        <w:t>purchase</w:t>
      </w:r>
      <w:r w:rsidR="006700E9">
        <w:rPr>
          <w:sz w:val="22"/>
          <w:szCs w:val="22"/>
        </w:rPr>
        <w:t>s</w:t>
      </w:r>
      <w:r w:rsidR="000C04FF">
        <w:rPr>
          <w:sz w:val="22"/>
          <w:szCs w:val="22"/>
        </w:rPr>
        <w:t xml:space="preserve"> </w:t>
      </w:r>
      <w:r w:rsidR="00514CB1">
        <w:rPr>
          <w:sz w:val="22"/>
          <w:szCs w:val="22"/>
        </w:rPr>
        <w:t>than</w:t>
      </w:r>
      <w:r w:rsidR="006700E9">
        <w:rPr>
          <w:sz w:val="22"/>
          <w:szCs w:val="22"/>
        </w:rPr>
        <w:t xml:space="preserve"> </w:t>
      </w:r>
      <w:r w:rsidR="000C04FF">
        <w:rPr>
          <w:sz w:val="22"/>
          <w:szCs w:val="22"/>
        </w:rPr>
        <w:t xml:space="preserve">stations elsewhere.  </w:t>
      </w:r>
      <w:r w:rsidR="00243116" w:rsidRPr="00F513D6">
        <w:rPr>
          <w:sz w:val="22"/>
          <w:szCs w:val="22"/>
        </w:rPr>
        <w:t xml:space="preserve"> </w:t>
      </w:r>
    </w:p>
    <w:p w14:paraId="258EE24F" w14:textId="77777777" w:rsidR="00243116" w:rsidRDefault="00243116" w:rsidP="00F513D6">
      <w:pPr>
        <w:rPr>
          <w:sz w:val="22"/>
          <w:szCs w:val="22"/>
        </w:rPr>
      </w:pPr>
    </w:p>
    <w:p w14:paraId="758CC969" w14:textId="77777777" w:rsidR="003D6E81" w:rsidRPr="00F513D6" w:rsidRDefault="003D6E81" w:rsidP="00F513D6">
      <w:pPr>
        <w:rPr>
          <w:sz w:val="22"/>
          <w:szCs w:val="22"/>
        </w:rPr>
      </w:pPr>
    </w:p>
    <w:p w14:paraId="3517C3BF" w14:textId="77777777" w:rsidR="00243116" w:rsidRPr="00F513D6" w:rsidRDefault="00243116" w:rsidP="00F513D6">
      <w:pPr>
        <w:rPr>
          <w:b/>
          <w:sz w:val="22"/>
          <w:szCs w:val="22"/>
        </w:rPr>
      </w:pPr>
      <w:r w:rsidRPr="00F513D6">
        <w:rPr>
          <w:b/>
          <w:sz w:val="22"/>
          <w:szCs w:val="22"/>
        </w:rPr>
        <w:t>Technology purchases in radio</w:t>
      </w:r>
      <w:r w:rsidRPr="00F513D6">
        <w:rPr>
          <w:b/>
          <w:sz w:val="22"/>
          <w:szCs w:val="22"/>
        </w:rPr>
        <w:br/>
      </w:r>
    </w:p>
    <w:p w14:paraId="56712D20" w14:textId="379EB243" w:rsidR="005A3410" w:rsidRDefault="00906C73" w:rsidP="005A3410">
      <w:pPr>
        <w:rPr>
          <w:sz w:val="22"/>
          <w:szCs w:val="22"/>
        </w:rPr>
      </w:pPr>
      <w:r>
        <w:rPr>
          <w:sz w:val="22"/>
          <w:szCs w:val="22"/>
        </w:rPr>
        <w:t xml:space="preserve">There may not be a lot of purchasing, but the answers are all over the map.  </w:t>
      </w:r>
      <w:r w:rsidR="005A3410">
        <w:rPr>
          <w:sz w:val="22"/>
          <w:szCs w:val="22"/>
        </w:rPr>
        <w:t>Categorizing technology purchases isn’t always simple, and there’s clearly some overlap among some of the groupings.</w:t>
      </w:r>
    </w:p>
    <w:p w14:paraId="5E298423" w14:textId="79BF1DB6" w:rsidR="00906C73" w:rsidRDefault="00906C73" w:rsidP="005A3410">
      <w:pPr>
        <w:rPr>
          <w:sz w:val="22"/>
          <w:szCs w:val="22"/>
        </w:rPr>
      </w:pPr>
    </w:p>
    <w:p w14:paraId="33E3B7A5" w14:textId="6C66FA19" w:rsidR="00906C73" w:rsidRDefault="00906C73" w:rsidP="005A3410">
      <w:pPr>
        <w:rPr>
          <w:sz w:val="22"/>
          <w:szCs w:val="22"/>
        </w:rPr>
      </w:pPr>
      <w:r>
        <w:rPr>
          <w:sz w:val="22"/>
          <w:szCs w:val="22"/>
        </w:rPr>
        <w:t>Last year, the top item was studio equipment at 22.6%.  This year, the top item didn’t make it to 14%:</w:t>
      </w:r>
    </w:p>
    <w:p w14:paraId="4EDCFADE" w14:textId="77777777" w:rsidR="005A3410" w:rsidRDefault="005A3410" w:rsidP="00F513D6">
      <w:pPr>
        <w:ind w:left="1440" w:hanging="1080"/>
        <w:rPr>
          <w:sz w:val="22"/>
          <w:szCs w:val="22"/>
        </w:rPr>
      </w:pPr>
    </w:p>
    <w:p w14:paraId="13F98608" w14:textId="176A2B21" w:rsidR="00906C73" w:rsidRDefault="00906C73" w:rsidP="00F513D6">
      <w:pPr>
        <w:ind w:left="1440" w:hanging="1080"/>
        <w:rPr>
          <w:sz w:val="22"/>
          <w:szCs w:val="22"/>
        </w:rPr>
      </w:pPr>
      <w:r>
        <w:rPr>
          <w:sz w:val="22"/>
          <w:szCs w:val="22"/>
        </w:rPr>
        <w:t>13.8%</w:t>
      </w:r>
      <w:r>
        <w:rPr>
          <w:sz w:val="22"/>
          <w:szCs w:val="22"/>
        </w:rPr>
        <w:tab/>
        <w:t>Software (newsroom and/or editing)</w:t>
      </w:r>
    </w:p>
    <w:p w14:paraId="5F054DAE" w14:textId="69B7443E" w:rsidR="00906C73" w:rsidRDefault="00906C73" w:rsidP="00F513D6">
      <w:pPr>
        <w:ind w:left="1440" w:hanging="1080"/>
        <w:rPr>
          <w:sz w:val="22"/>
          <w:szCs w:val="22"/>
        </w:rPr>
      </w:pPr>
      <w:r>
        <w:rPr>
          <w:sz w:val="22"/>
          <w:szCs w:val="22"/>
        </w:rPr>
        <w:t>10.3</w:t>
      </w:r>
      <w:r>
        <w:rPr>
          <w:sz w:val="22"/>
          <w:szCs w:val="22"/>
        </w:rPr>
        <w:tab/>
        <w:t>(tie) Studio equipment and</w:t>
      </w:r>
    </w:p>
    <w:p w14:paraId="36C1FF40" w14:textId="7C96BCD2" w:rsidR="00906C73" w:rsidRDefault="00906C73" w:rsidP="00F513D6">
      <w:pPr>
        <w:ind w:left="1440" w:hanging="1080"/>
        <w:rPr>
          <w:sz w:val="22"/>
          <w:szCs w:val="22"/>
        </w:rPr>
      </w:pPr>
      <w:r>
        <w:rPr>
          <w:sz w:val="22"/>
          <w:szCs w:val="22"/>
        </w:rPr>
        <w:tab/>
        <w:t>Cameras</w:t>
      </w:r>
    </w:p>
    <w:p w14:paraId="3DD6C22B" w14:textId="70B2C18C" w:rsidR="00906C73" w:rsidRDefault="00906C73" w:rsidP="00F513D6">
      <w:pPr>
        <w:ind w:left="1440" w:hanging="1080"/>
        <w:rPr>
          <w:sz w:val="22"/>
          <w:szCs w:val="22"/>
        </w:rPr>
      </w:pPr>
      <w:r>
        <w:rPr>
          <w:sz w:val="22"/>
          <w:szCs w:val="22"/>
        </w:rPr>
        <w:t xml:space="preserve">  8.6</w:t>
      </w:r>
      <w:r>
        <w:rPr>
          <w:sz w:val="22"/>
          <w:szCs w:val="22"/>
        </w:rPr>
        <w:tab/>
        <w:t>(tie) Remote equipment and</w:t>
      </w:r>
    </w:p>
    <w:p w14:paraId="14B81837" w14:textId="408CC0DD" w:rsidR="00906C73" w:rsidRDefault="00906C73" w:rsidP="00F513D6">
      <w:pPr>
        <w:ind w:left="1440" w:hanging="1080"/>
        <w:rPr>
          <w:sz w:val="22"/>
          <w:szCs w:val="22"/>
        </w:rPr>
      </w:pPr>
      <w:r>
        <w:rPr>
          <w:sz w:val="22"/>
          <w:szCs w:val="22"/>
        </w:rPr>
        <w:tab/>
        <w:t>Field recorders</w:t>
      </w:r>
    </w:p>
    <w:p w14:paraId="72CFB2CD" w14:textId="06CD6248" w:rsidR="00906C73" w:rsidRDefault="00906C73" w:rsidP="00F513D6">
      <w:pPr>
        <w:ind w:left="1440" w:hanging="1080"/>
        <w:rPr>
          <w:sz w:val="22"/>
          <w:szCs w:val="22"/>
        </w:rPr>
      </w:pPr>
      <w:r>
        <w:rPr>
          <w:sz w:val="22"/>
          <w:szCs w:val="22"/>
        </w:rPr>
        <w:t xml:space="preserve">  6.9</w:t>
      </w:r>
      <w:r>
        <w:rPr>
          <w:sz w:val="22"/>
          <w:szCs w:val="22"/>
        </w:rPr>
        <w:tab/>
        <w:t>(tie) Computers and</w:t>
      </w:r>
    </w:p>
    <w:p w14:paraId="1040171C" w14:textId="0738765D" w:rsidR="00906C73" w:rsidRDefault="00906C73" w:rsidP="00F513D6">
      <w:pPr>
        <w:ind w:left="1440" w:hanging="1080"/>
        <w:rPr>
          <w:sz w:val="22"/>
          <w:szCs w:val="22"/>
        </w:rPr>
      </w:pPr>
      <w:r>
        <w:rPr>
          <w:sz w:val="22"/>
          <w:szCs w:val="22"/>
        </w:rPr>
        <w:tab/>
        <w:t>Streaming equipment</w:t>
      </w:r>
    </w:p>
    <w:p w14:paraId="1C21921F" w14:textId="6A13EBE1" w:rsidR="00906C73" w:rsidRDefault="00906C73" w:rsidP="00F513D6">
      <w:pPr>
        <w:ind w:left="1440" w:hanging="1080"/>
        <w:rPr>
          <w:sz w:val="22"/>
          <w:szCs w:val="22"/>
        </w:rPr>
      </w:pPr>
      <w:r>
        <w:rPr>
          <w:sz w:val="22"/>
          <w:szCs w:val="22"/>
        </w:rPr>
        <w:t xml:space="preserve">  5.2</w:t>
      </w:r>
      <w:r>
        <w:rPr>
          <w:sz w:val="22"/>
          <w:szCs w:val="22"/>
        </w:rPr>
        <w:tab/>
        <w:t>Transmission equipment</w:t>
      </w:r>
    </w:p>
    <w:p w14:paraId="6C942354" w14:textId="77777777" w:rsidR="006700E9" w:rsidRDefault="006700E9" w:rsidP="00F513D6">
      <w:pPr>
        <w:ind w:left="1440" w:hanging="1080"/>
        <w:rPr>
          <w:sz w:val="22"/>
          <w:szCs w:val="22"/>
        </w:rPr>
      </w:pPr>
    </w:p>
    <w:p w14:paraId="3F37F753" w14:textId="59CEC623" w:rsidR="00906C73" w:rsidRDefault="00906C73" w:rsidP="006700E9">
      <w:pPr>
        <w:ind w:left="1080" w:hanging="1080"/>
        <w:rPr>
          <w:sz w:val="22"/>
          <w:szCs w:val="22"/>
        </w:rPr>
      </w:pPr>
      <w:r>
        <w:rPr>
          <w:sz w:val="22"/>
          <w:szCs w:val="22"/>
        </w:rPr>
        <w:t xml:space="preserve">We’re already down </w:t>
      </w:r>
      <w:proofErr w:type="gramStart"/>
      <w:r>
        <w:rPr>
          <w:sz w:val="22"/>
          <w:szCs w:val="22"/>
        </w:rPr>
        <w:t>pretty low</w:t>
      </w:r>
      <w:proofErr w:type="gramEnd"/>
      <w:r>
        <w:rPr>
          <w:sz w:val="22"/>
          <w:szCs w:val="22"/>
        </w:rPr>
        <w:t xml:space="preserve"> – and that’s of the 14.8% who said they were buying something.</w:t>
      </w:r>
    </w:p>
    <w:p w14:paraId="6094603A" w14:textId="77777777" w:rsidR="00906C73" w:rsidRDefault="00906C73" w:rsidP="00F513D6">
      <w:pPr>
        <w:ind w:left="1440" w:hanging="1080"/>
        <w:rPr>
          <w:sz w:val="22"/>
          <w:szCs w:val="22"/>
        </w:rPr>
      </w:pPr>
    </w:p>
    <w:p w14:paraId="009A2D52" w14:textId="2D5B4457" w:rsidR="00243116" w:rsidRPr="00F513D6" w:rsidRDefault="006700E9" w:rsidP="00F513D6">
      <w:pPr>
        <w:tabs>
          <w:tab w:val="left" w:pos="2880"/>
          <w:tab w:val="left" w:pos="9360"/>
        </w:tabs>
        <w:rPr>
          <w:sz w:val="22"/>
          <w:szCs w:val="22"/>
        </w:rPr>
      </w:pPr>
      <w:r>
        <w:rPr>
          <w:sz w:val="22"/>
          <w:szCs w:val="22"/>
        </w:rPr>
        <w:t>When I first started asking the question</w:t>
      </w:r>
      <w:r w:rsidR="00243116" w:rsidRPr="00F513D6">
        <w:rPr>
          <w:sz w:val="22"/>
          <w:szCs w:val="22"/>
        </w:rPr>
        <w:t>, the percentage</w:t>
      </w:r>
      <w:r>
        <w:rPr>
          <w:sz w:val="22"/>
          <w:szCs w:val="22"/>
        </w:rPr>
        <w:t>s</w:t>
      </w:r>
      <w:r w:rsidR="00243116" w:rsidRPr="00F513D6">
        <w:rPr>
          <w:sz w:val="22"/>
          <w:szCs w:val="22"/>
        </w:rPr>
        <w:t xml:space="preserve"> </w:t>
      </w:r>
      <w:r w:rsidR="00AA65B7" w:rsidRPr="00F513D6">
        <w:rPr>
          <w:sz w:val="22"/>
          <w:szCs w:val="22"/>
        </w:rPr>
        <w:t xml:space="preserve">planning some sort of technology purchase </w:t>
      </w:r>
      <w:r w:rsidR="00514CB1">
        <w:rPr>
          <w:sz w:val="22"/>
          <w:szCs w:val="22"/>
        </w:rPr>
        <w:t>were</w:t>
      </w:r>
      <w:bookmarkStart w:id="0" w:name="_GoBack"/>
      <w:bookmarkEnd w:id="0"/>
      <w:r w:rsidR="00243116" w:rsidRPr="00F513D6">
        <w:rPr>
          <w:sz w:val="22"/>
          <w:szCs w:val="22"/>
        </w:rPr>
        <w:t xml:space="preserve"> around 40.  Then it dropped into the low to mid 20s</w:t>
      </w:r>
      <w:r w:rsidR="00653046">
        <w:rPr>
          <w:sz w:val="22"/>
          <w:szCs w:val="22"/>
        </w:rPr>
        <w:t xml:space="preserve">.  </w:t>
      </w:r>
      <w:r w:rsidR="00906C73">
        <w:rPr>
          <w:sz w:val="22"/>
          <w:szCs w:val="22"/>
        </w:rPr>
        <w:t>Now it’s back in the teens.  Not an encouraging sign</w:t>
      </w:r>
      <w:r w:rsidR="00AA65B7" w:rsidRPr="00F513D6">
        <w:rPr>
          <w:sz w:val="22"/>
          <w:szCs w:val="22"/>
        </w:rPr>
        <w:t>.</w:t>
      </w:r>
    </w:p>
    <w:p w14:paraId="35C9452F" w14:textId="77777777" w:rsidR="00F513D6" w:rsidRPr="00F513D6" w:rsidRDefault="00F513D6" w:rsidP="00F513D6">
      <w:pPr>
        <w:tabs>
          <w:tab w:val="left" w:pos="2880"/>
          <w:tab w:val="left" w:pos="9360"/>
        </w:tabs>
        <w:rPr>
          <w:sz w:val="22"/>
          <w:szCs w:val="22"/>
        </w:rPr>
      </w:pPr>
    </w:p>
    <w:p w14:paraId="056FDDDE" w14:textId="77777777" w:rsidR="00F513D6" w:rsidRDefault="00F513D6" w:rsidP="00F513D6">
      <w:pPr>
        <w:rPr>
          <w:b/>
          <w:sz w:val="22"/>
          <w:szCs w:val="22"/>
        </w:rPr>
      </w:pPr>
    </w:p>
    <w:p w14:paraId="2F9F38A9" w14:textId="3BE56209" w:rsidR="00F513D6" w:rsidRDefault="00F513D6" w:rsidP="00F513D6">
      <w:pPr>
        <w:rPr>
          <w:b/>
          <w:sz w:val="22"/>
          <w:szCs w:val="22"/>
        </w:rPr>
      </w:pPr>
      <w:r w:rsidRPr="00F513D6">
        <w:rPr>
          <w:b/>
          <w:sz w:val="22"/>
          <w:szCs w:val="22"/>
        </w:rPr>
        <w:t xml:space="preserve">Drone use </w:t>
      </w:r>
      <w:r w:rsidR="00182CFC">
        <w:rPr>
          <w:b/>
          <w:sz w:val="22"/>
          <w:szCs w:val="22"/>
        </w:rPr>
        <w:t>stable/down</w:t>
      </w:r>
      <w:r w:rsidRPr="00F513D6">
        <w:rPr>
          <w:b/>
          <w:sz w:val="22"/>
          <w:szCs w:val="22"/>
        </w:rPr>
        <w:t xml:space="preserve"> in radio</w:t>
      </w:r>
    </w:p>
    <w:p w14:paraId="5B8D4920" w14:textId="1816352F" w:rsidR="003D6E81" w:rsidRDefault="003D6E81" w:rsidP="00F513D6">
      <w:pPr>
        <w:rPr>
          <w:sz w:val="22"/>
          <w:szCs w:val="22"/>
        </w:rPr>
      </w:pPr>
    </w:p>
    <w:p w14:paraId="27030027" w14:textId="77777777" w:rsidR="00D6318C" w:rsidRPr="00F513D6" w:rsidRDefault="00D6318C" w:rsidP="00F513D6">
      <w:pPr>
        <w:rPr>
          <w:sz w:val="22"/>
          <w:szCs w:val="22"/>
        </w:rPr>
      </w:pPr>
    </w:p>
    <w:p w14:paraId="563B3733" w14:textId="77777777" w:rsidR="00F513D6" w:rsidRPr="00F513D6" w:rsidRDefault="00F513D6" w:rsidP="00F513D6">
      <w:pPr>
        <w:rPr>
          <w:b/>
          <w:sz w:val="22"/>
          <w:szCs w:val="22"/>
        </w:rPr>
      </w:pPr>
      <w:r w:rsidRPr="00F513D6">
        <w:rPr>
          <w:b/>
          <w:sz w:val="22"/>
          <w:szCs w:val="22"/>
        </w:rPr>
        <w:t>Does the radio station have a drone?</w:t>
      </w:r>
    </w:p>
    <w:tbl>
      <w:tblPr>
        <w:tblStyle w:val="TableGrid"/>
        <w:tblW w:w="0" w:type="auto"/>
        <w:tblLook w:val="04A0" w:firstRow="1" w:lastRow="0" w:firstColumn="1" w:lastColumn="0" w:noHBand="0" w:noVBand="1"/>
      </w:tblPr>
      <w:tblGrid>
        <w:gridCol w:w="1705"/>
        <w:gridCol w:w="964"/>
        <w:gridCol w:w="1073"/>
        <w:gridCol w:w="1424"/>
        <w:gridCol w:w="1717"/>
        <w:gridCol w:w="1259"/>
        <w:gridCol w:w="1208"/>
      </w:tblGrid>
      <w:tr w:rsidR="00F513D6" w:rsidRPr="00F513D6" w14:paraId="291D8FF5" w14:textId="77777777" w:rsidTr="00F513D6">
        <w:tc>
          <w:tcPr>
            <w:tcW w:w="1705" w:type="dxa"/>
          </w:tcPr>
          <w:p w14:paraId="38C192EB" w14:textId="77777777" w:rsidR="00F513D6" w:rsidRPr="00F513D6" w:rsidRDefault="00F513D6" w:rsidP="00F513D6">
            <w:pPr>
              <w:rPr>
                <w:rFonts w:ascii="Arial" w:hAnsi="Arial" w:cs="Arial"/>
                <w:sz w:val="22"/>
                <w:szCs w:val="22"/>
              </w:rPr>
            </w:pPr>
          </w:p>
        </w:tc>
        <w:tc>
          <w:tcPr>
            <w:tcW w:w="964" w:type="dxa"/>
          </w:tcPr>
          <w:p w14:paraId="752E10B8"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Already own</w:t>
            </w:r>
          </w:p>
        </w:tc>
        <w:tc>
          <w:tcPr>
            <w:tcW w:w="1073" w:type="dxa"/>
          </w:tcPr>
          <w:p w14:paraId="03444A66"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Planning to buy</w:t>
            </w:r>
          </w:p>
        </w:tc>
        <w:tc>
          <w:tcPr>
            <w:tcW w:w="1424" w:type="dxa"/>
          </w:tcPr>
          <w:p w14:paraId="6DE6DFBA"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Considering</w:t>
            </w:r>
          </w:p>
        </w:tc>
        <w:tc>
          <w:tcPr>
            <w:tcW w:w="1717" w:type="dxa"/>
          </w:tcPr>
          <w:p w14:paraId="4D21D703"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Lease/arrange for one as needed</w:t>
            </w:r>
          </w:p>
        </w:tc>
        <w:tc>
          <w:tcPr>
            <w:tcW w:w="1259" w:type="dxa"/>
          </w:tcPr>
          <w:p w14:paraId="264262FC"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We just use drone footage from others</w:t>
            </w:r>
          </w:p>
        </w:tc>
        <w:tc>
          <w:tcPr>
            <w:tcW w:w="1208" w:type="dxa"/>
          </w:tcPr>
          <w:p w14:paraId="5BDC2FAB" w14:textId="77777777" w:rsidR="00F513D6" w:rsidRPr="00F513D6" w:rsidRDefault="00F513D6" w:rsidP="00F513D6">
            <w:pPr>
              <w:jc w:val="center"/>
              <w:rPr>
                <w:rFonts w:ascii="Arial" w:hAnsi="Arial" w:cs="Arial"/>
                <w:sz w:val="22"/>
                <w:szCs w:val="22"/>
              </w:rPr>
            </w:pPr>
            <w:r w:rsidRPr="00F513D6">
              <w:rPr>
                <w:rFonts w:ascii="Arial" w:hAnsi="Arial" w:cs="Arial"/>
                <w:sz w:val="22"/>
                <w:szCs w:val="22"/>
              </w:rPr>
              <w:t>No, not involved with drones</w:t>
            </w:r>
          </w:p>
        </w:tc>
      </w:tr>
      <w:tr w:rsidR="00F513D6" w:rsidRPr="00F513D6" w14:paraId="1B0025F5" w14:textId="77777777" w:rsidTr="00F513D6">
        <w:tc>
          <w:tcPr>
            <w:tcW w:w="1705" w:type="dxa"/>
          </w:tcPr>
          <w:p w14:paraId="6E2885DD" w14:textId="77777777" w:rsidR="00F513D6" w:rsidRPr="00F513D6" w:rsidRDefault="00F513D6" w:rsidP="00F513D6">
            <w:pPr>
              <w:rPr>
                <w:rFonts w:ascii="Arial" w:hAnsi="Arial" w:cs="Arial"/>
                <w:sz w:val="22"/>
                <w:szCs w:val="22"/>
              </w:rPr>
            </w:pPr>
            <w:r w:rsidRPr="00F513D6">
              <w:rPr>
                <w:rFonts w:ascii="Arial" w:hAnsi="Arial" w:cs="Arial"/>
                <w:sz w:val="22"/>
                <w:szCs w:val="22"/>
              </w:rPr>
              <w:t>All radio</w:t>
            </w:r>
          </w:p>
        </w:tc>
        <w:tc>
          <w:tcPr>
            <w:tcW w:w="964" w:type="dxa"/>
          </w:tcPr>
          <w:p w14:paraId="23A463A7" w14:textId="2446F13B" w:rsidR="00F513D6" w:rsidRPr="00F513D6" w:rsidRDefault="00647D91" w:rsidP="00220438">
            <w:pPr>
              <w:jc w:val="center"/>
              <w:rPr>
                <w:rFonts w:ascii="Arial" w:hAnsi="Arial" w:cs="Arial"/>
                <w:sz w:val="22"/>
                <w:szCs w:val="22"/>
              </w:rPr>
            </w:pPr>
            <w:r>
              <w:rPr>
                <w:rFonts w:ascii="Arial" w:hAnsi="Arial" w:cs="Arial"/>
                <w:sz w:val="22"/>
                <w:szCs w:val="22"/>
              </w:rPr>
              <w:t xml:space="preserve">6.5% </w:t>
            </w:r>
            <w:r w:rsidR="00F513D6" w:rsidRPr="00F513D6">
              <w:rPr>
                <w:rFonts w:ascii="Arial" w:hAnsi="Arial" w:cs="Arial"/>
                <w:sz w:val="22"/>
                <w:szCs w:val="22"/>
              </w:rPr>
              <w:t xml:space="preserve"> </w:t>
            </w:r>
          </w:p>
        </w:tc>
        <w:tc>
          <w:tcPr>
            <w:tcW w:w="1073" w:type="dxa"/>
          </w:tcPr>
          <w:p w14:paraId="748FB496" w14:textId="386E57DA" w:rsidR="00F513D6" w:rsidRPr="00F513D6" w:rsidRDefault="00647D91" w:rsidP="00F513D6">
            <w:pPr>
              <w:jc w:val="center"/>
              <w:rPr>
                <w:rFonts w:ascii="Arial" w:hAnsi="Arial" w:cs="Arial"/>
                <w:sz w:val="22"/>
                <w:szCs w:val="22"/>
              </w:rPr>
            </w:pPr>
            <w:r>
              <w:rPr>
                <w:rFonts w:ascii="Arial" w:hAnsi="Arial" w:cs="Arial"/>
                <w:sz w:val="22"/>
                <w:szCs w:val="22"/>
              </w:rPr>
              <w:t xml:space="preserve">0.5% </w:t>
            </w:r>
            <w:r w:rsidR="00F513D6" w:rsidRPr="00F513D6">
              <w:rPr>
                <w:rFonts w:ascii="Arial" w:hAnsi="Arial" w:cs="Arial"/>
                <w:sz w:val="22"/>
                <w:szCs w:val="22"/>
              </w:rPr>
              <w:t xml:space="preserve"> </w:t>
            </w:r>
          </w:p>
        </w:tc>
        <w:tc>
          <w:tcPr>
            <w:tcW w:w="1424" w:type="dxa"/>
          </w:tcPr>
          <w:p w14:paraId="480FE42A" w14:textId="6A412A4B" w:rsidR="00F513D6" w:rsidRPr="00F513D6" w:rsidRDefault="00647D91" w:rsidP="00F513D6">
            <w:pPr>
              <w:jc w:val="center"/>
              <w:rPr>
                <w:rFonts w:ascii="Arial" w:hAnsi="Arial" w:cs="Arial"/>
                <w:sz w:val="22"/>
                <w:szCs w:val="22"/>
              </w:rPr>
            </w:pPr>
            <w:r>
              <w:rPr>
                <w:rFonts w:ascii="Arial" w:hAnsi="Arial" w:cs="Arial"/>
                <w:sz w:val="22"/>
                <w:szCs w:val="22"/>
              </w:rPr>
              <w:t xml:space="preserve">7% </w:t>
            </w:r>
            <w:r w:rsidR="00F513D6" w:rsidRPr="00F513D6">
              <w:rPr>
                <w:rFonts w:ascii="Arial" w:hAnsi="Arial" w:cs="Arial"/>
                <w:sz w:val="22"/>
                <w:szCs w:val="22"/>
              </w:rPr>
              <w:t xml:space="preserve"> </w:t>
            </w:r>
          </w:p>
        </w:tc>
        <w:tc>
          <w:tcPr>
            <w:tcW w:w="1717" w:type="dxa"/>
          </w:tcPr>
          <w:p w14:paraId="24B0FAE6" w14:textId="6E728F14" w:rsidR="00F513D6" w:rsidRPr="00F513D6" w:rsidRDefault="00647D91" w:rsidP="00F513D6">
            <w:pPr>
              <w:jc w:val="center"/>
              <w:rPr>
                <w:rFonts w:ascii="Arial" w:hAnsi="Arial" w:cs="Arial"/>
                <w:sz w:val="22"/>
                <w:szCs w:val="22"/>
              </w:rPr>
            </w:pPr>
            <w:r>
              <w:rPr>
                <w:rFonts w:ascii="Arial" w:hAnsi="Arial" w:cs="Arial"/>
                <w:sz w:val="22"/>
                <w:szCs w:val="22"/>
              </w:rPr>
              <w:t xml:space="preserve">2.8% </w:t>
            </w:r>
            <w:r w:rsidR="00F513D6" w:rsidRPr="00F513D6">
              <w:rPr>
                <w:rFonts w:ascii="Arial" w:hAnsi="Arial" w:cs="Arial"/>
                <w:sz w:val="22"/>
                <w:szCs w:val="22"/>
              </w:rPr>
              <w:t xml:space="preserve"> </w:t>
            </w:r>
          </w:p>
        </w:tc>
        <w:tc>
          <w:tcPr>
            <w:tcW w:w="1259" w:type="dxa"/>
          </w:tcPr>
          <w:p w14:paraId="349602A7" w14:textId="49487A34" w:rsidR="00F513D6" w:rsidRPr="00F513D6" w:rsidRDefault="00647D91" w:rsidP="00F513D6">
            <w:pPr>
              <w:jc w:val="center"/>
              <w:rPr>
                <w:rFonts w:ascii="Arial" w:hAnsi="Arial" w:cs="Arial"/>
                <w:sz w:val="22"/>
                <w:szCs w:val="22"/>
              </w:rPr>
            </w:pPr>
            <w:r>
              <w:rPr>
                <w:rFonts w:ascii="Arial" w:hAnsi="Arial" w:cs="Arial"/>
                <w:sz w:val="22"/>
                <w:szCs w:val="22"/>
              </w:rPr>
              <w:t xml:space="preserve">1.8% </w:t>
            </w:r>
            <w:r w:rsidR="00F513D6" w:rsidRPr="00F513D6">
              <w:rPr>
                <w:rFonts w:ascii="Arial" w:hAnsi="Arial" w:cs="Arial"/>
                <w:sz w:val="22"/>
                <w:szCs w:val="22"/>
              </w:rPr>
              <w:t xml:space="preserve"> </w:t>
            </w:r>
          </w:p>
        </w:tc>
        <w:tc>
          <w:tcPr>
            <w:tcW w:w="1208" w:type="dxa"/>
          </w:tcPr>
          <w:p w14:paraId="79F083E0" w14:textId="06350AA0" w:rsidR="00F513D6" w:rsidRPr="00F513D6" w:rsidRDefault="00647D91" w:rsidP="00F513D6">
            <w:pPr>
              <w:jc w:val="center"/>
              <w:rPr>
                <w:rFonts w:ascii="Arial" w:hAnsi="Arial" w:cs="Arial"/>
                <w:sz w:val="22"/>
                <w:szCs w:val="22"/>
              </w:rPr>
            </w:pPr>
            <w:r>
              <w:rPr>
                <w:rFonts w:ascii="Arial" w:hAnsi="Arial" w:cs="Arial"/>
                <w:sz w:val="22"/>
                <w:szCs w:val="22"/>
              </w:rPr>
              <w:t xml:space="preserve">81.4% </w:t>
            </w:r>
            <w:r w:rsidR="00F513D6" w:rsidRPr="00F513D6">
              <w:rPr>
                <w:rFonts w:ascii="Arial" w:hAnsi="Arial" w:cs="Arial"/>
                <w:sz w:val="22"/>
                <w:szCs w:val="22"/>
              </w:rPr>
              <w:t xml:space="preserve"> </w:t>
            </w:r>
          </w:p>
        </w:tc>
      </w:tr>
      <w:tr w:rsidR="00F513D6" w:rsidRPr="00F513D6" w14:paraId="5586E4CC" w14:textId="77777777" w:rsidTr="00F513D6">
        <w:tc>
          <w:tcPr>
            <w:tcW w:w="1705" w:type="dxa"/>
          </w:tcPr>
          <w:p w14:paraId="6FBCEBF6" w14:textId="77777777" w:rsidR="00F513D6" w:rsidRPr="00F513D6" w:rsidRDefault="00F513D6" w:rsidP="00F513D6">
            <w:pPr>
              <w:rPr>
                <w:rFonts w:ascii="Arial" w:hAnsi="Arial" w:cs="Arial"/>
                <w:sz w:val="22"/>
                <w:szCs w:val="22"/>
              </w:rPr>
            </w:pPr>
            <w:r w:rsidRPr="00F513D6">
              <w:rPr>
                <w:rFonts w:ascii="Arial" w:hAnsi="Arial" w:cs="Arial"/>
                <w:sz w:val="22"/>
                <w:szCs w:val="22"/>
              </w:rPr>
              <w:t>Market</w:t>
            </w:r>
          </w:p>
        </w:tc>
        <w:tc>
          <w:tcPr>
            <w:tcW w:w="964" w:type="dxa"/>
          </w:tcPr>
          <w:p w14:paraId="3DB532E7" w14:textId="77777777" w:rsidR="00F513D6" w:rsidRPr="00F513D6" w:rsidRDefault="00F513D6" w:rsidP="00F513D6">
            <w:pPr>
              <w:jc w:val="center"/>
              <w:rPr>
                <w:rFonts w:ascii="Arial" w:hAnsi="Arial" w:cs="Arial"/>
                <w:sz w:val="22"/>
                <w:szCs w:val="22"/>
              </w:rPr>
            </w:pPr>
          </w:p>
        </w:tc>
        <w:tc>
          <w:tcPr>
            <w:tcW w:w="1073" w:type="dxa"/>
          </w:tcPr>
          <w:p w14:paraId="6B6EAF8B" w14:textId="77777777" w:rsidR="00F513D6" w:rsidRPr="00F513D6" w:rsidRDefault="00F513D6" w:rsidP="00F513D6">
            <w:pPr>
              <w:jc w:val="center"/>
              <w:rPr>
                <w:rFonts w:ascii="Arial" w:hAnsi="Arial" w:cs="Arial"/>
                <w:sz w:val="22"/>
                <w:szCs w:val="22"/>
              </w:rPr>
            </w:pPr>
          </w:p>
        </w:tc>
        <w:tc>
          <w:tcPr>
            <w:tcW w:w="1424" w:type="dxa"/>
          </w:tcPr>
          <w:p w14:paraId="1051495B" w14:textId="77777777" w:rsidR="00F513D6" w:rsidRPr="00F513D6" w:rsidRDefault="00F513D6" w:rsidP="00F513D6">
            <w:pPr>
              <w:jc w:val="center"/>
              <w:rPr>
                <w:rFonts w:ascii="Arial" w:hAnsi="Arial" w:cs="Arial"/>
                <w:sz w:val="22"/>
                <w:szCs w:val="22"/>
              </w:rPr>
            </w:pPr>
          </w:p>
        </w:tc>
        <w:tc>
          <w:tcPr>
            <w:tcW w:w="1717" w:type="dxa"/>
          </w:tcPr>
          <w:p w14:paraId="1977E43B" w14:textId="77777777" w:rsidR="00F513D6" w:rsidRPr="00F513D6" w:rsidRDefault="00F513D6" w:rsidP="00F513D6">
            <w:pPr>
              <w:jc w:val="center"/>
              <w:rPr>
                <w:rFonts w:ascii="Arial" w:hAnsi="Arial" w:cs="Arial"/>
                <w:sz w:val="22"/>
                <w:szCs w:val="22"/>
              </w:rPr>
            </w:pPr>
          </w:p>
        </w:tc>
        <w:tc>
          <w:tcPr>
            <w:tcW w:w="1259" w:type="dxa"/>
          </w:tcPr>
          <w:p w14:paraId="277B5971" w14:textId="77777777" w:rsidR="00F513D6" w:rsidRPr="00F513D6" w:rsidRDefault="00F513D6" w:rsidP="00F513D6">
            <w:pPr>
              <w:jc w:val="center"/>
              <w:rPr>
                <w:rFonts w:ascii="Arial" w:hAnsi="Arial" w:cs="Arial"/>
                <w:sz w:val="22"/>
                <w:szCs w:val="22"/>
              </w:rPr>
            </w:pPr>
          </w:p>
        </w:tc>
        <w:tc>
          <w:tcPr>
            <w:tcW w:w="1208" w:type="dxa"/>
          </w:tcPr>
          <w:p w14:paraId="42230BC2" w14:textId="77777777" w:rsidR="00F513D6" w:rsidRPr="00F513D6" w:rsidRDefault="00F513D6" w:rsidP="00F513D6">
            <w:pPr>
              <w:jc w:val="center"/>
              <w:rPr>
                <w:rFonts w:ascii="Arial" w:hAnsi="Arial" w:cs="Arial"/>
                <w:sz w:val="22"/>
                <w:szCs w:val="22"/>
              </w:rPr>
            </w:pPr>
          </w:p>
        </w:tc>
      </w:tr>
      <w:tr w:rsidR="00F513D6" w:rsidRPr="00F513D6" w14:paraId="650801F4" w14:textId="77777777" w:rsidTr="00F513D6">
        <w:tc>
          <w:tcPr>
            <w:tcW w:w="1705" w:type="dxa"/>
          </w:tcPr>
          <w:p w14:paraId="33043F5A" w14:textId="77777777" w:rsidR="00F513D6" w:rsidRPr="00F513D6" w:rsidRDefault="00F513D6" w:rsidP="00F513D6">
            <w:pPr>
              <w:rPr>
                <w:rFonts w:ascii="Arial" w:hAnsi="Arial" w:cs="Arial"/>
                <w:sz w:val="22"/>
                <w:szCs w:val="22"/>
              </w:rPr>
            </w:pPr>
            <w:r w:rsidRPr="00F513D6">
              <w:rPr>
                <w:rFonts w:ascii="Arial" w:hAnsi="Arial" w:cs="Arial"/>
                <w:sz w:val="22"/>
                <w:szCs w:val="22"/>
              </w:rPr>
              <w:lastRenderedPageBreak/>
              <w:t>Major</w:t>
            </w:r>
          </w:p>
        </w:tc>
        <w:tc>
          <w:tcPr>
            <w:tcW w:w="964" w:type="dxa"/>
          </w:tcPr>
          <w:p w14:paraId="44FF1FFC" w14:textId="4FF98D7D" w:rsidR="00F513D6" w:rsidRPr="00F513D6" w:rsidRDefault="00647D91" w:rsidP="00F513D6">
            <w:pPr>
              <w:jc w:val="center"/>
              <w:rPr>
                <w:rFonts w:ascii="Arial" w:hAnsi="Arial" w:cs="Arial"/>
                <w:sz w:val="22"/>
                <w:szCs w:val="22"/>
              </w:rPr>
            </w:pPr>
            <w:r>
              <w:rPr>
                <w:rFonts w:ascii="Arial" w:hAnsi="Arial" w:cs="Arial"/>
                <w:sz w:val="22"/>
                <w:szCs w:val="22"/>
              </w:rPr>
              <w:t xml:space="preserve">10.8 </w:t>
            </w:r>
            <w:r w:rsidR="00F513D6" w:rsidRPr="00F513D6">
              <w:rPr>
                <w:rFonts w:ascii="Arial" w:hAnsi="Arial" w:cs="Arial"/>
                <w:sz w:val="22"/>
                <w:szCs w:val="22"/>
              </w:rPr>
              <w:t xml:space="preserve"> </w:t>
            </w:r>
          </w:p>
        </w:tc>
        <w:tc>
          <w:tcPr>
            <w:tcW w:w="1073" w:type="dxa"/>
          </w:tcPr>
          <w:p w14:paraId="0A7ADA8C" w14:textId="7041E120" w:rsidR="00F513D6" w:rsidRPr="00F513D6" w:rsidRDefault="00647D91" w:rsidP="00F513D6">
            <w:pPr>
              <w:jc w:val="center"/>
              <w:rPr>
                <w:rFonts w:ascii="Arial" w:hAnsi="Arial" w:cs="Arial"/>
                <w:sz w:val="22"/>
                <w:szCs w:val="22"/>
              </w:rPr>
            </w:pPr>
            <w:r>
              <w:rPr>
                <w:rFonts w:ascii="Arial" w:hAnsi="Arial" w:cs="Arial"/>
                <w:sz w:val="22"/>
                <w:szCs w:val="22"/>
              </w:rPr>
              <w:t xml:space="preserve">0 </w:t>
            </w:r>
            <w:r w:rsidR="006C1BC3">
              <w:rPr>
                <w:rFonts w:ascii="Arial" w:hAnsi="Arial" w:cs="Arial"/>
                <w:sz w:val="22"/>
                <w:szCs w:val="22"/>
              </w:rPr>
              <w:t xml:space="preserve"> </w:t>
            </w:r>
            <w:r w:rsidR="00F513D6" w:rsidRPr="00F513D6">
              <w:rPr>
                <w:rFonts w:ascii="Arial" w:hAnsi="Arial" w:cs="Arial"/>
                <w:sz w:val="22"/>
                <w:szCs w:val="22"/>
              </w:rPr>
              <w:t xml:space="preserve"> </w:t>
            </w:r>
          </w:p>
        </w:tc>
        <w:tc>
          <w:tcPr>
            <w:tcW w:w="1424" w:type="dxa"/>
          </w:tcPr>
          <w:p w14:paraId="261ED1BA" w14:textId="680154A9" w:rsidR="00F513D6" w:rsidRPr="00F513D6" w:rsidRDefault="00647D91" w:rsidP="00F513D6">
            <w:pPr>
              <w:jc w:val="center"/>
              <w:rPr>
                <w:rFonts w:ascii="Arial" w:hAnsi="Arial" w:cs="Arial"/>
                <w:sz w:val="22"/>
                <w:szCs w:val="22"/>
              </w:rPr>
            </w:pPr>
            <w:r>
              <w:rPr>
                <w:rFonts w:ascii="Arial" w:hAnsi="Arial" w:cs="Arial"/>
                <w:sz w:val="22"/>
                <w:szCs w:val="22"/>
              </w:rPr>
              <w:t xml:space="preserve">7.7 </w:t>
            </w:r>
            <w:r w:rsidR="00F513D6" w:rsidRPr="00F513D6">
              <w:rPr>
                <w:rFonts w:ascii="Arial" w:hAnsi="Arial" w:cs="Arial"/>
                <w:sz w:val="22"/>
                <w:szCs w:val="22"/>
              </w:rPr>
              <w:t xml:space="preserve"> </w:t>
            </w:r>
          </w:p>
        </w:tc>
        <w:tc>
          <w:tcPr>
            <w:tcW w:w="1717" w:type="dxa"/>
          </w:tcPr>
          <w:p w14:paraId="07608E23" w14:textId="5CC4E865" w:rsidR="00F513D6" w:rsidRPr="00F513D6" w:rsidRDefault="00647D91" w:rsidP="00F513D6">
            <w:pPr>
              <w:jc w:val="center"/>
              <w:rPr>
                <w:rFonts w:ascii="Arial" w:hAnsi="Arial" w:cs="Arial"/>
                <w:sz w:val="22"/>
                <w:szCs w:val="22"/>
              </w:rPr>
            </w:pPr>
            <w:r>
              <w:rPr>
                <w:rFonts w:ascii="Arial" w:hAnsi="Arial" w:cs="Arial"/>
                <w:sz w:val="22"/>
                <w:szCs w:val="22"/>
              </w:rPr>
              <w:t xml:space="preserve">1.5 </w:t>
            </w:r>
            <w:r w:rsidR="00F513D6" w:rsidRPr="00F513D6">
              <w:rPr>
                <w:rFonts w:ascii="Arial" w:hAnsi="Arial" w:cs="Arial"/>
                <w:sz w:val="22"/>
                <w:szCs w:val="22"/>
              </w:rPr>
              <w:t xml:space="preserve"> </w:t>
            </w:r>
          </w:p>
        </w:tc>
        <w:tc>
          <w:tcPr>
            <w:tcW w:w="1259" w:type="dxa"/>
          </w:tcPr>
          <w:p w14:paraId="1E3985B8" w14:textId="1567452F" w:rsidR="00F513D6" w:rsidRPr="00F513D6" w:rsidRDefault="00647D91" w:rsidP="00F513D6">
            <w:pPr>
              <w:jc w:val="center"/>
              <w:rPr>
                <w:rFonts w:ascii="Arial" w:hAnsi="Arial" w:cs="Arial"/>
                <w:sz w:val="22"/>
                <w:szCs w:val="22"/>
              </w:rPr>
            </w:pPr>
            <w:r>
              <w:rPr>
                <w:rFonts w:ascii="Arial" w:hAnsi="Arial" w:cs="Arial"/>
                <w:sz w:val="22"/>
                <w:szCs w:val="22"/>
              </w:rPr>
              <w:t xml:space="preserve">3.1 </w:t>
            </w:r>
            <w:r w:rsidR="00F513D6" w:rsidRPr="00F513D6">
              <w:rPr>
                <w:rFonts w:ascii="Arial" w:hAnsi="Arial" w:cs="Arial"/>
                <w:sz w:val="22"/>
                <w:szCs w:val="22"/>
              </w:rPr>
              <w:t xml:space="preserve"> </w:t>
            </w:r>
          </w:p>
        </w:tc>
        <w:tc>
          <w:tcPr>
            <w:tcW w:w="1208" w:type="dxa"/>
          </w:tcPr>
          <w:p w14:paraId="1FCBB5BE" w14:textId="43DE197C" w:rsidR="00F513D6" w:rsidRPr="00F513D6" w:rsidRDefault="00647D91" w:rsidP="00F513D6">
            <w:pPr>
              <w:jc w:val="center"/>
              <w:rPr>
                <w:rFonts w:ascii="Arial" w:hAnsi="Arial" w:cs="Arial"/>
                <w:sz w:val="22"/>
                <w:szCs w:val="22"/>
              </w:rPr>
            </w:pPr>
            <w:r>
              <w:rPr>
                <w:rFonts w:ascii="Arial" w:hAnsi="Arial" w:cs="Arial"/>
                <w:sz w:val="22"/>
                <w:szCs w:val="22"/>
              </w:rPr>
              <w:t xml:space="preserve">76.9 </w:t>
            </w:r>
            <w:r w:rsidR="00F513D6" w:rsidRPr="00F513D6">
              <w:rPr>
                <w:rFonts w:ascii="Arial" w:hAnsi="Arial" w:cs="Arial"/>
                <w:sz w:val="22"/>
                <w:szCs w:val="22"/>
              </w:rPr>
              <w:t xml:space="preserve"> </w:t>
            </w:r>
          </w:p>
        </w:tc>
      </w:tr>
      <w:tr w:rsidR="00F513D6" w:rsidRPr="00F513D6" w14:paraId="45C8B68B" w14:textId="77777777" w:rsidTr="00F513D6">
        <w:tc>
          <w:tcPr>
            <w:tcW w:w="1705" w:type="dxa"/>
          </w:tcPr>
          <w:p w14:paraId="7F3FD5DD" w14:textId="77777777" w:rsidR="00F513D6" w:rsidRPr="00F513D6" w:rsidRDefault="00F513D6" w:rsidP="00F513D6">
            <w:pPr>
              <w:rPr>
                <w:rFonts w:ascii="Arial" w:hAnsi="Arial" w:cs="Arial"/>
                <w:sz w:val="22"/>
                <w:szCs w:val="22"/>
              </w:rPr>
            </w:pPr>
            <w:r w:rsidRPr="00F513D6">
              <w:rPr>
                <w:rFonts w:ascii="Arial" w:hAnsi="Arial" w:cs="Arial"/>
                <w:sz w:val="22"/>
                <w:szCs w:val="22"/>
              </w:rPr>
              <w:t>Large</w:t>
            </w:r>
          </w:p>
        </w:tc>
        <w:tc>
          <w:tcPr>
            <w:tcW w:w="964" w:type="dxa"/>
          </w:tcPr>
          <w:p w14:paraId="4EFC7286" w14:textId="05D782F8" w:rsidR="00F513D6" w:rsidRPr="00F513D6" w:rsidRDefault="00647D91" w:rsidP="00F513D6">
            <w:pPr>
              <w:jc w:val="center"/>
              <w:rPr>
                <w:rFonts w:ascii="Arial" w:hAnsi="Arial" w:cs="Arial"/>
                <w:sz w:val="22"/>
                <w:szCs w:val="22"/>
              </w:rPr>
            </w:pPr>
            <w:r>
              <w:rPr>
                <w:rFonts w:ascii="Arial" w:hAnsi="Arial" w:cs="Arial"/>
                <w:sz w:val="22"/>
                <w:szCs w:val="22"/>
              </w:rPr>
              <w:t xml:space="preserve">9.1 </w:t>
            </w:r>
            <w:r w:rsidR="00F513D6" w:rsidRPr="00F513D6">
              <w:rPr>
                <w:rFonts w:ascii="Arial" w:hAnsi="Arial" w:cs="Arial"/>
                <w:sz w:val="22"/>
                <w:szCs w:val="22"/>
              </w:rPr>
              <w:t xml:space="preserve"> </w:t>
            </w:r>
          </w:p>
        </w:tc>
        <w:tc>
          <w:tcPr>
            <w:tcW w:w="1073" w:type="dxa"/>
          </w:tcPr>
          <w:p w14:paraId="45C2669B" w14:textId="25C831B6" w:rsidR="00F513D6" w:rsidRPr="00F513D6" w:rsidRDefault="00647D91" w:rsidP="00F513D6">
            <w:pPr>
              <w:jc w:val="center"/>
              <w:rPr>
                <w:rFonts w:ascii="Arial" w:hAnsi="Arial" w:cs="Arial"/>
                <w:sz w:val="22"/>
                <w:szCs w:val="22"/>
              </w:rPr>
            </w:pPr>
            <w:r>
              <w:rPr>
                <w:rFonts w:ascii="Arial" w:hAnsi="Arial" w:cs="Arial"/>
                <w:sz w:val="22"/>
                <w:szCs w:val="22"/>
              </w:rPr>
              <w:t xml:space="preserve">0 </w:t>
            </w:r>
            <w:r w:rsidR="00F513D6" w:rsidRPr="00F513D6">
              <w:rPr>
                <w:rFonts w:ascii="Arial" w:hAnsi="Arial" w:cs="Arial"/>
                <w:sz w:val="22"/>
                <w:szCs w:val="22"/>
              </w:rPr>
              <w:t xml:space="preserve"> </w:t>
            </w:r>
          </w:p>
        </w:tc>
        <w:tc>
          <w:tcPr>
            <w:tcW w:w="1424" w:type="dxa"/>
          </w:tcPr>
          <w:p w14:paraId="4DE71FAD" w14:textId="34F81144" w:rsidR="00F513D6" w:rsidRPr="00F513D6" w:rsidRDefault="00647D91" w:rsidP="00F513D6">
            <w:pPr>
              <w:jc w:val="center"/>
              <w:rPr>
                <w:rFonts w:ascii="Arial" w:hAnsi="Arial" w:cs="Arial"/>
                <w:sz w:val="22"/>
                <w:szCs w:val="22"/>
              </w:rPr>
            </w:pPr>
            <w:r>
              <w:rPr>
                <w:rFonts w:ascii="Arial" w:hAnsi="Arial" w:cs="Arial"/>
                <w:sz w:val="22"/>
                <w:szCs w:val="22"/>
              </w:rPr>
              <w:t xml:space="preserve">6.5 </w:t>
            </w:r>
            <w:r w:rsidR="006C1BC3">
              <w:rPr>
                <w:rFonts w:ascii="Arial" w:hAnsi="Arial" w:cs="Arial"/>
                <w:sz w:val="22"/>
                <w:szCs w:val="22"/>
              </w:rPr>
              <w:t xml:space="preserve"> </w:t>
            </w:r>
          </w:p>
        </w:tc>
        <w:tc>
          <w:tcPr>
            <w:tcW w:w="1717" w:type="dxa"/>
          </w:tcPr>
          <w:p w14:paraId="36B701BF" w14:textId="0F24C971" w:rsidR="00F513D6" w:rsidRPr="00F513D6" w:rsidRDefault="00647D91" w:rsidP="00F513D6">
            <w:pPr>
              <w:jc w:val="center"/>
              <w:rPr>
                <w:rFonts w:ascii="Arial" w:hAnsi="Arial" w:cs="Arial"/>
                <w:sz w:val="22"/>
                <w:szCs w:val="22"/>
              </w:rPr>
            </w:pPr>
            <w:r>
              <w:rPr>
                <w:rFonts w:ascii="Arial" w:hAnsi="Arial" w:cs="Arial"/>
                <w:sz w:val="22"/>
                <w:szCs w:val="22"/>
              </w:rPr>
              <w:t xml:space="preserve">1.3 </w:t>
            </w:r>
            <w:r w:rsidR="006C1BC3">
              <w:rPr>
                <w:rFonts w:ascii="Arial" w:hAnsi="Arial" w:cs="Arial"/>
                <w:sz w:val="22"/>
                <w:szCs w:val="22"/>
              </w:rPr>
              <w:t xml:space="preserve"> </w:t>
            </w:r>
          </w:p>
        </w:tc>
        <w:tc>
          <w:tcPr>
            <w:tcW w:w="1259" w:type="dxa"/>
          </w:tcPr>
          <w:p w14:paraId="25CAC452" w14:textId="6887CEDF" w:rsidR="00F513D6" w:rsidRPr="00F513D6" w:rsidRDefault="00647D91" w:rsidP="00F513D6">
            <w:pPr>
              <w:jc w:val="center"/>
              <w:rPr>
                <w:rFonts w:ascii="Arial" w:hAnsi="Arial" w:cs="Arial"/>
                <w:sz w:val="22"/>
                <w:szCs w:val="22"/>
              </w:rPr>
            </w:pPr>
            <w:r>
              <w:rPr>
                <w:rFonts w:ascii="Arial" w:hAnsi="Arial" w:cs="Arial"/>
                <w:sz w:val="22"/>
                <w:szCs w:val="22"/>
              </w:rPr>
              <w:t xml:space="preserve">1.3 </w:t>
            </w:r>
            <w:r w:rsidR="00F513D6" w:rsidRPr="00F513D6">
              <w:rPr>
                <w:rFonts w:ascii="Arial" w:hAnsi="Arial" w:cs="Arial"/>
                <w:sz w:val="22"/>
                <w:szCs w:val="22"/>
              </w:rPr>
              <w:t xml:space="preserve"> </w:t>
            </w:r>
          </w:p>
        </w:tc>
        <w:tc>
          <w:tcPr>
            <w:tcW w:w="1208" w:type="dxa"/>
          </w:tcPr>
          <w:p w14:paraId="6EDA3FA6" w14:textId="6797EF04" w:rsidR="00F513D6" w:rsidRPr="00F513D6" w:rsidRDefault="00647D91" w:rsidP="00F513D6">
            <w:pPr>
              <w:jc w:val="center"/>
              <w:rPr>
                <w:rFonts w:ascii="Arial" w:hAnsi="Arial" w:cs="Arial"/>
                <w:sz w:val="22"/>
                <w:szCs w:val="22"/>
              </w:rPr>
            </w:pPr>
            <w:r>
              <w:rPr>
                <w:rFonts w:ascii="Arial" w:hAnsi="Arial" w:cs="Arial"/>
                <w:sz w:val="22"/>
                <w:szCs w:val="22"/>
              </w:rPr>
              <w:t xml:space="preserve">81.8 </w:t>
            </w:r>
            <w:r w:rsidR="00F513D6" w:rsidRPr="00F513D6">
              <w:rPr>
                <w:rFonts w:ascii="Arial" w:hAnsi="Arial" w:cs="Arial"/>
                <w:sz w:val="22"/>
                <w:szCs w:val="22"/>
              </w:rPr>
              <w:t xml:space="preserve"> </w:t>
            </w:r>
          </w:p>
        </w:tc>
      </w:tr>
      <w:tr w:rsidR="00F513D6" w:rsidRPr="00F513D6" w14:paraId="0BD337C0" w14:textId="77777777" w:rsidTr="00F513D6">
        <w:tc>
          <w:tcPr>
            <w:tcW w:w="1705" w:type="dxa"/>
          </w:tcPr>
          <w:p w14:paraId="400FDA6C" w14:textId="77777777" w:rsidR="00F513D6" w:rsidRPr="00F513D6" w:rsidRDefault="00F513D6" w:rsidP="00F513D6">
            <w:pPr>
              <w:rPr>
                <w:rFonts w:ascii="Arial" w:hAnsi="Arial" w:cs="Arial"/>
                <w:sz w:val="22"/>
                <w:szCs w:val="22"/>
              </w:rPr>
            </w:pPr>
            <w:r w:rsidRPr="00F513D6">
              <w:rPr>
                <w:rFonts w:ascii="Arial" w:hAnsi="Arial" w:cs="Arial"/>
                <w:sz w:val="22"/>
                <w:szCs w:val="22"/>
              </w:rPr>
              <w:t>Medium</w:t>
            </w:r>
          </w:p>
        </w:tc>
        <w:tc>
          <w:tcPr>
            <w:tcW w:w="964" w:type="dxa"/>
          </w:tcPr>
          <w:p w14:paraId="3B3B389A" w14:textId="1131B9BE" w:rsidR="00F513D6" w:rsidRPr="00F513D6" w:rsidRDefault="00647D91" w:rsidP="00F513D6">
            <w:pPr>
              <w:jc w:val="center"/>
              <w:rPr>
                <w:rFonts w:ascii="Arial" w:hAnsi="Arial" w:cs="Arial"/>
                <w:sz w:val="22"/>
                <w:szCs w:val="22"/>
              </w:rPr>
            </w:pPr>
            <w:r>
              <w:rPr>
                <w:rFonts w:ascii="Arial" w:hAnsi="Arial" w:cs="Arial"/>
                <w:sz w:val="22"/>
                <w:szCs w:val="22"/>
              </w:rPr>
              <w:t xml:space="preserve">6.3 </w:t>
            </w:r>
            <w:r w:rsidR="00F513D6" w:rsidRPr="00F513D6">
              <w:rPr>
                <w:rFonts w:ascii="Arial" w:hAnsi="Arial" w:cs="Arial"/>
                <w:sz w:val="22"/>
                <w:szCs w:val="22"/>
              </w:rPr>
              <w:t xml:space="preserve"> </w:t>
            </w:r>
          </w:p>
        </w:tc>
        <w:tc>
          <w:tcPr>
            <w:tcW w:w="1073" w:type="dxa"/>
          </w:tcPr>
          <w:p w14:paraId="69F73DD7" w14:textId="32DC681F" w:rsidR="00F513D6" w:rsidRPr="00F513D6" w:rsidRDefault="00647D91" w:rsidP="00F513D6">
            <w:pPr>
              <w:jc w:val="center"/>
              <w:rPr>
                <w:rFonts w:ascii="Arial" w:hAnsi="Arial" w:cs="Arial"/>
                <w:sz w:val="22"/>
                <w:szCs w:val="22"/>
              </w:rPr>
            </w:pPr>
            <w:r>
              <w:rPr>
                <w:rFonts w:ascii="Arial" w:hAnsi="Arial" w:cs="Arial"/>
                <w:sz w:val="22"/>
                <w:szCs w:val="22"/>
              </w:rPr>
              <w:t xml:space="preserve">0.8 </w:t>
            </w:r>
            <w:r w:rsidR="00F513D6" w:rsidRPr="00F513D6">
              <w:rPr>
                <w:rFonts w:ascii="Arial" w:hAnsi="Arial" w:cs="Arial"/>
                <w:sz w:val="22"/>
                <w:szCs w:val="22"/>
              </w:rPr>
              <w:t xml:space="preserve"> </w:t>
            </w:r>
          </w:p>
        </w:tc>
        <w:tc>
          <w:tcPr>
            <w:tcW w:w="1424" w:type="dxa"/>
          </w:tcPr>
          <w:p w14:paraId="4D0C4F66" w14:textId="6FF06642" w:rsidR="00F513D6" w:rsidRPr="00F513D6" w:rsidRDefault="00647D91" w:rsidP="00F513D6">
            <w:pPr>
              <w:jc w:val="center"/>
              <w:rPr>
                <w:rFonts w:ascii="Arial" w:hAnsi="Arial" w:cs="Arial"/>
                <w:sz w:val="22"/>
                <w:szCs w:val="22"/>
              </w:rPr>
            </w:pPr>
            <w:r>
              <w:rPr>
                <w:rFonts w:ascii="Arial" w:hAnsi="Arial" w:cs="Arial"/>
                <w:sz w:val="22"/>
                <w:szCs w:val="22"/>
              </w:rPr>
              <w:t xml:space="preserve">7.9 </w:t>
            </w:r>
            <w:r w:rsidR="00F513D6" w:rsidRPr="00F513D6">
              <w:rPr>
                <w:rFonts w:ascii="Arial" w:hAnsi="Arial" w:cs="Arial"/>
                <w:sz w:val="22"/>
                <w:szCs w:val="22"/>
              </w:rPr>
              <w:t xml:space="preserve"> </w:t>
            </w:r>
          </w:p>
        </w:tc>
        <w:tc>
          <w:tcPr>
            <w:tcW w:w="1717" w:type="dxa"/>
          </w:tcPr>
          <w:p w14:paraId="6C4EE447" w14:textId="1F7DBE13" w:rsidR="00F513D6" w:rsidRPr="00F513D6" w:rsidRDefault="00647D91" w:rsidP="00F513D6">
            <w:pPr>
              <w:jc w:val="center"/>
              <w:rPr>
                <w:rFonts w:ascii="Arial" w:hAnsi="Arial" w:cs="Arial"/>
                <w:sz w:val="22"/>
                <w:szCs w:val="22"/>
              </w:rPr>
            </w:pPr>
            <w:r>
              <w:rPr>
                <w:rFonts w:ascii="Arial" w:hAnsi="Arial" w:cs="Arial"/>
                <w:sz w:val="22"/>
                <w:szCs w:val="22"/>
              </w:rPr>
              <w:t>3.9</w:t>
            </w:r>
          </w:p>
        </w:tc>
        <w:tc>
          <w:tcPr>
            <w:tcW w:w="1259" w:type="dxa"/>
          </w:tcPr>
          <w:p w14:paraId="29986B09" w14:textId="265A3B7F" w:rsidR="00F513D6" w:rsidRPr="00F513D6" w:rsidRDefault="00647D91" w:rsidP="00F513D6">
            <w:pPr>
              <w:jc w:val="center"/>
              <w:rPr>
                <w:rFonts w:ascii="Arial" w:hAnsi="Arial" w:cs="Arial"/>
                <w:sz w:val="22"/>
                <w:szCs w:val="22"/>
              </w:rPr>
            </w:pPr>
            <w:r>
              <w:rPr>
                <w:rFonts w:ascii="Arial" w:hAnsi="Arial" w:cs="Arial"/>
                <w:sz w:val="22"/>
                <w:szCs w:val="22"/>
              </w:rPr>
              <w:t xml:space="preserve">1.6 </w:t>
            </w:r>
            <w:r w:rsidR="00F513D6" w:rsidRPr="00F513D6">
              <w:rPr>
                <w:rFonts w:ascii="Arial" w:hAnsi="Arial" w:cs="Arial"/>
                <w:sz w:val="22"/>
                <w:szCs w:val="22"/>
              </w:rPr>
              <w:t xml:space="preserve"> </w:t>
            </w:r>
          </w:p>
        </w:tc>
        <w:tc>
          <w:tcPr>
            <w:tcW w:w="1208" w:type="dxa"/>
          </w:tcPr>
          <w:p w14:paraId="574EF9D5" w14:textId="3DEB14B1" w:rsidR="00F513D6" w:rsidRPr="00F513D6" w:rsidRDefault="00647D91" w:rsidP="00F513D6">
            <w:pPr>
              <w:jc w:val="center"/>
              <w:rPr>
                <w:rFonts w:ascii="Arial" w:hAnsi="Arial" w:cs="Arial"/>
                <w:sz w:val="22"/>
                <w:szCs w:val="22"/>
              </w:rPr>
            </w:pPr>
            <w:r>
              <w:rPr>
                <w:rFonts w:ascii="Arial" w:hAnsi="Arial" w:cs="Arial"/>
                <w:sz w:val="22"/>
                <w:szCs w:val="22"/>
              </w:rPr>
              <w:t xml:space="preserve">79.5 </w:t>
            </w:r>
            <w:r w:rsidR="00F513D6" w:rsidRPr="00F513D6">
              <w:rPr>
                <w:rFonts w:ascii="Arial" w:hAnsi="Arial" w:cs="Arial"/>
                <w:sz w:val="22"/>
                <w:szCs w:val="22"/>
              </w:rPr>
              <w:t xml:space="preserve"> </w:t>
            </w:r>
          </w:p>
        </w:tc>
      </w:tr>
      <w:tr w:rsidR="00F513D6" w:rsidRPr="00F513D6" w14:paraId="78800263" w14:textId="77777777" w:rsidTr="00F513D6">
        <w:tc>
          <w:tcPr>
            <w:tcW w:w="1705" w:type="dxa"/>
          </w:tcPr>
          <w:p w14:paraId="410E6C49" w14:textId="77777777" w:rsidR="00F513D6" w:rsidRPr="00F513D6" w:rsidRDefault="00F513D6" w:rsidP="00F513D6">
            <w:pPr>
              <w:rPr>
                <w:rFonts w:ascii="Arial" w:hAnsi="Arial" w:cs="Arial"/>
                <w:sz w:val="22"/>
                <w:szCs w:val="22"/>
              </w:rPr>
            </w:pPr>
            <w:r w:rsidRPr="00F513D6">
              <w:rPr>
                <w:rFonts w:ascii="Arial" w:hAnsi="Arial" w:cs="Arial"/>
                <w:sz w:val="22"/>
                <w:szCs w:val="22"/>
              </w:rPr>
              <w:t>Small</w:t>
            </w:r>
          </w:p>
        </w:tc>
        <w:tc>
          <w:tcPr>
            <w:tcW w:w="964" w:type="dxa"/>
          </w:tcPr>
          <w:p w14:paraId="615CF473" w14:textId="3BAF60AD" w:rsidR="00F513D6" w:rsidRPr="00F513D6" w:rsidRDefault="00647D91" w:rsidP="00F513D6">
            <w:pPr>
              <w:jc w:val="center"/>
              <w:rPr>
                <w:rFonts w:ascii="Arial" w:hAnsi="Arial" w:cs="Arial"/>
                <w:sz w:val="22"/>
                <w:szCs w:val="22"/>
              </w:rPr>
            </w:pPr>
            <w:r>
              <w:rPr>
                <w:rFonts w:ascii="Arial" w:hAnsi="Arial" w:cs="Arial"/>
                <w:sz w:val="22"/>
                <w:szCs w:val="22"/>
              </w:rPr>
              <w:t xml:space="preserve">2.5 </w:t>
            </w:r>
          </w:p>
        </w:tc>
        <w:tc>
          <w:tcPr>
            <w:tcW w:w="1073" w:type="dxa"/>
          </w:tcPr>
          <w:p w14:paraId="461AC801" w14:textId="7B732C5C" w:rsidR="00F513D6" w:rsidRPr="00F513D6" w:rsidRDefault="00647D91" w:rsidP="00F513D6">
            <w:pPr>
              <w:jc w:val="center"/>
              <w:rPr>
                <w:rFonts w:ascii="Arial" w:hAnsi="Arial" w:cs="Arial"/>
                <w:sz w:val="22"/>
                <w:szCs w:val="22"/>
              </w:rPr>
            </w:pPr>
            <w:r>
              <w:rPr>
                <w:rFonts w:ascii="Arial" w:hAnsi="Arial" w:cs="Arial"/>
                <w:sz w:val="22"/>
                <w:szCs w:val="22"/>
              </w:rPr>
              <w:t xml:space="preserve">0.8 </w:t>
            </w:r>
          </w:p>
        </w:tc>
        <w:tc>
          <w:tcPr>
            <w:tcW w:w="1424" w:type="dxa"/>
          </w:tcPr>
          <w:p w14:paraId="0C779B3E" w14:textId="6856A344" w:rsidR="00F513D6" w:rsidRPr="00F513D6" w:rsidRDefault="00647D91" w:rsidP="00F513D6">
            <w:pPr>
              <w:jc w:val="center"/>
              <w:rPr>
                <w:rFonts w:ascii="Arial" w:hAnsi="Arial" w:cs="Arial"/>
                <w:sz w:val="22"/>
                <w:szCs w:val="22"/>
              </w:rPr>
            </w:pPr>
            <w:r>
              <w:rPr>
                <w:rFonts w:ascii="Arial" w:hAnsi="Arial" w:cs="Arial"/>
                <w:sz w:val="22"/>
                <w:szCs w:val="22"/>
              </w:rPr>
              <w:t xml:space="preserve">5.9 </w:t>
            </w:r>
            <w:r w:rsidR="00F513D6" w:rsidRPr="00F513D6">
              <w:rPr>
                <w:rFonts w:ascii="Arial" w:hAnsi="Arial" w:cs="Arial"/>
                <w:sz w:val="22"/>
                <w:szCs w:val="22"/>
              </w:rPr>
              <w:t xml:space="preserve"> </w:t>
            </w:r>
          </w:p>
        </w:tc>
        <w:tc>
          <w:tcPr>
            <w:tcW w:w="1717" w:type="dxa"/>
          </w:tcPr>
          <w:p w14:paraId="638B5AEF" w14:textId="72E6B71E" w:rsidR="00F513D6" w:rsidRPr="00F513D6" w:rsidRDefault="00647D91" w:rsidP="00F513D6">
            <w:pPr>
              <w:jc w:val="center"/>
              <w:rPr>
                <w:rFonts w:ascii="Arial" w:hAnsi="Arial" w:cs="Arial"/>
                <w:sz w:val="22"/>
                <w:szCs w:val="22"/>
              </w:rPr>
            </w:pPr>
            <w:r>
              <w:rPr>
                <w:rFonts w:ascii="Arial" w:hAnsi="Arial" w:cs="Arial"/>
                <w:sz w:val="22"/>
                <w:szCs w:val="22"/>
              </w:rPr>
              <w:t xml:space="preserve">3.4 </w:t>
            </w:r>
            <w:r w:rsidR="00F513D6" w:rsidRPr="00F513D6">
              <w:rPr>
                <w:rFonts w:ascii="Arial" w:hAnsi="Arial" w:cs="Arial"/>
                <w:sz w:val="22"/>
                <w:szCs w:val="22"/>
              </w:rPr>
              <w:t xml:space="preserve"> </w:t>
            </w:r>
          </w:p>
        </w:tc>
        <w:tc>
          <w:tcPr>
            <w:tcW w:w="1259" w:type="dxa"/>
          </w:tcPr>
          <w:p w14:paraId="742C729D" w14:textId="6B057882" w:rsidR="00F513D6" w:rsidRPr="00F513D6" w:rsidRDefault="00647D91" w:rsidP="00F513D6">
            <w:pPr>
              <w:jc w:val="center"/>
              <w:rPr>
                <w:rFonts w:ascii="Arial" w:hAnsi="Arial" w:cs="Arial"/>
                <w:sz w:val="22"/>
                <w:szCs w:val="22"/>
              </w:rPr>
            </w:pPr>
            <w:r>
              <w:rPr>
                <w:rFonts w:ascii="Arial" w:hAnsi="Arial" w:cs="Arial"/>
                <w:sz w:val="22"/>
                <w:szCs w:val="22"/>
              </w:rPr>
              <w:t xml:space="preserve">1.7 </w:t>
            </w:r>
            <w:r w:rsidR="00F513D6" w:rsidRPr="00F513D6">
              <w:rPr>
                <w:rFonts w:ascii="Arial" w:hAnsi="Arial" w:cs="Arial"/>
                <w:sz w:val="22"/>
                <w:szCs w:val="22"/>
              </w:rPr>
              <w:t xml:space="preserve"> </w:t>
            </w:r>
          </w:p>
        </w:tc>
        <w:tc>
          <w:tcPr>
            <w:tcW w:w="1208" w:type="dxa"/>
          </w:tcPr>
          <w:p w14:paraId="6835F189" w14:textId="59864821" w:rsidR="00F513D6" w:rsidRPr="00F513D6" w:rsidRDefault="00647D91" w:rsidP="00F513D6">
            <w:pPr>
              <w:jc w:val="center"/>
              <w:rPr>
                <w:rFonts w:ascii="Arial" w:hAnsi="Arial" w:cs="Arial"/>
                <w:sz w:val="22"/>
                <w:szCs w:val="22"/>
              </w:rPr>
            </w:pPr>
            <w:r>
              <w:rPr>
                <w:rFonts w:ascii="Arial" w:hAnsi="Arial" w:cs="Arial"/>
                <w:sz w:val="22"/>
                <w:szCs w:val="22"/>
              </w:rPr>
              <w:t xml:space="preserve">85.6 </w:t>
            </w:r>
            <w:r w:rsidR="006C1BC3">
              <w:rPr>
                <w:rFonts w:ascii="Arial" w:hAnsi="Arial" w:cs="Arial"/>
                <w:sz w:val="22"/>
                <w:szCs w:val="22"/>
              </w:rPr>
              <w:t xml:space="preserve"> </w:t>
            </w:r>
          </w:p>
        </w:tc>
      </w:tr>
      <w:tr w:rsidR="00F513D6" w:rsidRPr="00F513D6" w14:paraId="1605EF79" w14:textId="77777777" w:rsidTr="00F513D6">
        <w:tc>
          <w:tcPr>
            <w:tcW w:w="1705" w:type="dxa"/>
          </w:tcPr>
          <w:p w14:paraId="61E88633" w14:textId="77777777" w:rsidR="00F513D6" w:rsidRPr="00F513D6" w:rsidRDefault="00F513D6" w:rsidP="00F513D6">
            <w:pPr>
              <w:rPr>
                <w:rFonts w:ascii="Arial" w:hAnsi="Arial" w:cs="Arial"/>
                <w:sz w:val="22"/>
                <w:szCs w:val="22"/>
              </w:rPr>
            </w:pPr>
          </w:p>
        </w:tc>
        <w:tc>
          <w:tcPr>
            <w:tcW w:w="964" w:type="dxa"/>
          </w:tcPr>
          <w:p w14:paraId="307144A5" w14:textId="77777777" w:rsidR="00F513D6" w:rsidRPr="00F513D6" w:rsidRDefault="00F513D6" w:rsidP="00F513D6">
            <w:pPr>
              <w:jc w:val="center"/>
              <w:rPr>
                <w:rFonts w:ascii="Arial" w:hAnsi="Arial" w:cs="Arial"/>
                <w:sz w:val="22"/>
                <w:szCs w:val="22"/>
              </w:rPr>
            </w:pPr>
          </w:p>
        </w:tc>
        <w:tc>
          <w:tcPr>
            <w:tcW w:w="1073" w:type="dxa"/>
          </w:tcPr>
          <w:p w14:paraId="046339EC" w14:textId="77777777" w:rsidR="00F513D6" w:rsidRPr="00F513D6" w:rsidRDefault="00F513D6" w:rsidP="00F513D6">
            <w:pPr>
              <w:jc w:val="center"/>
              <w:rPr>
                <w:rFonts w:ascii="Arial" w:hAnsi="Arial" w:cs="Arial"/>
                <w:sz w:val="22"/>
                <w:szCs w:val="22"/>
              </w:rPr>
            </w:pPr>
          </w:p>
        </w:tc>
        <w:tc>
          <w:tcPr>
            <w:tcW w:w="1424" w:type="dxa"/>
          </w:tcPr>
          <w:p w14:paraId="6DB1CD40" w14:textId="77777777" w:rsidR="00F513D6" w:rsidRPr="00F513D6" w:rsidRDefault="00F513D6" w:rsidP="00F513D6">
            <w:pPr>
              <w:jc w:val="center"/>
              <w:rPr>
                <w:rFonts w:ascii="Arial" w:hAnsi="Arial" w:cs="Arial"/>
                <w:sz w:val="22"/>
                <w:szCs w:val="22"/>
              </w:rPr>
            </w:pPr>
          </w:p>
        </w:tc>
        <w:tc>
          <w:tcPr>
            <w:tcW w:w="1717" w:type="dxa"/>
          </w:tcPr>
          <w:p w14:paraId="591C0B22" w14:textId="77777777" w:rsidR="00F513D6" w:rsidRPr="00F513D6" w:rsidRDefault="00F513D6" w:rsidP="00F513D6">
            <w:pPr>
              <w:jc w:val="center"/>
              <w:rPr>
                <w:rFonts w:ascii="Arial" w:hAnsi="Arial" w:cs="Arial"/>
                <w:sz w:val="22"/>
                <w:szCs w:val="22"/>
              </w:rPr>
            </w:pPr>
          </w:p>
        </w:tc>
        <w:tc>
          <w:tcPr>
            <w:tcW w:w="1259" w:type="dxa"/>
          </w:tcPr>
          <w:p w14:paraId="23E3ECFF" w14:textId="77777777" w:rsidR="00F513D6" w:rsidRPr="00F513D6" w:rsidRDefault="00F513D6" w:rsidP="00F513D6">
            <w:pPr>
              <w:jc w:val="center"/>
              <w:rPr>
                <w:rFonts w:ascii="Arial" w:hAnsi="Arial" w:cs="Arial"/>
                <w:sz w:val="22"/>
                <w:szCs w:val="22"/>
              </w:rPr>
            </w:pPr>
          </w:p>
        </w:tc>
        <w:tc>
          <w:tcPr>
            <w:tcW w:w="1208" w:type="dxa"/>
          </w:tcPr>
          <w:p w14:paraId="7A07BDB6" w14:textId="77777777" w:rsidR="00F513D6" w:rsidRPr="00F513D6" w:rsidRDefault="00F513D6" w:rsidP="00F513D6">
            <w:pPr>
              <w:jc w:val="center"/>
              <w:rPr>
                <w:rFonts w:ascii="Arial" w:hAnsi="Arial" w:cs="Arial"/>
                <w:sz w:val="22"/>
                <w:szCs w:val="22"/>
              </w:rPr>
            </w:pPr>
          </w:p>
        </w:tc>
      </w:tr>
      <w:tr w:rsidR="00F513D6" w:rsidRPr="00F513D6" w14:paraId="6D978FEB" w14:textId="77777777" w:rsidTr="00F513D6">
        <w:tc>
          <w:tcPr>
            <w:tcW w:w="1705" w:type="dxa"/>
          </w:tcPr>
          <w:p w14:paraId="7CC0AE46" w14:textId="77777777" w:rsidR="00F513D6" w:rsidRPr="00F513D6" w:rsidRDefault="00F513D6" w:rsidP="00F513D6">
            <w:pPr>
              <w:rPr>
                <w:rFonts w:ascii="Arial" w:hAnsi="Arial" w:cs="Arial"/>
                <w:sz w:val="22"/>
                <w:szCs w:val="22"/>
              </w:rPr>
            </w:pPr>
            <w:r w:rsidRPr="00F513D6">
              <w:rPr>
                <w:rFonts w:ascii="Arial" w:hAnsi="Arial" w:cs="Arial"/>
                <w:sz w:val="22"/>
                <w:szCs w:val="22"/>
              </w:rPr>
              <w:t>Commercial</w:t>
            </w:r>
          </w:p>
        </w:tc>
        <w:tc>
          <w:tcPr>
            <w:tcW w:w="964" w:type="dxa"/>
          </w:tcPr>
          <w:p w14:paraId="06EAB1EA" w14:textId="521C9E98" w:rsidR="00F513D6" w:rsidRPr="00F513D6" w:rsidRDefault="00647D91" w:rsidP="00F513D6">
            <w:pPr>
              <w:jc w:val="center"/>
              <w:rPr>
                <w:rFonts w:ascii="Arial" w:hAnsi="Arial" w:cs="Arial"/>
                <w:sz w:val="22"/>
                <w:szCs w:val="22"/>
              </w:rPr>
            </w:pPr>
            <w:r>
              <w:rPr>
                <w:rFonts w:ascii="Arial" w:hAnsi="Arial" w:cs="Arial"/>
                <w:sz w:val="22"/>
                <w:szCs w:val="22"/>
              </w:rPr>
              <w:t xml:space="preserve">5.3 </w:t>
            </w:r>
          </w:p>
        </w:tc>
        <w:tc>
          <w:tcPr>
            <w:tcW w:w="1073" w:type="dxa"/>
          </w:tcPr>
          <w:p w14:paraId="74B8027F" w14:textId="64BD3EC0" w:rsidR="00F513D6" w:rsidRPr="00F513D6" w:rsidRDefault="00647D91" w:rsidP="00F513D6">
            <w:pPr>
              <w:jc w:val="center"/>
              <w:rPr>
                <w:rFonts w:ascii="Arial" w:hAnsi="Arial" w:cs="Arial"/>
                <w:sz w:val="22"/>
                <w:szCs w:val="22"/>
              </w:rPr>
            </w:pPr>
            <w:r>
              <w:rPr>
                <w:rFonts w:ascii="Arial" w:hAnsi="Arial" w:cs="Arial"/>
                <w:sz w:val="22"/>
                <w:szCs w:val="22"/>
              </w:rPr>
              <w:t xml:space="preserve">0.8 </w:t>
            </w:r>
            <w:r w:rsidR="00F513D6" w:rsidRPr="00F513D6">
              <w:rPr>
                <w:rFonts w:ascii="Arial" w:hAnsi="Arial" w:cs="Arial"/>
                <w:sz w:val="22"/>
                <w:szCs w:val="22"/>
              </w:rPr>
              <w:t xml:space="preserve"> </w:t>
            </w:r>
          </w:p>
        </w:tc>
        <w:tc>
          <w:tcPr>
            <w:tcW w:w="1424" w:type="dxa"/>
          </w:tcPr>
          <w:p w14:paraId="5244AD95" w14:textId="1313A7D0" w:rsidR="00F513D6" w:rsidRPr="00F513D6" w:rsidRDefault="00647D91" w:rsidP="00F513D6">
            <w:pPr>
              <w:jc w:val="center"/>
              <w:rPr>
                <w:rFonts w:ascii="Arial" w:hAnsi="Arial" w:cs="Arial"/>
                <w:sz w:val="22"/>
                <w:szCs w:val="22"/>
              </w:rPr>
            </w:pPr>
            <w:r>
              <w:rPr>
                <w:rFonts w:ascii="Arial" w:hAnsi="Arial" w:cs="Arial"/>
                <w:sz w:val="22"/>
                <w:szCs w:val="22"/>
              </w:rPr>
              <w:t>6.8</w:t>
            </w:r>
            <w:r w:rsidR="006C1BC3">
              <w:rPr>
                <w:rFonts w:ascii="Arial" w:hAnsi="Arial" w:cs="Arial"/>
                <w:sz w:val="22"/>
                <w:szCs w:val="22"/>
              </w:rPr>
              <w:t xml:space="preserve"> </w:t>
            </w:r>
          </w:p>
        </w:tc>
        <w:tc>
          <w:tcPr>
            <w:tcW w:w="1717" w:type="dxa"/>
          </w:tcPr>
          <w:p w14:paraId="2FC41940" w14:textId="35A63816" w:rsidR="00F513D6" w:rsidRPr="00F513D6" w:rsidRDefault="00647D91" w:rsidP="00F513D6">
            <w:pPr>
              <w:jc w:val="center"/>
              <w:rPr>
                <w:rFonts w:ascii="Arial" w:hAnsi="Arial" w:cs="Arial"/>
                <w:sz w:val="22"/>
                <w:szCs w:val="22"/>
              </w:rPr>
            </w:pPr>
            <w:r>
              <w:rPr>
                <w:rFonts w:ascii="Arial" w:hAnsi="Arial" w:cs="Arial"/>
                <w:sz w:val="22"/>
                <w:szCs w:val="22"/>
              </w:rPr>
              <w:t xml:space="preserve">3.8 </w:t>
            </w:r>
            <w:r w:rsidR="006C1BC3">
              <w:rPr>
                <w:rFonts w:ascii="Arial" w:hAnsi="Arial" w:cs="Arial"/>
                <w:sz w:val="22"/>
                <w:szCs w:val="22"/>
              </w:rPr>
              <w:t xml:space="preserve"> </w:t>
            </w:r>
          </w:p>
        </w:tc>
        <w:tc>
          <w:tcPr>
            <w:tcW w:w="1259" w:type="dxa"/>
          </w:tcPr>
          <w:p w14:paraId="11098A37" w14:textId="5C40EC0F" w:rsidR="00F513D6" w:rsidRPr="00F513D6" w:rsidRDefault="00647D91" w:rsidP="00F513D6">
            <w:pPr>
              <w:jc w:val="center"/>
              <w:rPr>
                <w:rFonts w:ascii="Arial" w:hAnsi="Arial" w:cs="Arial"/>
                <w:sz w:val="22"/>
                <w:szCs w:val="22"/>
              </w:rPr>
            </w:pPr>
            <w:r>
              <w:rPr>
                <w:rFonts w:ascii="Arial" w:hAnsi="Arial" w:cs="Arial"/>
                <w:sz w:val="22"/>
                <w:szCs w:val="22"/>
              </w:rPr>
              <w:t xml:space="preserve">1.9 </w:t>
            </w:r>
            <w:r w:rsidR="00F513D6" w:rsidRPr="00F513D6">
              <w:rPr>
                <w:rFonts w:ascii="Arial" w:hAnsi="Arial" w:cs="Arial"/>
                <w:sz w:val="22"/>
                <w:szCs w:val="22"/>
              </w:rPr>
              <w:t xml:space="preserve"> </w:t>
            </w:r>
          </w:p>
        </w:tc>
        <w:tc>
          <w:tcPr>
            <w:tcW w:w="1208" w:type="dxa"/>
          </w:tcPr>
          <w:p w14:paraId="36080AEA" w14:textId="779E4EC9" w:rsidR="00F513D6" w:rsidRPr="00F513D6" w:rsidRDefault="00647D91" w:rsidP="00F513D6">
            <w:pPr>
              <w:jc w:val="center"/>
              <w:rPr>
                <w:rFonts w:ascii="Arial" w:hAnsi="Arial" w:cs="Arial"/>
                <w:sz w:val="22"/>
                <w:szCs w:val="22"/>
              </w:rPr>
            </w:pPr>
            <w:r>
              <w:rPr>
                <w:rFonts w:ascii="Arial" w:hAnsi="Arial" w:cs="Arial"/>
                <w:sz w:val="22"/>
                <w:szCs w:val="22"/>
              </w:rPr>
              <w:t xml:space="preserve">81.4 </w:t>
            </w:r>
            <w:r w:rsidR="006C1BC3">
              <w:rPr>
                <w:rFonts w:ascii="Arial" w:hAnsi="Arial" w:cs="Arial"/>
                <w:sz w:val="22"/>
                <w:szCs w:val="22"/>
              </w:rPr>
              <w:t xml:space="preserve"> </w:t>
            </w:r>
          </w:p>
        </w:tc>
      </w:tr>
      <w:tr w:rsidR="00F513D6" w:rsidRPr="00F513D6" w14:paraId="5997FEC3" w14:textId="77777777" w:rsidTr="00F513D6">
        <w:tc>
          <w:tcPr>
            <w:tcW w:w="1705" w:type="dxa"/>
          </w:tcPr>
          <w:p w14:paraId="6A790D33" w14:textId="77777777" w:rsidR="00F513D6" w:rsidRPr="00F513D6" w:rsidRDefault="00F513D6" w:rsidP="00F513D6">
            <w:pPr>
              <w:rPr>
                <w:rFonts w:ascii="Arial" w:hAnsi="Arial" w:cs="Arial"/>
                <w:sz w:val="22"/>
                <w:szCs w:val="22"/>
              </w:rPr>
            </w:pPr>
            <w:r>
              <w:rPr>
                <w:rFonts w:ascii="Arial" w:hAnsi="Arial" w:cs="Arial"/>
                <w:sz w:val="22"/>
                <w:szCs w:val="22"/>
              </w:rPr>
              <w:t>Non-comm</w:t>
            </w:r>
          </w:p>
        </w:tc>
        <w:tc>
          <w:tcPr>
            <w:tcW w:w="964" w:type="dxa"/>
          </w:tcPr>
          <w:p w14:paraId="40FC4DD8" w14:textId="3CFEB0DF" w:rsidR="00F513D6" w:rsidRPr="00F513D6" w:rsidRDefault="00647D91" w:rsidP="00F513D6">
            <w:pPr>
              <w:jc w:val="center"/>
              <w:rPr>
                <w:rFonts w:ascii="Arial" w:hAnsi="Arial" w:cs="Arial"/>
                <w:sz w:val="22"/>
                <w:szCs w:val="22"/>
              </w:rPr>
            </w:pPr>
            <w:r>
              <w:rPr>
                <w:rFonts w:ascii="Arial" w:hAnsi="Arial" w:cs="Arial"/>
                <w:sz w:val="22"/>
                <w:szCs w:val="22"/>
              </w:rPr>
              <w:t xml:space="preserve">8.9 </w:t>
            </w:r>
            <w:r w:rsidR="00F513D6" w:rsidRPr="00F513D6">
              <w:rPr>
                <w:rFonts w:ascii="Arial" w:hAnsi="Arial" w:cs="Arial"/>
                <w:sz w:val="22"/>
                <w:szCs w:val="22"/>
              </w:rPr>
              <w:t xml:space="preserve"> </w:t>
            </w:r>
          </w:p>
        </w:tc>
        <w:tc>
          <w:tcPr>
            <w:tcW w:w="1073" w:type="dxa"/>
          </w:tcPr>
          <w:p w14:paraId="2A433C06" w14:textId="12EE5889" w:rsidR="00F513D6" w:rsidRPr="00F513D6" w:rsidRDefault="00647D91" w:rsidP="00F513D6">
            <w:pPr>
              <w:jc w:val="center"/>
              <w:rPr>
                <w:rFonts w:ascii="Arial" w:hAnsi="Arial" w:cs="Arial"/>
                <w:sz w:val="22"/>
                <w:szCs w:val="22"/>
              </w:rPr>
            </w:pPr>
            <w:r>
              <w:rPr>
                <w:rFonts w:ascii="Arial" w:hAnsi="Arial" w:cs="Arial"/>
                <w:sz w:val="22"/>
                <w:szCs w:val="22"/>
              </w:rPr>
              <w:t xml:space="preserve">0 </w:t>
            </w:r>
            <w:r w:rsidR="006C1BC3">
              <w:rPr>
                <w:rFonts w:ascii="Arial" w:hAnsi="Arial" w:cs="Arial"/>
                <w:sz w:val="22"/>
                <w:szCs w:val="22"/>
              </w:rPr>
              <w:t xml:space="preserve"> </w:t>
            </w:r>
            <w:r w:rsidR="00F513D6" w:rsidRPr="00F513D6">
              <w:rPr>
                <w:rFonts w:ascii="Arial" w:hAnsi="Arial" w:cs="Arial"/>
                <w:sz w:val="22"/>
                <w:szCs w:val="22"/>
              </w:rPr>
              <w:t xml:space="preserve"> </w:t>
            </w:r>
          </w:p>
        </w:tc>
        <w:tc>
          <w:tcPr>
            <w:tcW w:w="1424" w:type="dxa"/>
          </w:tcPr>
          <w:p w14:paraId="706282E0" w14:textId="1549D6DB" w:rsidR="00F513D6" w:rsidRPr="00F513D6" w:rsidRDefault="00647D91" w:rsidP="00F513D6">
            <w:pPr>
              <w:jc w:val="center"/>
              <w:rPr>
                <w:rFonts w:ascii="Arial" w:hAnsi="Arial" w:cs="Arial"/>
                <w:sz w:val="22"/>
                <w:szCs w:val="22"/>
              </w:rPr>
            </w:pPr>
            <w:r>
              <w:rPr>
                <w:rFonts w:ascii="Arial" w:hAnsi="Arial" w:cs="Arial"/>
                <w:sz w:val="22"/>
                <w:szCs w:val="22"/>
              </w:rPr>
              <w:t xml:space="preserve">7.3 </w:t>
            </w:r>
            <w:r w:rsidR="00F513D6" w:rsidRPr="00F513D6">
              <w:rPr>
                <w:rFonts w:ascii="Arial" w:hAnsi="Arial" w:cs="Arial"/>
                <w:sz w:val="22"/>
                <w:szCs w:val="22"/>
              </w:rPr>
              <w:t xml:space="preserve"> </w:t>
            </w:r>
          </w:p>
        </w:tc>
        <w:tc>
          <w:tcPr>
            <w:tcW w:w="1717" w:type="dxa"/>
          </w:tcPr>
          <w:p w14:paraId="0E43BD45" w14:textId="225D6A26" w:rsidR="00F513D6" w:rsidRPr="00F513D6" w:rsidRDefault="00647D91" w:rsidP="00F513D6">
            <w:pPr>
              <w:jc w:val="center"/>
              <w:rPr>
                <w:rFonts w:ascii="Arial" w:hAnsi="Arial" w:cs="Arial"/>
                <w:sz w:val="22"/>
                <w:szCs w:val="22"/>
              </w:rPr>
            </w:pPr>
            <w:r>
              <w:rPr>
                <w:rFonts w:ascii="Arial" w:hAnsi="Arial" w:cs="Arial"/>
                <w:sz w:val="22"/>
                <w:szCs w:val="22"/>
              </w:rPr>
              <w:t xml:space="preserve">0.8 </w:t>
            </w:r>
            <w:r w:rsidR="00F513D6" w:rsidRPr="00F513D6">
              <w:rPr>
                <w:rFonts w:ascii="Arial" w:hAnsi="Arial" w:cs="Arial"/>
                <w:sz w:val="22"/>
                <w:szCs w:val="22"/>
              </w:rPr>
              <w:t xml:space="preserve"> </w:t>
            </w:r>
          </w:p>
        </w:tc>
        <w:tc>
          <w:tcPr>
            <w:tcW w:w="1259" w:type="dxa"/>
          </w:tcPr>
          <w:p w14:paraId="57C0B723" w14:textId="1F56DFDC" w:rsidR="00F513D6" w:rsidRPr="00F513D6" w:rsidRDefault="00647D91" w:rsidP="00F513D6">
            <w:pPr>
              <w:jc w:val="center"/>
              <w:rPr>
                <w:rFonts w:ascii="Arial" w:hAnsi="Arial" w:cs="Arial"/>
                <w:sz w:val="22"/>
                <w:szCs w:val="22"/>
              </w:rPr>
            </w:pPr>
            <w:r>
              <w:rPr>
                <w:rFonts w:ascii="Arial" w:hAnsi="Arial" w:cs="Arial"/>
                <w:sz w:val="22"/>
                <w:szCs w:val="22"/>
              </w:rPr>
              <w:t xml:space="preserve">1.6 </w:t>
            </w:r>
          </w:p>
        </w:tc>
        <w:tc>
          <w:tcPr>
            <w:tcW w:w="1208" w:type="dxa"/>
          </w:tcPr>
          <w:p w14:paraId="173EA6F7" w14:textId="62D6ABC6" w:rsidR="00F513D6" w:rsidRPr="00F513D6" w:rsidRDefault="00647D91" w:rsidP="00F513D6">
            <w:pPr>
              <w:jc w:val="center"/>
              <w:rPr>
                <w:rFonts w:ascii="Arial" w:hAnsi="Arial" w:cs="Arial"/>
                <w:sz w:val="22"/>
                <w:szCs w:val="22"/>
              </w:rPr>
            </w:pPr>
            <w:r>
              <w:rPr>
                <w:rFonts w:ascii="Arial" w:hAnsi="Arial" w:cs="Arial"/>
                <w:sz w:val="22"/>
                <w:szCs w:val="22"/>
              </w:rPr>
              <w:t xml:space="preserve">81.5 </w:t>
            </w:r>
          </w:p>
        </w:tc>
      </w:tr>
    </w:tbl>
    <w:p w14:paraId="37155F0C" w14:textId="77777777" w:rsidR="00F513D6" w:rsidRPr="00F513D6" w:rsidRDefault="00F513D6" w:rsidP="00F513D6">
      <w:pPr>
        <w:rPr>
          <w:sz w:val="22"/>
          <w:szCs w:val="22"/>
        </w:rPr>
      </w:pPr>
    </w:p>
    <w:p w14:paraId="4C6B6998" w14:textId="5669D34E" w:rsidR="00647D91" w:rsidRDefault="00647D91" w:rsidP="00F513D6">
      <w:pPr>
        <w:rPr>
          <w:sz w:val="22"/>
          <w:szCs w:val="22"/>
        </w:rPr>
      </w:pPr>
      <w:r>
        <w:rPr>
          <w:sz w:val="22"/>
          <w:szCs w:val="22"/>
        </w:rPr>
        <w:t xml:space="preserve">Overall, last year’s small numbers stayed </w:t>
      </w:r>
      <w:r w:rsidR="006700E9">
        <w:rPr>
          <w:sz w:val="22"/>
          <w:szCs w:val="22"/>
        </w:rPr>
        <w:t xml:space="preserve">that way </w:t>
      </w:r>
      <w:r>
        <w:rPr>
          <w:sz w:val="22"/>
          <w:szCs w:val="22"/>
        </w:rPr>
        <w:t>or managed to shrink</w:t>
      </w:r>
      <w:r w:rsidR="006700E9">
        <w:rPr>
          <w:sz w:val="22"/>
          <w:szCs w:val="22"/>
        </w:rPr>
        <w:t xml:space="preserve"> a bit more</w:t>
      </w:r>
      <w:r>
        <w:rPr>
          <w:sz w:val="22"/>
          <w:szCs w:val="22"/>
        </w:rPr>
        <w:t xml:space="preserve">.  </w:t>
      </w:r>
      <w:r w:rsidR="00182CFC">
        <w:rPr>
          <w:sz w:val="22"/>
          <w:szCs w:val="22"/>
        </w:rPr>
        <w:t>“</w:t>
      </w:r>
      <w:r>
        <w:rPr>
          <w:sz w:val="22"/>
          <w:szCs w:val="22"/>
        </w:rPr>
        <w:t>Already own</w:t>
      </w:r>
      <w:r w:rsidR="00182CFC">
        <w:rPr>
          <w:sz w:val="22"/>
          <w:szCs w:val="22"/>
        </w:rPr>
        <w:t>”</w:t>
      </w:r>
      <w:r>
        <w:rPr>
          <w:sz w:val="22"/>
          <w:szCs w:val="22"/>
        </w:rPr>
        <w:t xml:space="preserve"> dropped from 7.1% to 6.5% while not involved with drones stayed </w:t>
      </w:r>
      <w:proofErr w:type="gramStart"/>
      <w:r>
        <w:rPr>
          <w:sz w:val="22"/>
          <w:szCs w:val="22"/>
        </w:rPr>
        <w:t>exactly the same</w:t>
      </w:r>
      <w:proofErr w:type="gramEnd"/>
      <w:r>
        <w:rPr>
          <w:sz w:val="22"/>
          <w:szCs w:val="22"/>
        </w:rPr>
        <w:t xml:space="preserve">.  The bigger the market, the more likely for the station </w:t>
      </w:r>
      <w:r w:rsidR="00182CFC">
        <w:rPr>
          <w:sz w:val="22"/>
          <w:szCs w:val="22"/>
        </w:rPr>
        <w:t>(</w:t>
      </w:r>
      <w:r>
        <w:rPr>
          <w:sz w:val="22"/>
          <w:szCs w:val="22"/>
        </w:rPr>
        <w:t>or station</w:t>
      </w:r>
      <w:r w:rsidR="00182CFC">
        <w:rPr>
          <w:sz w:val="22"/>
          <w:szCs w:val="22"/>
        </w:rPr>
        <w:t xml:space="preserve"> group)</w:t>
      </w:r>
      <w:r>
        <w:rPr>
          <w:sz w:val="22"/>
          <w:szCs w:val="22"/>
        </w:rPr>
        <w:t xml:space="preserve"> to own a drone.  Stations in the West and South were a bit higher than stations elsewhere.</w:t>
      </w:r>
    </w:p>
    <w:p w14:paraId="63904CD4" w14:textId="77777777" w:rsidR="00647D91" w:rsidRDefault="00647D91" w:rsidP="00F513D6">
      <w:pPr>
        <w:rPr>
          <w:sz w:val="22"/>
          <w:szCs w:val="22"/>
        </w:rPr>
      </w:pPr>
    </w:p>
    <w:p w14:paraId="6EA0883B" w14:textId="77777777" w:rsidR="00F513D6" w:rsidRPr="00F513D6" w:rsidRDefault="00F513D6" w:rsidP="00F513D6">
      <w:pPr>
        <w:pStyle w:val="BodyText"/>
        <w:tabs>
          <w:tab w:val="left" w:pos="9360"/>
        </w:tabs>
        <w:rPr>
          <w:szCs w:val="22"/>
        </w:rPr>
      </w:pPr>
      <w:r w:rsidRPr="00F513D6">
        <w:rPr>
          <w:szCs w:val="22"/>
        </w:rPr>
        <w:t>Major markets are those with 1 million or more potential listeners.  Large markets are from 250,000 to 1 million.  Medium markets are 50,000 to 250,000.  Small markets are fewer than 50,000.</w:t>
      </w:r>
    </w:p>
    <w:p w14:paraId="1F97391F" w14:textId="77777777" w:rsidR="00F513D6" w:rsidRPr="00F513D6" w:rsidRDefault="00F513D6" w:rsidP="00F513D6">
      <w:pPr>
        <w:pStyle w:val="BodyText"/>
        <w:tabs>
          <w:tab w:val="left" w:pos="9360"/>
        </w:tabs>
        <w:rPr>
          <w:b/>
          <w:szCs w:val="22"/>
        </w:rPr>
      </w:pPr>
    </w:p>
    <w:p w14:paraId="07770D24" w14:textId="34DC440F" w:rsidR="00F513D6" w:rsidRDefault="00F513D6" w:rsidP="00F513D6">
      <w:pPr>
        <w:tabs>
          <w:tab w:val="left" w:pos="2880"/>
          <w:tab w:val="left" w:pos="9360"/>
        </w:tabs>
        <w:rPr>
          <w:sz w:val="22"/>
          <w:szCs w:val="22"/>
        </w:rPr>
      </w:pPr>
    </w:p>
    <w:p w14:paraId="012BCA12" w14:textId="77777777" w:rsidR="006700E9" w:rsidRPr="00F513D6" w:rsidRDefault="006700E9" w:rsidP="00F513D6">
      <w:pPr>
        <w:tabs>
          <w:tab w:val="left" w:pos="2880"/>
          <w:tab w:val="left" w:pos="9360"/>
        </w:tabs>
        <w:rPr>
          <w:sz w:val="22"/>
          <w:szCs w:val="22"/>
        </w:rPr>
      </w:pPr>
    </w:p>
    <w:p w14:paraId="7D3FDE5D" w14:textId="77777777" w:rsidR="00243116" w:rsidRPr="00F513D6" w:rsidRDefault="00243116" w:rsidP="00F513D6">
      <w:pPr>
        <w:tabs>
          <w:tab w:val="left" w:pos="2880"/>
          <w:tab w:val="left" w:pos="9360"/>
        </w:tabs>
        <w:rPr>
          <w:sz w:val="22"/>
          <w:szCs w:val="22"/>
        </w:rPr>
      </w:pPr>
    </w:p>
    <w:p w14:paraId="16429025" w14:textId="77777777" w:rsidR="005F0E7B" w:rsidRPr="00F513D6" w:rsidRDefault="005F0E7B" w:rsidP="00F513D6">
      <w:pPr>
        <w:rPr>
          <w:b/>
          <w:bCs/>
          <w:sz w:val="22"/>
          <w:szCs w:val="22"/>
        </w:rPr>
      </w:pPr>
      <w:r w:rsidRPr="00F513D6">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12A0A6BF" w14:textId="77777777" w:rsidR="005F0E7B" w:rsidRPr="00F513D6" w:rsidRDefault="005F0E7B" w:rsidP="00F513D6">
      <w:pPr>
        <w:rPr>
          <w:sz w:val="22"/>
          <w:szCs w:val="22"/>
        </w:rPr>
      </w:pPr>
    </w:p>
    <w:p w14:paraId="3829B5EB" w14:textId="77777777" w:rsidR="005F0E7B" w:rsidRPr="00F513D6" w:rsidRDefault="005F0E7B" w:rsidP="00F513D6">
      <w:pPr>
        <w:rPr>
          <w:sz w:val="22"/>
          <w:szCs w:val="22"/>
        </w:rPr>
      </w:pPr>
    </w:p>
    <w:p w14:paraId="0A425A71" w14:textId="77777777" w:rsidR="00647D91" w:rsidRPr="00B91643" w:rsidRDefault="00647D91" w:rsidP="00647D91">
      <w:pPr>
        <w:outlineLvl w:val="0"/>
        <w:rPr>
          <w:sz w:val="22"/>
          <w:szCs w:val="22"/>
        </w:rPr>
      </w:pPr>
      <w:r w:rsidRPr="00B91643">
        <w:rPr>
          <w:b/>
          <w:bCs/>
          <w:sz w:val="22"/>
          <w:szCs w:val="22"/>
        </w:rPr>
        <w:t>About the Survey</w:t>
      </w:r>
    </w:p>
    <w:p w14:paraId="2E945E7E" w14:textId="77777777" w:rsidR="00647D91" w:rsidRPr="00B91643" w:rsidRDefault="00647D91" w:rsidP="00647D91">
      <w:pPr>
        <w:rPr>
          <w:sz w:val="22"/>
          <w:szCs w:val="22"/>
        </w:rPr>
      </w:pPr>
    </w:p>
    <w:p w14:paraId="0CF9DF85" w14:textId="2E2A94AE" w:rsidR="00647D91" w:rsidRPr="00B91643" w:rsidRDefault="00647D91" w:rsidP="00647D91">
      <w:pPr>
        <w:rPr>
          <w:sz w:val="22"/>
          <w:szCs w:val="22"/>
        </w:rPr>
      </w:pPr>
      <w:r w:rsidRPr="00B91643">
        <w:rPr>
          <w:sz w:val="22"/>
          <w:szCs w:val="22"/>
        </w:rPr>
        <w:t xml:space="preserve">The </w:t>
      </w:r>
      <w:r w:rsidR="006700E9">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69009953" w14:textId="77777777" w:rsidR="00647D91" w:rsidRDefault="00647D91" w:rsidP="00647D91"/>
    <w:p w14:paraId="432F393B" w14:textId="77777777" w:rsidR="0052095F" w:rsidRPr="00F513D6" w:rsidRDefault="0052095F" w:rsidP="00647D91">
      <w:pPr>
        <w:outlineLvl w:val="0"/>
        <w:rPr>
          <w:sz w:val="22"/>
          <w:szCs w:val="22"/>
        </w:rPr>
      </w:pPr>
    </w:p>
    <w:sectPr w:rsidR="0052095F" w:rsidRPr="00F5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6A1"/>
    <w:multiLevelType w:val="multilevel"/>
    <w:tmpl w:val="523C3212"/>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13723D7D"/>
    <w:multiLevelType w:val="hybridMultilevel"/>
    <w:tmpl w:val="37E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5379"/>
    <w:multiLevelType w:val="hybridMultilevel"/>
    <w:tmpl w:val="23EE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96CAD"/>
    <w:multiLevelType w:val="multilevel"/>
    <w:tmpl w:val="CC50976A"/>
    <w:lvl w:ilvl="0">
      <w:start w:val="20"/>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53B0C12"/>
    <w:multiLevelType w:val="multilevel"/>
    <w:tmpl w:val="8E3C17DC"/>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5E564E2A"/>
    <w:multiLevelType w:val="multilevel"/>
    <w:tmpl w:val="C4929E68"/>
    <w:lvl w:ilvl="0">
      <w:start w:val="11"/>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16"/>
    <w:rsid w:val="000C04FF"/>
    <w:rsid w:val="00182CFC"/>
    <w:rsid w:val="00195889"/>
    <w:rsid w:val="00220438"/>
    <w:rsid w:val="00243116"/>
    <w:rsid w:val="00386174"/>
    <w:rsid w:val="003D6E81"/>
    <w:rsid w:val="004303DD"/>
    <w:rsid w:val="00514CB1"/>
    <w:rsid w:val="0052095F"/>
    <w:rsid w:val="005A3410"/>
    <w:rsid w:val="005B20ED"/>
    <w:rsid w:val="005F0E7B"/>
    <w:rsid w:val="00647D91"/>
    <w:rsid w:val="00653046"/>
    <w:rsid w:val="006700E9"/>
    <w:rsid w:val="006C1BC3"/>
    <w:rsid w:val="00783461"/>
    <w:rsid w:val="007D2F60"/>
    <w:rsid w:val="00906C73"/>
    <w:rsid w:val="00A35950"/>
    <w:rsid w:val="00A546B9"/>
    <w:rsid w:val="00A7508E"/>
    <w:rsid w:val="00A92CEB"/>
    <w:rsid w:val="00AA65B7"/>
    <w:rsid w:val="00AD02D6"/>
    <w:rsid w:val="00B363B8"/>
    <w:rsid w:val="00B920A1"/>
    <w:rsid w:val="00BF0FE1"/>
    <w:rsid w:val="00CA2F10"/>
    <w:rsid w:val="00CC10F8"/>
    <w:rsid w:val="00D6318C"/>
    <w:rsid w:val="00DC7860"/>
    <w:rsid w:val="00F17977"/>
    <w:rsid w:val="00F513D6"/>
    <w:rsid w:val="00FC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A49A"/>
  <w15:chartTrackingRefBased/>
  <w15:docId w15:val="{FC75D65B-46A6-4EE5-B4E8-8239E2B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3116"/>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243116"/>
    <w:pPr>
      <w:ind w:left="720"/>
      <w:contextualSpacing/>
    </w:pPr>
  </w:style>
  <w:style w:type="table" w:styleId="TableGrid">
    <w:name w:val="Table Grid"/>
    <w:basedOn w:val="TableNormal"/>
    <w:rsid w:val="00F513D6"/>
    <w:pPr>
      <w:spacing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513D6"/>
    <w:pPr>
      <w:suppressAutoHyphens/>
      <w:autoSpaceDN w:val="0"/>
      <w:textAlignment w:val="baseline"/>
    </w:pPr>
    <w:rPr>
      <w:sz w:val="22"/>
    </w:rPr>
  </w:style>
  <w:style w:type="character" w:customStyle="1" w:styleId="BodyTextChar">
    <w:name w:val="Body Text Char"/>
    <w:basedOn w:val="DefaultParagraphFont"/>
    <w:link w:val="BodyText"/>
    <w:rsid w:val="00F513D6"/>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2020-03-04T19:27:00Z</dcterms:created>
  <dcterms:modified xsi:type="dcterms:W3CDTF">2020-03-04T19:27:00Z</dcterms:modified>
</cp:coreProperties>
</file>