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8356" w14:textId="4BC5D68F" w:rsidR="00EB1E01" w:rsidRDefault="00F760B7" w:rsidP="00F83FF9">
      <w:pPr>
        <w:pStyle w:val="BodyText"/>
        <w:tabs>
          <w:tab w:val="left" w:pos="9360"/>
        </w:tabs>
        <w:rPr>
          <w:b/>
          <w:szCs w:val="22"/>
        </w:rPr>
      </w:pPr>
      <w:r>
        <w:rPr>
          <w:b/>
          <w:szCs w:val="22"/>
        </w:rPr>
        <w:t>TV</w:t>
      </w:r>
      <w:r w:rsidR="00F83FF9">
        <w:rPr>
          <w:b/>
          <w:szCs w:val="22"/>
        </w:rPr>
        <w:t xml:space="preserve"> </w:t>
      </w:r>
      <w:r w:rsidR="00EB1E01" w:rsidRPr="00B91643">
        <w:rPr>
          <w:b/>
          <w:szCs w:val="22"/>
        </w:rPr>
        <w:t xml:space="preserve">Web </w:t>
      </w:r>
      <w:r w:rsidR="00F83FF9">
        <w:rPr>
          <w:b/>
          <w:szCs w:val="22"/>
        </w:rPr>
        <w:t>S</w:t>
      </w:r>
      <w:r w:rsidR="00EB1E01" w:rsidRPr="00B91643">
        <w:rPr>
          <w:b/>
          <w:szCs w:val="22"/>
        </w:rPr>
        <w:t>taffing</w:t>
      </w:r>
      <w:r>
        <w:rPr>
          <w:b/>
          <w:szCs w:val="22"/>
        </w:rPr>
        <w:t xml:space="preserve"> Up</w:t>
      </w:r>
      <w:r w:rsidR="00EB1E01" w:rsidRPr="00B91643">
        <w:rPr>
          <w:b/>
          <w:szCs w:val="22"/>
        </w:rPr>
        <w:t xml:space="preserve"> … </w:t>
      </w:r>
      <w:r w:rsidR="00F83FF9">
        <w:rPr>
          <w:b/>
          <w:szCs w:val="22"/>
        </w:rPr>
        <w:t>R</w:t>
      </w:r>
      <w:r w:rsidR="00EB1E01" w:rsidRPr="00B91643">
        <w:rPr>
          <w:b/>
          <w:szCs w:val="22"/>
        </w:rPr>
        <w:t>adio</w:t>
      </w:r>
      <w:r>
        <w:rPr>
          <w:b/>
          <w:szCs w:val="22"/>
        </w:rPr>
        <w:t xml:space="preserve"> Steady</w:t>
      </w:r>
    </w:p>
    <w:p w14:paraId="15AFF394" w14:textId="030731B5" w:rsidR="00F83FF9" w:rsidRPr="00B91643" w:rsidRDefault="00F83FF9" w:rsidP="00F83FF9">
      <w:pPr>
        <w:pStyle w:val="BodyText"/>
        <w:tabs>
          <w:tab w:val="left" w:pos="9360"/>
        </w:tabs>
        <w:rPr>
          <w:szCs w:val="22"/>
        </w:rPr>
      </w:pPr>
      <w:r>
        <w:rPr>
          <w:b/>
          <w:szCs w:val="22"/>
        </w:rPr>
        <w:t>by Bob Papper</w:t>
      </w:r>
    </w:p>
    <w:p w14:paraId="519F38F5" w14:textId="77777777" w:rsidR="00EB1E01" w:rsidRDefault="00EB1E01" w:rsidP="00F83FF9">
      <w:pPr>
        <w:pStyle w:val="BodyText"/>
        <w:tabs>
          <w:tab w:val="left" w:pos="9360"/>
        </w:tabs>
        <w:rPr>
          <w:szCs w:val="22"/>
        </w:rPr>
      </w:pPr>
    </w:p>
    <w:p w14:paraId="60F64F4C" w14:textId="41EE0A12" w:rsidR="00F83FF9" w:rsidRDefault="00F83FF9" w:rsidP="00F83FF9">
      <w:pPr>
        <w:pStyle w:val="BodyText"/>
        <w:tabs>
          <w:tab w:val="left" w:pos="9360"/>
        </w:tabs>
        <w:rPr>
          <w:szCs w:val="22"/>
        </w:rPr>
      </w:pPr>
    </w:p>
    <w:p w14:paraId="6405216A" w14:textId="33DFC749" w:rsidR="00D854E4" w:rsidRDefault="00D854E4" w:rsidP="00F83FF9">
      <w:pPr>
        <w:pStyle w:val="BodyText"/>
        <w:tabs>
          <w:tab w:val="left" w:pos="9360"/>
        </w:tabs>
        <w:rPr>
          <w:szCs w:val="22"/>
        </w:rPr>
      </w:pPr>
    </w:p>
    <w:p w14:paraId="2AED04F3" w14:textId="61E3B86A" w:rsidR="00D854E4" w:rsidRDefault="00D854E4" w:rsidP="00F83FF9">
      <w:pPr>
        <w:pStyle w:val="BodyText"/>
        <w:tabs>
          <w:tab w:val="left" w:pos="9360"/>
        </w:tabs>
        <w:rPr>
          <w:szCs w:val="22"/>
        </w:rPr>
      </w:pPr>
    </w:p>
    <w:p w14:paraId="7826A80D" w14:textId="77777777" w:rsidR="00D854E4" w:rsidRPr="00B91643" w:rsidRDefault="00D854E4" w:rsidP="00F83FF9">
      <w:pPr>
        <w:pStyle w:val="BodyText"/>
        <w:tabs>
          <w:tab w:val="left" w:pos="9360"/>
        </w:tabs>
        <w:rPr>
          <w:szCs w:val="22"/>
        </w:rPr>
      </w:pPr>
    </w:p>
    <w:p w14:paraId="6458EA1D" w14:textId="5D628512" w:rsidR="00EB1E01" w:rsidRPr="00B91643" w:rsidRDefault="0001562F" w:rsidP="00F83FF9">
      <w:pPr>
        <w:pStyle w:val="BodyText"/>
        <w:tabs>
          <w:tab w:val="left" w:pos="9360"/>
        </w:tabs>
        <w:rPr>
          <w:szCs w:val="22"/>
        </w:rPr>
      </w:pPr>
      <w:r>
        <w:rPr>
          <w:szCs w:val="22"/>
        </w:rPr>
        <w:t xml:space="preserve">The latest </w:t>
      </w:r>
      <w:r w:rsidR="00D854E4">
        <w:rPr>
          <w:szCs w:val="22"/>
        </w:rPr>
        <w:t xml:space="preserve">RTDNA/Lawrence Herbert School of Communication - Hofstra University Survey </w:t>
      </w:r>
      <w:r>
        <w:rPr>
          <w:szCs w:val="22"/>
        </w:rPr>
        <w:t>found that, o</w:t>
      </w:r>
      <w:r w:rsidR="00EB1E01" w:rsidRPr="00B91643">
        <w:rPr>
          <w:szCs w:val="22"/>
        </w:rPr>
        <w:t xml:space="preserve">verall, full time </w:t>
      </w:r>
      <w:r w:rsidR="00E10B9D" w:rsidRPr="00E10B9D">
        <w:rPr>
          <w:b/>
          <w:bCs/>
          <w:szCs w:val="22"/>
        </w:rPr>
        <w:t>TV</w:t>
      </w:r>
      <w:r w:rsidR="00E10B9D">
        <w:rPr>
          <w:szCs w:val="22"/>
        </w:rPr>
        <w:t xml:space="preserve"> </w:t>
      </w:r>
      <w:r w:rsidR="00EB1E01" w:rsidRPr="00B91643">
        <w:rPr>
          <w:szCs w:val="22"/>
        </w:rPr>
        <w:t xml:space="preserve">web staffing </w:t>
      </w:r>
      <w:r w:rsidR="00E10B9D">
        <w:rPr>
          <w:szCs w:val="22"/>
        </w:rPr>
        <w:t xml:space="preserve">rose half a person from a year ago – all in markets outside the top 25, which slipped from last year.  Part time held steady.  </w:t>
      </w:r>
      <w:r w:rsidR="00EB1E01" w:rsidRPr="005B6335">
        <w:rPr>
          <w:b/>
          <w:szCs w:val="22"/>
        </w:rPr>
        <w:t>Radio</w:t>
      </w:r>
      <w:r w:rsidR="00EB1E01" w:rsidRPr="00B91643">
        <w:rPr>
          <w:szCs w:val="22"/>
        </w:rPr>
        <w:t xml:space="preserve"> web staffing is virtually unchanged from a year ago.    </w:t>
      </w:r>
    </w:p>
    <w:p w14:paraId="421A55F1" w14:textId="77777777" w:rsidR="00EB1E01" w:rsidRDefault="00EB1E01" w:rsidP="00F83FF9">
      <w:pPr>
        <w:pStyle w:val="BodyText"/>
        <w:tabs>
          <w:tab w:val="left" w:pos="9360"/>
        </w:tabs>
        <w:rPr>
          <w:szCs w:val="22"/>
        </w:rPr>
      </w:pPr>
    </w:p>
    <w:p w14:paraId="1F22D6A1" w14:textId="77777777" w:rsidR="003B40F2" w:rsidRPr="00B91643" w:rsidRDefault="003B40F2" w:rsidP="00F83FF9">
      <w:pPr>
        <w:pStyle w:val="BodyText"/>
        <w:tabs>
          <w:tab w:val="left" w:pos="9360"/>
        </w:tabs>
        <w:rPr>
          <w:szCs w:val="22"/>
        </w:rPr>
      </w:pPr>
    </w:p>
    <w:p w14:paraId="075FDE9D" w14:textId="19CEB6BF" w:rsidR="00EB1E01" w:rsidRPr="00B91643" w:rsidRDefault="00EB1E01" w:rsidP="00F83FF9">
      <w:pPr>
        <w:outlineLvl w:val="0"/>
        <w:rPr>
          <w:b/>
          <w:sz w:val="22"/>
          <w:szCs w:val="22"/>
        </w:rPr>
      </w:pPr>
      <w:r w:rsidRPr="00B91643">
        <w:rPr>
          <w:b/>
          <w:sz w:val="22"/>
          <w:szCs w:val="22"/>
        </w:rPr>
        <w:t xml:space="preserve">How many people work on the </w:t>
      </w:r>
      <w:r>
        <w:rPr>
          <w:b/>
          <w:sz w:val="22"/>
          <w:szCs w:val="22"/>
        </w:rPr>
        <w:t>digital side</w:t>
      </w:r>
      <w:r w:rsidRPr="00B91643">
        <w:rPr>
          <w:b/>
          <w:sz w:val="22"/>
          <w:szCs w:val="22"/>
        </w:rPr>
        <w:t xml:space="preserve">? </w:t>
      </w:r>
      <w:r w:rsidR="003E3FA4">
        <w:rPr>
          <w:b/>
          <w:sz w:val="22"/>
          <w:szCs w:val="22"/>
        </w:rPr>
        <w:t>20</w:t>
      </w:r>
      <w:r w:rsidR="00337EF8">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1084"/>
      </w:tblGrid>
      <w:tr w:rsidR="00EB1E01" w:rsidRPr="00B91643" w14:paraId="05206AF9" w14:textId="77777777" w:rsidTr="00F85641">
        <w:tc>
          <w:tcPr>
            <w:tcW w:w="0" w:type="auto"/>
          </w:tcPr>
          <w:p w14:paraId="03EBDB45" w14:textId="77777777" w:rsidR="00EB1E01" w:rsidRPr="00B91643" w:rsidRDefault="00EB1E01" w:rsidP="00F83FF9">
            <w:pPr>
              <w:rPr>
                <w:sz w:val="22"/>
                <w:szCs w:val="22"/>
              </w:rPr>
            </w:pPr>
          </w:p>
        </w:tc>
        <w:tc>
          <w:tcPr>
            <w:tcW w:w="0" w:type="auto"/>
          </w:tcPr>
          <w:p w14:paraId="0A479C51" w14:textId="77777777" w:rsidR="00EB1E01" w:rsidRPr="00B91643" w:rsidRDefault="00EB1E01" w:rsidP="00F83FF9">
            <w:pPr>
              <w:jc w:val="center"/>
              <w:rPr>
                <w:sz w:val="22"/>
                <w:szCs w:val="22"/>
              </w:rPr>
            </w:pPr>
            <w:r w:rsidRPr="00B91643">
              <w:rPr>
                <w:sz w:val="22"/>
                <w:szCs w:val="22"/>
              </w:rPr>
              <w:t>Full-time</w:t>
            </w:r>
          </w:p>
        </w:tc>
        <w:tc>
          <w:tcPr>
            <w:tcW w:w="0" w:type="auto"/>
          </w:tcPr>
          <w:p w14:paraId="78449661" w14:textId="77777777" w:rsidR="00EB1E01" w:rsidRPr="00B91643" w:rsidRDefault="00EB1E01" w:rsidP="00F83FF9">
            <w:pPr>
              <w:jc w:val="center"/>
              <w:rPr>
                <w:sz w:val="22"/>
                <w:szCs w:val="22"/>
              </w:rPr>
            </w:pPr>
            <w:r w:rsidRPr="00B91643">
              <w:rPr>
                <w:sz w:val="22"/>
                <w:szCs w:val="22"/>
              </w:rPr>
              <w:t>Part-time</w:t>
            </w:r>
          </w:p>
        </w:tc>
        <w:tc>
          <w:tcPr>
            <w:tcW w:w="1084" w:type="dxa"/>
          </w:tcPr>
          <w:p w14:paraId="7A4A07F6" w14:textId="77777777" w:rsidR="00EB1E01" w:rsidRPr="00B91643" w:rsidRDefault="00EB1E01" w:rsidP="00F83FF9">
            <w:pPr>
              <w:jc w:val="center"/>
              <w:rPr>
                <w:sz w:val="22"/>
                <w:szCs w:val="22"/>
              </w:rPr>
            </w:pPr>
            <w:r w:rsidRPr="00B91643">
              <w:rPr>
                <w:sz w:val="22"/>
                <w:szCs w:val="22"/>
              </w:rPr>
              <w:t>Total</w:t>
            </w:r>
          </w:p>
        </w:tc>
      </w:tr>
      <w:tr w:rsidR="00EB1E01" w:rsidRPr="00B91643" w14:paraId="21D0106B" w14:textId="77777777" w:rsidTr="00F85641">
        <w:tc>
          <w:tcPr>
            <w:tcW w:w="0" w:type="auto"/>
          </w:tcPr>
          <w:p w14:paraId="47B476A6" w14:textId="77777777" w:rsidR="00EB1E01" w:rsidRPr="00B91643" w:rsidRDefault="00EB1E01" w:rsidP="00F83FF9">
            <w:pPr>
              <w:rPr>
                <w:b/>
                <w:sz w:val="22"/>
                <w:szCs w:val="22"/>
              </w:rPr>
            </w:pPr>
            <w:r w:rsidRPr="00B91643">
              <w:rPr>
                <w:b/>
                <w:sz w:val="22"/>
                <w:szCs w:val="22"/>
              </w:rPr>
              <w:t>All TV</w:t>
            </w:r>
          </w:p>
        </w:tc>
        <w:tc>
          <w:tcPr>
            <w:tcW w:w="0" w:type="auto"/>
          </w:tcPr>
          <w:p w14:paraId="71388DE0" w14:textId="5EF87B6D" w:rsidR="00EB1E01" w:rsidRPr="00B91643" w:rsidRDefault="00337EF8" w:rsidP="00F83FF9">
            <w:pPr>
              <w:jc w:val="center"/>
              <w:rPr>
                <w:sz w:val="22"/>
                <w:szCs w:val="22"/>
              </w:rPr>
            </w:pPr>
            <w:r>
              <w:rPr>
                <w:sz w:val="22"/>
                <w:szCs w:val="22"/>
              </w:rPr>
              <w:t xml:space="preserve">3.2 </w:t>
            </w:r>
            <w:r w:rsidR="00EB1E01" w:rsidRPr="00B91643">
              <w:rPr>
                <w:sz w:val="22"/>
                <w:szCs w:val="22"/>
              </w:rPr>
              <w:t xml:space="preserve"> </w:t>
            </w:r>
          </w:p>
        </w:tc>
        <w:tc>
          <w:tcPr>
            <w:tcW w:w="0" w:type="auto"/>
          </w:tcPr>
          <w:p w14:paraId="21A7C6D5" w14:textId="6519A606" w:rsidR="00EB1E01" w:rsidRPr="00B91643" w:rsidRDefault="00337EF8" w:rsidP="00F83FF9">
            <w:pPr>
              <w:jc w:val="center"/>
              <w:rPr>
                <w:sz w:val="22"/>
                <w:szCs w:val="22"/>
              </w:rPr>
            </w:pPr>
            <w:r>
              <w:rPr>
                <w:sz w:val="22"/>
                <w:szCs w:val="22"/>
              </w:rPr>
              <w:t xml:space="preserve">1.2 </w:t>
            </w:r>
            <w:r w:rsidR="00EB1E01" w:rsidRPr="00B91643">
              <w:rPr>
                <w:sz w:val="22"/>
                <w:szCs w:val="22"/>
              </w:rPr>
              <w:t xml:space="preserve"> </w:t>
            </w:r>
          </w:p>
        </w:tc>
        <w:tc>
          <w:tcPr>
            <w:tcW w:w="1084" w:type="dxa"/>
          </w:tcPr>
          <w:p w14:paraId="3C83A7FB" w14:textId="25F293D5" w:rsidR="00EB1E01" w:rsidRPr="00B91643" w:rsidRDefault="00337EF8" w:rsidP="00F83FF9">
            <w:pPr>
              <w:jc w:val="center"/>
              <w:rPr>
                <w:sz w:val="22"/>
                <w:szCs w:val="22"/>
              </w:rPr>
            </w:pPr>
            <w:r>
              <w:rPr>
                <w:sz w:val="22"/>
                <w:szCs w:val="22"/>
              </w:rPr>
              <w:t>4.3</w:t>
            </w:r>
          </w:p>
        </w:tc>
      </w:tr>
      <w:tr w:rsidR="00EB1E01" w:rsidRPr="00B91643" w14:paraId="343C718C" w14:textId="77777777" w:rsidTr="00F85641">
        <w:tc>
          <w:tcPr>
            <w:tcW w:w="0" w:type="auto"/>
          </w:tcPr>
          <w:p w14:paraId="4612903E" w14:textId="77777777" w:rsidR="00EB1E01" w:rsidRPr="00B91643" w:rsidRDefault="00EB1E01" w:rsidP="00F83FF9">
            <w:pPr>
              <w:rPr>
                <w:sz w:val="22"/>
                <w:szCs w:val="22"/>
              </w:rPr>
            </w:pPr>
            <w:r w:rsidRPr="00B91643">
              <w:rPr>
                <w:sz w:val="22"/>
                <w:szCs w:val="22"/>
              </w:rPr>
              <w:t>Markets 1-25</w:t>
            </w:r>
          </w:p>
        </w:tc>
        <w:tc>
          <w:tcPr>
            <w:tcW w:w="0" w:type="auto"/>
          </w:tcPr>
          <w:p w14:paraId="51347D47" w14:textId="13B5D38F" w:rsidR="00EB1E01" w:rsidRPr="00B91643" w:rsidRDefault="00337EF8" w:rsidP="00F83FF9">
            <w:pPr>
              <w:jc w:val="center"/>
              <w:rPr>
                <w:sz w:val="22"/>
                <w:szCs w:val="22"/>
              </w:rPr>
            </w:pPr>
            <w:r>
              <w:rPr>
                <w:sz w:val="22"/>
                <w:szCs w:val="22"/>
              </w:rPr>
              <w:t xml:space="preserve">3.9 </w:t>
            </w:r>
            <w:r w:rsidR="00EB1E01" w:rsidRPr="00B91643">
              <w:rPr>
                <w:sz w:val="22"/>
                <w:szCs w:val="22"/>
              </w:rPr>
              <w:t xml:space="preserve"> </w:t>
            </w:r>
          </w:p>
        </w:tc>
        <w:tc>
          <w:tcPr>
            <w:tcW w:w="0" w:type="auto"/>
          </w:tcPr>
          <w:p w14:paraId="65B6F611" w14:textId="02B3EAF7" w:rsidR="00EB1E01" w:rsidRPr="00B91643" w:rsidRDefault="00337EF8" w:rsidP="00F83FF9">
            <w:pPr>
              <w:jc w:val="center"/>
              <w:rPr>
                <w:sz w:val="22"/>
                <w:szCs w:val="22"/>
              </w:rPr>
            </w:pPr>
            <w:r>
              <w:rPr>
                <w:sz w:val="22"/>
                <w:szCs w:val="22"/>
              </w:rPr>
              <w:t xml:space="preserve">1.4 </w:t>
            </w:r>
          </w:p>
        </w:tc>
        <w:tc>
          <w:tcPr>
            <w:tcW w:w="1084" w:type="dxa"/>
          </w:tcPr>
          <w:p w14:paraId="370ACBE2" w14:textId="2C9F0885" w:rsidR="00EB1E01" w:rsidRPr="00B91643" w:rsidRDefault="00337EF8" w:rsidP="00F83FF9">
            <w:pPr>
              <w:jc w:val="center"/>
              <w:rPr>
                <w:sz w:val="22"/>
                <w:szCs w:val="22"/>
              </w:rPr>
            </w:pPr>
            <w:r>
              <w:rPr>
                <w:sz w:val="22"/>
                <w:szCs w:val="22"/>
              </w:rPr>
              <w:t xml:space="preserve">5.9 </w:t>
            </w:r>
            <w:r w:rsidR="00AE3F3D">
              <w:rPr>
                <w:sz w:val="22"/>
                <w:szCs w:val="22"/>
              </w:rPr>
              <w:t xml:space="preserve"> </w:t>
            </w:r>
          </w:p>
        </w:tc>
      </w:tr>
      <w:tr w:rsidR="00EB1E01" w:rsidRPr="00B91643" w14:paraId="4CBA3CEE" w14:textId="77777777" w:rsidTr="00F85641">
        <w:tc>
          <w:tcPr>
            <w:tcW w:w="0" w:type="auto"/>
          </w:tcPr>
          <w:p w14:paraId="0DDCD68A" w14:textId="77777777" w:rsidR="00EB1E01" w:rsidRPr="00B91643" w:rsidRDefault="00EB1E01" w:rsidP="00F83FF9">
            <w:pPr>
              <w:rPr>
                <w:sz w:val="22"/>
                <w:szCs w:val="22"/>
              </w:rPr>
            </w:pPr>
            <w:r w:rsidRPr="00B91643">
              <w:rPr>
                <w:sz w:val="22"/>
                <w:szCs w:val="22"/>
              </w:rPr>
              <w:t>Markets 26-50</w:t>
            </w:r>
          </w:p>
        </w:tc>
        <w:tc>
          <w:tcPr>
            <w:tcW w:w="0" w:type="auto"/>
          </w:tcPr>
          <w:p w14:paraId="6C1F14F7" w14:textId="2CFDF7BC" w:rsidR="00EB1E01" w:rsidRPr="00B91643" w:rsidRDefault="00337EF8" w:rsidP="00F83FF9">
            <w:pPr>
              <w:jc w:val="center"/>
              <w:rPr>
                <w:sz w:val="22"/>
                <w:szCs w:val="22"/>
              </w:rPr>
            </w:pPr>
            <w:r>
              <w:rPr>
                <w:sz w:val="22"/>
                <w:szCs w:val="22"/>
              </w:rPr>
              <w:t xml:space="preserve">5.5 </w:t>
            </w:r>
            <w:r w:rsidR="00EB1E01" w:rsidRPr="00B91643">
              <w:rPr>
                <w:sz w:val="22"/>
                <w:szCs w:val="22"/>
              </w:rPr>
              <w:t xml:space="preserve"> </w:t>
            </w:r>
          </w:p>
        </w:tc>
        <w:tc>
          <w:tcPr>
            <w:tcW w:w="0" w:type="auto"/>
          </w:tcPr>
          <w:p w14:paraId="7F7447B4" w14:textId="05EA25AC" w:rsidR="00EB1E01" w:rsidRPr="00920C9C" w:rsidRDefault="00337EF8" w:rsidP="00F83FF9">
            <w:pPr>
              <w:jc w:val="center"/>
              <w:rPr>
                <w:sz w:val="22"/>
                <w:szCs w:val="22"/>
              </w:rPr>
            </w:pPr>
            <w:r>
              <w:rPr>
                <w:sz w:val="22"/>
                <w:szCs w:val="22"/>
              </w:rPr>
              <w:t xml:space="preserve">1 </w:t>
            </w:r>
            <w:r w:rsidR="00EB1E01" w:rsidRPr="00920C9C">
              <w:rPr>
                <w:sz w:val="22"/>
                <w:szCs w:val="22"/>
              </w:rPr>
              <w:t xml:space="preserve"> </w:t>
            </w:r>
          </w:p>
        </w:tc>
        <w:tc>
          <w:tcPr>
            <w:tcW w:w="1084" w:type="dxa"/>
          </w:tcPr>
          <w:p w14:paraId="2AEFCDE3" w14:textId="3B99556A" w:rsidR="00EB1E01" w:rsidRPr="00B91643" w:rsidRDefault="00337EF8" w:rsidP="00F83FF9">
            <w:pPr>
              <w:jc w:val="center"/>
              <w:rPr>
                <w:sz w:val="22"/>
                <w:szCs w:val="22"/>
              </w:rPr>
            </w:pPr>
            <w:r>
              <w:rPr>
                <w:sz w:val="22"/>
                <w:szCs w:val="22"/>
              </w:rPr>
              <w:t xml:space="preserve">6.4 </w:t>
            </w:r>
            <w:r w:rsidR="00EB1E01" w:rsidRPr="00B91643">
              <w:rPr>
                <w:sz w:val="22"/>
                <w:szCs w:val="22"/>
              </w:rPr>
              <w:t xml:space="preserve"> </w:t>
            </w:r>
          </w:p>
        </w:tc>
      </w:tr>
      <w:tr w:rsidR="00EB1E01" w:rsidRPr="00B91643" w14:paraId="56641139" w14:textId="77777777" w:rsidTr="00F85641">
        <w:tc>
          <w:tcPr>
            <w:tcW w:w="0" w:type="auto"/>
          </w:tcPr>
          <w:p w14:paraId="1FC04A88" w14:textId="77777777" w:rsidR="00EB1E01" w:rsidRPr="00B91643" w:rsidRDefault="00EB1E01" w:rsidP="00F83FF9">
            <w:pPr>
              <w:rPr>
                <w:sz w:val="22"/>
                <w:szCs w:val="22"/>
              </w:rPr>
            </w:pPr>
            <w:r w:rsidRPr="00B91643">
              <w:rPr>
                <w:sz w:val="22"/>
                <w:szCs w:val="22"/>
              </w:rPr>
              <w:t>Markets 51-100</w:t>
            </w:r>
          </w:p>
        </w:tc>
        <w:tc>
          <w:tcPr>
            <w:tcW w:w="0" w:type="auto"/>
          </w:tcPr>
          <w:p w14:paraId="2EF8159B" w14:textId="0565E7D9" w:rsidR="00EB1E01" w:rsidRPr="00B91643" w:rsidRDefault="00337EF8" w:rsidP="00F83FF9">
            <w:pPr>
              <w:jc w:val="center"/>
              <w:rPr>
                <w:sz w:val="22"/>
                <w:szCs w:val="22"/>
              </w:rPr>
            </w:pPr>
            <w:r>
              <w:rPr>
                <w:sz w:val="22"/>
                <w:szCs w:val="22"/>
              </w:rPr>
              <w:t xml:space="preserve">3.5 </w:t>
            </w:r>
            <w:r w:rsidR="00EB1E01" w:rsidRPr="00B91643">
              <w:rPr>
                <w:sz w:val="22"/>
                <w:szCs w:val="22"/>
              </w:rPr>
              <w:t xml:space="preserve"> </w:t>
            </w:r>
          </w:p>
        </w:tc>
        <w:tc>
          <w:tcPr>
            <w:tcW w:w="0" w:type="auto"/>
          </w:tcPr>
          <w:p w14:paraId="7E6198BF" w14:textId="38F5028A" w:rsidR="00EB1E01" w:rsidRPr="00B91643" w:rsidRDefault="00337EF8" w:rsidP="00F83FF9">
            <w:pPr>
              <w:jc w:val="center"/>
              <w:rPr>
                <w:sz w:val="22"/>
                <w:szCs w:val="22"/>
              </w:rPr>
            </w:pPr>
            <w:r>
              <w:rPr>
                <w:sz w:val="22"/>
                <w:szCs w:val="22"/>
              </w:rPr>
              <w:t xml:space="preserve">2 </w:t>
            </w:r>
            <w:r w:rsidR="00EB1E01">
              <w:rPr>
                <w:sz w:val="22"/>
                <w:szCs w:val="22"/>
              </w:rPr>
              <w:t xml:space="preserve"> </w:t>
            </w:r>
          </w:p>
        </w:tc>
        <w:tc>
          <w:tcPr>
            <w:tcW w:w="1084" w:type="dxa"/>
          </w:tcPr>
          <w:p w14:paraId="012DD57F" w14:textId="20584ADF" w:rsidR="00EB1E01" w:rsidRPr="00B91643" w:rsidRDefault="00337EF8" w:rsidP="00F83FF9">
            <w:pPr>
              <w:jc w:val="center"/>
              <w:rPr>
                <w:sz w:val="22"/>
                <w:szCs w:val="22"/>
              </w:rPr>
            </w:pPr>
            <w:r>
              <w:rPr>
                <w:sz w:val="22"/>
                <w:szCs w:val="22"/>
              </w:rPr>
              <w:t xml:space="preserve">4.9 </w:t>
            </w:r>
            <w:r w:rsidR="00EB1E01" w:rsidRPr="00B91643">
              <w:rPr>
                <w:sz w:val="22"/>
                <w:szCs w:val="22"/>
              </w:rPr>
              <w:t xml:space="preserve"> </w:t>
            </w:r>
          </w:p>
        </w:tc>
      </w:tr>
      <w:tr w:rsidR="00EB1E01" w:rsidRPr="00B91643" w14:paraId="28A7F399" w14:textId="77777777" w:rsidTr="00F85641">
        <w:tc>
          <w:tcPr>
            <w:tcW w:w="0" w:type="auto"/>
          </w:tcPr>
          <w:p w14:paraId="57F5985D" w14:textId="77777777" w:rsidR="00EB1E01" w:rsidRPr="00B91643" w:rsidRDefault="00EB1E01" w:rsidP="00F83FF9">
            <w:pPr>
              <w:rPr>
                <w:sz w:val="22"/>
                <w:szCs w:val="22"/>
              </w:rPr>
            </w:pPr>
            <w:r w:rsidRPr="00B91643">
              <w:rPr>
                <w:sz w:val="22"/>
                <w:szCs w:val="22"/>
              </w:rPr>
              <w:t>Markets 101-150</w:t>
            </w:r>
          </w:p>
        </w:tc>
        <w:tc>
          <w:tcPr>
            <w:tcW w:w="0" w:type="auto"/>
          </w:tcPr>
          <w:p w14:paraId="03E3193B" w14:textId="01B9C701" w:rsidR="00EB1E01" w:rsidRPr="00B91643" w:rsidRDefault="00337EF8" w:rsidP="00F83FF9">
            <w:pPr>
              <w:jc w:val="center"/>
              <w:rPr>
                <w:sz w:val="22"/>
                <w:szCs w:val="22"/>
              </w:rPr>
            </w:pPr>
            <w:r>
              <w:rPr>
                <w:sz w:val="22"/>
                <w:szCs w:val="22"/>
              </w:rPr>
              <w:t xml:space="preserve">2.2 </w:t>
            </w:r>
            <w:r w:rsidR="00AE3F3D">
              <w:rPr>
                <w:sz w:val="22"/>
                <w:szCs w:val="22"/>
              </w:rPr>
              <w:t xml:space="preserve"> </w:t>
            </w:r>
          </w:p>
        </w:tc>
        <w:tc>
          <w:tcPr>
            <w:tcW w:w="0" w:type="auto"/>
          </w:tcPr>
          <w:p w14:paraId="3A4BA00F" w14:textId="34E7ECE8" w:rsidR="00EB1E01" w:rsidRPr="00B91643" w:rsidRDefault="00337EF8" w:rsidP="00F83FF9">
            <w:pPr>
              <w:jc w:val="center"/>
              <w:rPr>
                <w:sz w:val="22"/>
                <w:szCs w:val="22"/>
              </w:rPr>
            </w:pPr>
            <w:r>
              <w:rPr>
                <w:sz w:val="22"/>
                <w:szCs w:val="22"/>
              </w:rPr>
              <w:t xml:space="preserve">1 </w:t>
            </w:r>
            <w:r w:rsidR="00EB1E01" w:rsidRPr="00B91643">
              <w:rPr>
                <w:sz w:val="22"/>
                <w:szCs w:val="22"/>
              </w:rPr>
              <w:t xml:space="preserve"> </w:t>
            </w:r>
          </w:p>
        </w:tc>
        <w:tc>
          <w:tcPr>
            <w:tcW w:w="1084" w:type="dxa"/>
          </w:tcPr>
          <w:p w14:paraId="02483F10" w14:textId="763D129E" w:rsidR="00EB1E01" w:rsidRPr="00B91643" w:rsidRDefault="00337EF8" w:rsidP="00F83FF9">
            <w:pPr>
              <w:jc w:val="center"/>
              <w:rPr>
                <w:sz w:val="22"/>
                <w:szCs w:val="22"/>
              </w:rPr>
            </w:pPr>
            <w:r>
              <w:rPr>
                <w:sz w:val="22"/>
                <w:szCs w:val="22"/>
              </w:rPr>
              <w:t xml:space="preserve">2.9 </w:t>
            </w:r>
          </w:p>
        </w:tc>
      </w:tr>
      <w:tr w:rsidR="00EB1E01" w:rsidRPr="00B91643" w14:paraId="48A39A7C" w14:textId="77777777" w:rsidTr="00F85641">
        <w:tc>
          <w:tcPr>
            <w:tcW w:w="0" w:type="auto"/>
          </w:tcPr>
          <w:p w14:paraId="4E39038F" w14:textId="77777777" w:rsidR="00EB1E01" w:rsidRPr="00B91643" w:rsidRDefault="00EB1E01" w:rsidP="00F83FF9">
            <w:pPr>
              <w:rPr>
                <w:sz w:val="22"/>
                <w:szCs w:val="22"/>
              </w:rPr>
            </w:pPr>
            <w:r w:rsidRPr="00B91643">
              <w:rPr>
                <w:sz w:val="22"/>
                <w:szCs w:val="22"/>
              </w:rPr>
              <w:t>Markets 151+</w:t>
            </w:r>
          </w:p>
        </w:tc>
        <w:tc>
          <w:tcPr>
            <w:tcW w:w="0" w:type="auto"/>
          </w:tcPr>
          <w:p w14:paraId="7C4A60A8" w14:textId="54B6282E" w:rsidR="00EB1E01" w:rsidRPr="00B91643" w:rsidRDefault="00337EF8" w:rsidP="00F83FF9">
            <w:pPr>
              <w:jc w:val="center"/>
              <w:rPr>
                <w:sz w:val="22"/>
                <w:szCs w:val="22"/>
              </w:rPr>
            </w:pPr>
            <w:r>
              <w:rPr>
                <w:sz w:val="22"/>
                <w:szCs w:val="22"/>
              </w:rPr>
              <w:t xml:space="preserve">2.1 </w:t>
            </w:r>
            <w:r w:rsidR="00AE3F3D">
              <w:rPr>
                <w:sz w:val="22"/>
                <w:szCs w:val="22"/>
              </w:rPr>
              <w:t xml:space="preserve"> </w:t>
            </w:r>
          </w:p>
        </w:tc>
        <w:tc>
          <w:tcPr>
            <w:tcW w:w="0" w:type="auto"/>
          </w:tcPr>
          <w:p w14:paraId="4C6B19D2" w14:textId="6BAB15EE" w:rsidR="00EB1E01" w:rsidRPr="00B91643" w:rsidRDefault="00337EF8" w:rsidP="00F83FF9">
            <w:pPr>
              <w:jc w:val="center"/>
              <w:rPr>
                <w:sz w:val="22"/>
                <w:szCs w:val="22"/>
              </w:rPr>
            </w:pPr>
            <w:r>
              <w:rPr>
                <w:sz w:val="22"/>
                <w:szCs w:val="22"/>
              </w:rPr>
              <w:t xml:space="preserve">0.6 </w:t>
            </w:r>
          </w:p>
        </w:tc>
        <w:tc>
          <w:tcPr>
            <w:tcW w:w="1084" w:type="dxa"/>
          </w:tcPr>
          <w:p w14:paraId="43CA72D1" w14:textId="2EEAB71D" w:rsidR="00EB1E01" w:rsidRPr="00B91643" w:rsidRDefault="00337EF8" w:rsidP="00F83FF9">
            <w:pPr>
              <w:jc w:val="center"/>
              <w:rPr>
                <w:sz w:val="22"/>
                <w:szCs w:val="22"/>
              </w:rPr>
            </w:pPr>
            <w:r>
              <w:rPr>
                <w:sz w:val="22"/>
                <w:szCs w:val="22"/>
              </w:rPr>
              <w:t xml:space="preserve">3 </w:t>
            </w:r>
          </w:p>
        </w:tc>
      </w:tr>
      <w:tr w:rsidR="00EB1E01" w:rsidRPr="00B91643" w14:paraId="1F2C02B7" w14:textId="77777777" w:rsidTr="00F85641">
        <w:tc>
          <w:tcPr>
            <w:tcW w:w="0" w:type="auto"/>
          </w:tcPr>
          <w:p w14:paraId="476A69BA" w14:textId="77777777" w:rsidR="00EB1E01" w:rsidRPr="00B91643" w:rsidRDefault="00EB1E01" w:rsidP="00F83FF9">
            <w:pPr>
              <w:rPr>
                <w:sz w:val="22"/>
                <w:szCs w:val="22"/>
              </w:rPr>
            </w:pPr>
          </w:p>
        </w:tc>
        <w:tc>
          <w:tcPr>
            <w:tcW w:w="0" w:type="auto"/>
          </w:tcPr>
          <w:p w14:paraId="5866E6E0" w14:textId="77777777" w:rsidR="00EB1E01" w:rsidRPr="00B91643" w:rsidRDefault="00EB1E01" w:rsidP="00F83FF9">
            <w:pPr>
              <w:jc w:val="center"/>
              <w:rPr>
                <w:sz w:val="22"/>
                <w:szCs w:val="22"/>
                <w:highlight w:val="yellow"/>
              </w:rPr>
            </w:pPr>
          </w:p>
        </w:tc>
        <w:tc>
          <w:tcPr>
            <w:tcW w:w="0" w:type="auto"/>
          </w:tcPr>
          <w:p w14:paraId="7EB40533" w14:textId="77777777" w:rsidR="00EB1E01" w:rsidRPr="00B91643" w:rsidRDefault="00EB1E01" w:rsidP="00F83FF9">
            <w:pPr>
              <w:jc w:val="center"/>
              <w:rPr>
                <w:sz w:val="22"/>
                <w:szCs w:val="22"/>
              </w:rPr>
            </w:pPr>
          </w:p>
        </w:tc>
        <w:tc>
          <w:tcPr>
            <w:tcW w:w="1084" w:type="dxa"/>
          </w:tcPr>
          <w:p w14:paraId="5B386FF5" w14:textId="77777777" w:rsidR="00EB1E01" w:rsidRPr="00B91643" w:rsidRDefault="00EB1E01" w:rsidP="00F83FF9">
            <w:pPr>
              <w:jc w:val="center"/>
              <w:rPr>
                <w:sz w:val="22"/>
                <w:szCs w:val="22"/>
              </w:rPr>
            </w:pPr>
          </w:p>
        </w:tc>
      </w:tr>
      <w:tr w:rsidR="00EB1E01" w:rsidRPr="00B91643" w14:paraId="1BFA9B52" w14:textId="77777777" w:rsidTr="00F85641">
        <w:tc>
          <w:tcPr>
            <w:tcW w:w="0" w:type="auto"/>
          </w:tcPr>
          <w:p w14:paraId="7670F1DB" w14:textId="77777777" w:rsidR="00EB1E01" w:rsidRPr="00B91643" w:rsidRDefault="00EB1E01" w:rsidP="00F83FF9">
            <w:pPr>
              <w:rPr>
                <w:b/>
                <w:sz w:val="22"/>
                <w:szCs w:val="22"/>
              </w:rPr>
            </w:pPr>
            <w:r w:rsidRPr="00B91643">
              <w:rPr>
                <w:b/>
                <w:sz w:val="22"/>
                <w:szCs w:val="22"/>
              </w:rPr>
              <w:t>All Radio</w:t>
            </w:r>
          </w:p>
        </w:tc>
        <w:tc>
          <w:tcPr>
            <w:tcW w:w="0" w:type="auto"/>
          </w:tcPr>
          <w:p w14:paraId="65FB546B" w14:textId="39C9B5F6" w:rsidR="00EB1E01" w:rsidRPr="00B91643" w:rsidRDefault="00CD3CAB" w:rsidP="00F83FF9">
            <w:pPr>
              <w:jc w:val="center"/>
              <w:rPr>
                <w:sz w:val="22"/>
                <w:szCs w:val="22"/>
              </w:rPr>
            </w:pPr>
            <w:r>
              <w:rPr>
                <w:sz w:val="22"/>
                <w:szCs w:val="22"/>
              </w:rPr>
              <w:t xml:space="preserve">1 </w:t>
            </w:r>
            <w:r w:rsidR="00EB1E01" w:rsidRPr="00B91643">
              <w:rPr>
                <w:sz w:val="22"/>
                <w:szCs w:val="22"/>
              </w:rPr>
              <w:t xml:space="preserve"> </w:t>
            </w:r>
          </w:p>
        </w:tc>
        <w:tc>
          <w:tcPr>
            <w:tcW w:w="0" w:type="auto"/>
          </w:tcPr>
          <w:p w14:paraId="75E2826E" w14:textId="49AF7868" w:rsidR="00EB1E01" w:rsidRPr="00B91643" w:rsidRDefault="00CD3CAB" w:rsidP="00F83FF9">
            <w:pPr>
              <w:jc w:val="center"/>
              <w:rPr>
                <w:sz w:val="22"/>
                <w:szCs w:val="22"/>
              </w:rPr>
            </w:pPr>
            <w:r>
              <w:rPr>
                <w:sz w:val="22"/>
                <w:szCs w:val="22"/>
              </w:rPr>
              <w:t xml:space="preserve">0.8 </w:t>
            </w:r>
            <w:r w:rsidR="00EB1E01" w:rsidRPr="00B91643">
              <w:rPr>
                <w:sz w:val="22"/>
                <w:szCs w:val="22"/>
              </w:rPr>
              <w:t xml:space="preserve"> </w:t>
            </w:r>
          </w:p>
        </w:tc>
        <w:tc>
          <w:tcPr>
            <w:tcW w:w="1084" w:type="dxa"/>
          </w:tcPr>
          <w:p w14:paraId="0DB2B5F1" w14:textId="7EBC49D4" w:rsidR="00EB1E01" w:rsidRPr="00B91643" w:rsidRDefault="00CD3CAB" w:rsidP="00F83FF9">
            <w:pPr>
              <w:jc w:val="center"/>
              <w:rPr>
                <w:sz w:val="22"/>
                <w:szCs w:val="22"/>
              </w:rPr>
            </w:pPr>
            <w:r>
              <w:rPr>
                <w:sz w:val="22"/>
                <w:szCs w:val="22"/>
              </w:rPr>
              <w:t xml:space="preserve">1.8 </w:t>
            </w:r>
            <w:r w:rsidR="00F83FF9">
              <w:rPr>
                <w:sz w:val="22"/>
                <w:szCs w:val="22"/>
              </w:rPr>
              <w:t xml:space="preserve"> </w:t>
            </w:r>
          </w:p>
        </w:tc>
      </w:tr>
      <w:tr w:rsidR="00EB1E01" w:rsidRPr="00B91643" w14:paraId="4F231BC6" w14:textId="77777777" w:rsidTr="00F85641">
        <w:tc>
          <w:tcPr>
            <w:tcW w:w="0" w:type="auto"/>
          </w:tcPr>
          <w:p w14:paraId="7825582D" w14:textId="77777777" w:rsidR="00EB1E01" w:rsidRPr="00B91643" w:rsidRDefault="00EB1E01" w:rsidP="00F83FF9">
            <w:pPr>
              <w:rPr>
                <w:sz w:val="22"/>
                <w:szCs w:val="22"/>
              </w:rPr>
            </w:pPr>
            <w:r w:rsidRPr="00B91643">
              <w:rPr>
                <w:sz w:val="22"/>
                <w:szCs w:val="22"/>
              </w:rPr>
              <w:t>Major Market</w:t>
            </w:r>
          </w:p>
        </w:tc>
        <w:tc>
          <w:tcPr>
            <w:tcW w:w="0" w:type="auto"/>
          </w:tcPr>
          <w:p w14:paraId="4BB4A9D0" w14:textId="2E71876A" w:rsidR="00EB1E01" w:rsidRPr="00B91643" w:rsidRDefault="00CD3CAB" w:rsidP="00F83FF9">
            <w:pPr>
              <w:jc w:val="center"/>
              <w:rPr>
                <w:sz w:val="22"/>
                <w:szCs w:val="22"/>
              </w:rPr>
            </w:pPr>
            <w:r>
              <w:rPr>
                <w:sz w:val="22"/>
                <w:szCs w:val="22"/>
              </w:rPr>
              <w:t xml:space="preserve">2.2 </w:t>
            </w:r>
            <w:r w:rsidR="00EB1E01">
              <w:rPr>
                <w:sz w:val="22"/>
                <w:szCs w:val="22"/>
              </w:rPr>
              <w:t xml:space="preserve"> </w:t>
            </w:r>
          </w:p>
        </w:tc>
        <w:tc>
          <w:tcPr>
            <w:tcW w:w="0" w:type="auto"/>
          </w:tcPr>
          <w:p w14:paraId="6CE366F4" w14:textId="2DF7E516" w:rsidR="00EB1E01" w:rsidRPr="00B91643" w:rsidRDefault="00CD3CAB" w:rsidP="00F83FF9">
            <w:pPr>
              <w:jc w:val="center"/>
              <w:rPr>
                <w:sz w:val="22"/>
                <w:szCs w:val="22"/>
              </w:rPr>
            </w:pPr>
            <w:r>
              <w:rPr>
                <w:sz w:val="22"/>
                <w:szCs w:val="22"/>
              </w:rPr>
              <w:t xml:space="preserve">0.5 </w:t>
            </w:r>
            <w:r w:rsidR="00EB1E01">
              <w:rPr>
                <w:sz w:val="22"/>
                <w:szCs w:val="22"/>
              </w:rPr>
              <w:t xml:space="preserve"> </w:t>
            </w:r>
          </w:p>
        </w:tc>
        <w:tc>
          <w:tcPr>
            <w:tcW w:w="1084" w:type="dxa"/>
          </w:tcPr>
          <w:p w14:paraId="6AF18909" w14:textId="401DD481" w:rsidR="00EB1E01" w:rsidRPr="00B91643" w:rsidRDefault="00CD3CAB" w:rsidP="00F83FF9">
            <w:pPr>
              <w:jc w:val="center"/>
              <w:rPr>
                <w:sz w:val="22"/>
                <w:szCs w:val="22"/>
              </w:rPr>
            </w:pPr>
            <w:r>
              <w:rPr>
                <w:sz w:val="22"/>
                <w:szCs w:val="22"/>
              </w:rPr>
              <w:t xml:space="preserve">2.7 </w:t>
            </w:r>
            <w:r w:rsidR="003E3FA4">
              <w:rPr>
                <w:sz w:val="22"/>
                <w:szCs w:val="22"/>
              </w:rPr>
              <w:t xml:space="preserve"> </w:t>
            </w:r>
          </w:p>
        </w:tc>
      </w:tr>
      <w:tr w:rsidR="00EB1E01" w:rsidRPr="00B91643" w14:paraId="32C055A2" w14:textId="77777777" w:rsidTr="00F85641">
        <w:tc>
          <w:tcPr>
            <w:tcW w:w="0" w:type="auto"/>
          </w:tcPr>
          <w:p w14:paraId="10ED5E5D" w14:textId="77777777" w:rsidR="00EB1E01" w:rsidRPr="00B91643" w:rsidRDefault="00EB1E01" w:rsidP="00F83FF9">
            <w:pPr>
              <w:rPr>
                <w:sz w:val="22"/>
                <w:szCs w:val="22"/>
              </w:rPr>
            </w:pPr>
            <w:r w:rsidRPr="00B91643">
              <w:rPr>
                <w:sz w:val="22"/>
                <w:szCs w:val="22"/>
              </w:rPr>
              <w:t>Large Market</w:t>
            </w:r>
          </w:p>
        </w:tc>
        <w:tc>
          <w:tcPr>
            <w:tcW w:w="0" w:type="auto"/>
          </w:tcPr>
          <w:p w14:paraId="7D49CAAE" w14:textId="38EA36E2" w:rsidR="00EB1E01" w:rsidRPr="00B91643" w:rsidRDefault="00CD3CAB" w:rsidP="00F83FF9">
            <w:pPr>
              <w:jc w:val="center"/>
              <w:rPr>
                <w:sz w:val="22"/>
                <w:szCs w:val="22"/>
              </w:rPr>
            </w:pPr>
            <w:r>
              <w:rPr>
                <w:sz w:val="22"/>
                <w:szCs w:val="22"/>
              </w:rPr>
              <w:t xml:space="preserve">0.7 </w:t>
            </w:r>
            <w:r w:rsidR="003E3FA4">
              <w:rPr>
                <w:sz w:val="22"/>
                <w:szCs w:val="22"/>
              </w:rPr>
              <w:t xml:space="preserve"> </w:t>
            </w:r>
            <w:r w:rsidR="00EB1E01" w:rsidRPr="00B91643">
              <w:rPr>
                <w:sz w:val="22"/>
                <w:szCs w:val="22"/>
              </w:rPr>
              <w:t xml:space="preserve"> </w:t>
            </w:r>
          </w:p>
        </w:tc>
        <w:tc>
          <w:tcPr>
            <w:tcW w:w="0" w:type="auto"/>
          </w:tcPr>
          <w:p w14:paraId="12F17E8F" w14:textId="5182B045" w:rsidR="00EB1E01" w:rsidRPr="00B91643" w:rsidRDefault="00CD3CAB" w:rsidP="00F83FF9">
            <w:pPr>
              <w:jc w:val="center"/>
              <w:rPr>
                <w:sz w:val="22"/>
                <w:szCs w:val="22"/>
              </w:rPr>
            </w:pPr>
            <w:r>
              <w:rPr>
                <w:sz w:val="22"/>
                <w:szCs w:val="22"/>
              </w:rPr>
              <w:t xml:space="preserve">1.2 </w:t>
            </w:r>
            <w:r w:rsidR="00EB1E01" w:rsidRPr="00B91643">
              <w:rPr>
                <w:sz w:val="22"/>
                <w:szCs w:val="22"/>
              </w:rPr>
              <w:t xml:space="preserve"> </w:t>
            </w:r>
          </w:p>
        </w:tc>
        <w:tc>
          <w:tcPr>
            <w:tcW w:w="1084" w:type="dxa"/>
          </w:tcPr>
          <w:p w14:paraId="5590E57A" w14:textId="536E1C5F" w:rsidR="00EB1E01" w:rsidRPr="00B91643" w:rsidRDefault="00CD3CAB" w:rsidP="00F83FF9">
            <w:pPr>
              <w:jc w:val="center"/>
              <w:rPr>
                <w:sz w:val="22"/>
                <w:szCs w:val="22"/>
              </w:rPr>
            </w:pPr>
            <w:r>
              <w:rPr>
                <w:sz w:val="22"/>
                <w:szCs w:val="22"/>
              </w:rPr>
              <w:t xml:space="preserve">1.9 </w:t>
            </w:r>
          </w:p>
        </w:tc>
      </w:tr>
      <w:tr w:rsidR="00EB1E01" w:rsidRPr="00B91643" w14:paraId="5A87ADDF" w14:textId="77777777" w:rsidTr="00F85641">
        <w:tc>
          <w:tcPr>
            <w:tcW w:w="0" w:type="auto"/>
          </w:tcPr>
          <w:p w14:paraId="17A1F94D" w14:textId="77777777" w:rsidR="00EB1E01" w:rsidRPr="00B91643" w:rsidRDefault="00EB1E01" w:rsidP="00F83FF9">
            <w:pPr>
              <w:rPr>
                <w:sz w:val="22"/>
                <w:szCs w:val="22"/>
              </w:rPr>
            </w:pPr>
            <w:r w:rsidRPr="00B91643">
              <w:rPr>
                <w:sz w:val="22"/>
                <w:szCs w:val="22"/>
              </w:rPr>
              <w:t>Medium Market</w:t>
            </w:r>
          </w:p>
        </w:tc>
        <w:tc>
          <w:tcPr>
            <w:tcW w:w="0" w:type="auto"/>
          </w:tcPr>
          <w:p w14:paraId="3BE5C375" w14:textId="3B96A04A" w:rsidR="00EB1E01" w:rsidRPr="00B91643" w:rsidRDefault="00CD3CAB" w:rsidP="00F83FF9">
            <w:pPr>
              <w:jc w:val="center"/>
              <w:rPr>
                <w:sz w:val="22"/>
                <w:szCs w:val="22"/>
              </w:rPr>
            </w:pPr>
            <w:r>
              <w:rPr>
                <w:sz w:val="22"/>
                <w:szCs w:val="22"/>
              </w:rPr>
              <w:t xml:space="preserve">0.9 </w:t>
            </w:r>
            <w:r w:rsidR="00EB1E01" w:rsidRPr="00B91643">
              <w:rPr>
                <w:sz w:val="22"/>
                <w:szCs w:val="22"/>
              </w:rPr>
              <w:t xml:space="preserve"> </w:t>
            </w:r>
          </w:p>
        </w:tc>
        <w:tc>
          <w:tcPr>
            <w:tcW w:w="0" w:type="auto"/>
          </w:tcPr>
          <w:p w14:paraId="78883A17" w14:textId="313777BA" w:rsidR="00EB1E01" w:rsidRPr="00B91643" w:rsidRDefault="00CD3CAB" w:rsidP="00F83FF9">
            <w:pPr>
              <w:jc w:val="center"/>
              <w:rPr>
                <w:sz w:val="22"/>
                <w:szCs w:val="22"/>
              </w:rPr>
            </w:pPr>
            <w:r>
              <w:rPr>
                <w:sz w:val="22"/>
                <w:szCs w:val="22"/>
              </w:rPr>
              <w:t xml:space="preserve">0.8 </w:t>
            </w:r>
            <w:r w:rsidR="00F83FF9">
              <w:rPr>
                <w:sz w:val="22"/>
                <w:szCs w:val="22"/>
              </w:rPr>
              <w:t xml:space="preserve"> </w:t>
            </w:r>
          </w:p>
        </w:tc>
        <w:tc>
          <w:tcPr>
            <w:tcW w:w="1084" w:type="dxa"/>
          </w:tcPr>
          <w:p w14:paraId="1D29755A" w14:textId="2D1DFCC9" w:rsidR="00EB1E01" w:rsidRPr="00B91643" w:rsidRDefault="00CD3CAB" w:rsidP="00F83FF9">
            <w:pPr>
              <w:jc w:val="center"/>
              <w:rPr>
                <w:sz w:val="22"/>
                <w:szCs w:val="22"/>
              </w:rPr>
            </w:pPr>
            <w:r>
              <w:rPr>
                <w:sz w:val="22"/>
                <w:szCs w:val="22"/>
              </w:rPr>
              <w:t xml:space="preserve">1.7 </w:t>
            </w:r>
            <w:r w:rsidR="00EB1E01" w:rsidRPr="00B91643">
              <w:rPr>
                <w:sz w:val="22"/>
                <w:szCs w:val="22"/>
              </w:rPr>
              <w:t xml:space="preserve"> </w:t>
            </w:r>
          </w:p>
        </w:tc>
      </w:tr>
      <w:tr w:rsidR="00EB1E01" w:rsidRPr="00B91643" w14:paraId="796BCADA" w14:textId="77777777" w:rsidTr="00F85641">
        <w:tc>
          <w:tcPr>
            <w:tcW w:w="0" w:type="auto"/>
          </w:tcPr>
          <w:p w14:paraId="22263C59" w14:textId="77777777" w:rsidR="00EB1E01" w:rsidRPr="00B91643" w:rsidRDefault="00EB1E01" w:rsidP="00F83FF9">
            <w:pPr>
              <w:rPr>
                <w:sz w:val="22"/>
                <w:szCs w:val="22"/>
              </w:rPr>
            </w:pPr>
            <w:r w:rsidRPr="00B91643">
              <w:rPr>
                <w:sz w:val="22"/>
                <w:szCs w:val="22"/>
              </w:rPr>
              <w:t>Small Market</w:t>
            </w:r>
          </w:p>
        </w:tc>
        <w:tc>
          <w:tcPr>
            <w:tcW w:w="0" w:type="auto"/>
          </w:tcPr>
          <w:p w14:paraId="2FE5F13C" w14:textId="1C900735" w:rsidR="00EB1E01" w:rsidRPr="00B91643" w:rsidRDefault="00CD3CAB" w:rsidP="00F83FF9">
            <w:pPr>
              <w:jc w:val="center"/>
              <w:rPr>
                <w:sz w:val="22"/>
                <w:szCs w:val="22"/>
              </w:rPr>
            </w:pPr>
            <w:r>
              <w:rPr>
                <w:sz w:val="22"/>
                <w:szCs w:val="22"/>
              </w:rPr>
              <w:t xml:space="preserve">0.5 </w:t>
            </w:r>
          </w:p>
        </w:tc>
        <w:tc>
          <w:tcPr>
            <w:tcW w:w="0" w:type="auto"/>
          </w:tcPr>
          <w:p w14:paraId="2364488A" w14:textId="3C4B285E" w:rsidR="00EB1E01" w:rsidRPr="00B91643" w:rsidRDefault="00CD3CAB" w:rsidP="00F83FF9">
            <w:pPr>
              <w:jc w:val="center"/>
              <w:rPr>
                <w:sz w:val="22"/>
                <w:szCs w:val="22"/>
              </w:rPr>
            </w:pPr>
            <w:r>
              <w:rPr>
                <w:sz w:val="22"/>
                <w:szCs w:val="22"/>
              </w:rPr>
              <w:t xml:space="preserve">0.6 </w:t>
            </w:r>
            <w:r w:rsidR="003E3FA4">
              <w:rPr>
                <w:sz w:val="22"/>
                <w:szCs w:val="22"/>
              </w:rPr>
              <w:t xml:space="preserve"> </w:t>
            </w:r>
          </w:p>
        </w:tc>
        <w:tc>
          <w:tcPr>
            <w:tcW w:w="1084" w:type="dxa"/>
          </w:tcPr>
          <w:p w14:paraId="593FA362" w14:textId="6CF76BB0" w:rsidR="00EB1E01" w:rsidRPr="00B91643" w:rsidRDefault="00CD3CAB" w:rsidP="00F83FF9">
            <w:pPr>
              <w:jc w:val="center"/>
              <w:rPr>
                <w:sz w:val="22"/>
                <w:szCs w:val="22"/>
              </w:rPr>
            </w:pPr>
            <w:r>
              <w:rPr>
                <w:sz w:val="22"/>
                <w:szCs w:val="22"/>
              </w:rPr>
              <w:t xml:space="preserve">1.2 </w:t>
            </w:r>
            <w:r w:rsidR="00EB1E01" w:rsidRPr="00B91643">
              <w:rPr>
                <w:sz w:val="22"/>
                <w:szCs w:val="22"/>
              </w:rPr>
              <w:t xml:space="preserve"> </w:t>
            </w:r>
          </w:p>
        </w:tc>
      </w:tr>
      <w:tr w:rsidR="00296E75" w:rsidRPr="00B91643" w14:paraId="3A7F66B7" w14:textId="77777777" w:rsidTr="00F85641">
        <w:tc>
          <w:tcPr>
            <w:tcW w:w="0" w:type="auto"/>
          </w:tcPr>
          <w:p w14:paraId="3DC69CDF" w14:textId="77777777" w:rsidR="00296E75" w:rsidRPr="00B91643" w:rsidRDefault="00296E75" w:rsidP="00F83FF9">
            <w:pPr>
              <w:rPr>
                <w:sz w:val="22"/>
                <w:szCs w:val="22"/>
              </w:rPr>
            </w:pPr>
          </w:p>
        </w:tc>
        <w:tc>
          <w:tcPr>
            <w:tcW w:w="0" w:type="auto"/>
          </w:tcPr>
          <w:p w14:paraId="077CE790" w14:textId="77777777" w:rsidR="00296E75" w:rsidRDefault="00296E75" w:rsidP="00F83FF9">
            <w:pPr>
              <w:jc w:val="center"/>
              <w:rPr>
                <w:sz w:val="22"/>
                <w:szCs w:val="22"/>
              </w:rPr>
            </w:pPr>
          </w:p>
        </w:tc>
        <w:tc>
          <w:tcPr>
            <w:tcW w:w="0" w:type="auto"/>
          </w:tcPr>
          <w:p w14:paraId="5DCC3CE7" w14:textId="77777777" w:rsidR="00296E75" w:rsidRDefault="00296E75" w:rsidP="00F83FF9">
            <w:pPr>
              <w:jc w:val="center"/>
              <w:rPr>
                <w:sz w:val="22"/>
                <w:szCs w:val="22"/>
              </w:rPr>
            </w:pPr>
          </w:p>
        </w:tc>
        <w:tc>
          <w:tcPr>
            <w:tcW w:w="1084" w:type="dxa"/>
          </w:tcPr>
          <w:p w14:paraId="7F494F98" w14:textId="77777777" w:rsidR="00296E75" w:rsidRDefault="00296E75" w:rsidP="00F83FF9">
            <w:pPr>
              <w:jc w:val="center"/>
              <w:rPr>
                <w:sz w:val="22"/>
                <w:szCs w:val="22"/>
              </w:rPr>
            </w:pPr>
          </w:p>
        </w:tc>
      </w:tr>
      <w:tr w:rsidR="003E3FA4" w:rsidRPr="00B91643" w14:paraId="3F00076F" w14:textId="77777777" w:rsidTr="00F85641">
        <w:tc>
          <w:tcPr>
            <w:tcW w:w="0" w:type="auto"/>
          </w:tcPr>
          <w:p w14:paraId="2521D6D4" w14:textId="47DDAF95" w:rsidR="003E3FA4" w:rsidRPr="00B91643" w:rsidRDefault="003E3FA4" w:rsidP="00F83FF9">
            <w:pPr>
              <w:rPr>
                <w:sz w:val="22"/>
                <w:szCs w:val="22"/>
              </w:rPr>
            </w:pPr>
            <w:r>
              <w:rPr>
                <w:sz w:val="22"/>
                <w:szCs w:val="22"/>
              </w:rPr>
              <w:t>Commercial</w:t>
            </w:r>
          </w:p>
        </w:tc>
        <w:tc>
          <w:tcPr>
            <w:tcW w:w="0" w:type="auto"/>
          </w:tcPr>
          <w:p w14:paraId="1E3B409C" w14:textId="43AD4D76" w:rsidR="003E3FA4" w:rsidRDefault="00CD3CAB" w:rsidP="00F83FF9">
            <w:pPr>
              <w:jc w:val="center"/>
              <w:rPr>
                <w:sz w:val="22"/>
                <w:szCs w:val="22"/>
              </w:rPr>
            </w:pPr>
            <w:r>
              <w:rPr>
                <w:sz w:val="22"/>
                <w:szCs w:val="22"/>
              </w:rPr>
              <w:t xml:space="preserve">0.8 </w:t>
            </w:r>
          </w:p>
        </w:tc>
        <w:tc>
          <w:tcPr>
            <w:tcW w:w="0" w:type="auto"/>
          </w:tcPr>
          <w:p w14:paraId="622A5FFC" w14:textId="5316969F" w:rsidR="003E3FA4" w:rsidRDefault="00CD3CAB" w:rsidP="00F83FF9">
            <w:pPr>
              <w:jc w:val="center"/>
              <w:rPr>
                <w:sz w:val="22"/>
                <w:szCs w:val="22"/>
              </w:rPr>
            </w:pPr>
            <w:r>
              <w:rPr>
                <w:sz w:val="22"/>
                <w:szCs w:val="22"/>
              </w:rPr>
              <w:t xml:space="preserve">0.8 </w:t>
            </w:r>
          </w:p>
        </w:tc>
        <w:tc>
          <w:tcPr>
            <w:tcW w:w="1084" w:type="dxa"/>
          </w:tcPr>
          <w:p w14:paraId="0EB1330C" w14:textId="5C276DBD" w:rsidR="003E3FA4" w:rsidRDefault="00CD3CAB" w:rsidP="00F83FF9">
            <w:pPr>
              <w:jc w:val="center"/>
              <w:rPr>
                <w:sz w:val="22"/>
                <w:szCs w:val="22"/>
              </w:rPr>
            </w:pPr>
            <w:r>
              <w:rPr>
                <w:sz w:val="22"/>
                <w:szCs w:val="22"/>
              </w:rPr>
              <w:t xml:space="preserve">1.7 </w:t>
            </w:r>
          </w:p>
        </w:tc>
      </w:tr>
      <w:tr w:rsidR="003E3FA4" w:rsidRPr="00B91643" w14:paraId="64F1B31B" w14:textId="77777777" w:rsidTr="00F85641">
        <w:tc>
          <w:tcPr>
            <w:tcW w:w="0" w:type="auto"/>
          </w:tcPr>
          <w:p w14:paraId="32BCCF6C" w14:textId="6F6D638A" w:rsidR="003E3FA4" w:rsidRDefault="003E3FA4" w:rsidP="00F83FF9">
            <w:pPr>
              <w:rPr>
                <w:sz w:val="22"/>
                <w:szCs w:val="22"/>
              </w:rPr>
            </w:pPr>
            <w:r>
              <w:rPr>
                <w:sz w:val="22"/>
                <w:szCs w:val="22"/>
              </w:rPr>
              <w:t>Non-commercial</w:t>
            </w:r>
          </w:p>
        </w:tc>
        <w:tc>
          <w:tcPr>
            <w:tcW w:w="0" w:type="auto"/>
          </w:tcPr>
          <w:p w14:paraId="106E431F" w14:textId="070626A0" w:rsidR="003E3FA4" w:rsidRDefault="00CD3CAB" w:rsidP="00F83FF9">
            <w:pPr>
              <w:jc w:val="center"/>
              <w:rPr>
                <w:sz w:val="22"/>
                <w:szCs w:val="22"/>
              </w:rPr>
            </w:pPr>
            <w:r>
              <w:rPr>
                <w:sz w:val="22"/>
                <w:szCs w:val="22"/>
              </w:rPr>
              <w:t xml:space="preserve">1.3 </w:t>
            </w:r>
          </w:p>
        </w:tc>
        <w:tc>
          <w:tcPr>
            <w:tcW w:w="0" w:type="auto"/>
          </w:tcPr>
          <w:p w14:paraId="7111AA6A" w14:textId="0C984F79" w:rsidR="003E3FA4" w:rsidRDefault="00CD3CAB" w:rsidP="00F83FF9">
            <w:pPr>
              <w:jc w:val="center"/>
              <w:rPr>
                <w:sz w:val="22"/>
                <w:szCs w:val="22"/>
              </w:rPr>
            </w:pPr>
            <w:r>
              <w:rPr>
                <w:sz w:val="22"/>
                <w:szCs w:val="22"/>
              </w:rPr>
              <w:t xml:space="preserve">0.7 </w:t>
            </w:r>
          </w:p>
        </w:tc>
        <w:tc>
          <w:tcPr>
            <w:tcW w:w="1084" w:type="dxa"/>
          </w:tcPr>
          <w:p w14:paraId="4DC3A083" w14:textId="5C1B825B" w:rsidR="003E3FA4" w:rsidRDefault="00CD3CAB" w:rsidP="00F83FF9">
            <w:pPr>
              <w:jc w:val="center"/>
              <w:rPr>
                <w:sz w:val="22"/>
                <w:szCs w:val="22"/>
              </w:rPr>
            </w:pPr>
            <w:r>
              <w:rPr>
                <w:sz w:val="22"/>
                <w:szCs w:val="22"/>
              </w:rPr>
              <w:t xml:space="preserve">1.9 </w:t>
            </w:r>
          </w:p>
        </w:tc>
      </w:tr>
    </w:tbl>
    <w:p w14:paraId="37520EBF" w14:textId="77777777" w:rsidR="00EB1E01" w:rsidRPr="00B91643" w:rsidRDefault="00EB1E01" w:rsidP="00F83FF9">
      <w:pPr>
        <w:rPr>
          <w:sz w:val="22"/>
          <w:szCs w:val="22"/>
        </w:rPr>
      </w:pPr>
    </w:p>
    <w:p w14:paraId="571C15AD" w14:textId="234B74F0" w:rsidR="00337EF8" w:rsidRDefault="00337EF8" w:rsidP="00F83FF9">
      <w:pPr>
        <w:rPr>
          <w:sz w:val="22"/>
          <w:szCs w:val="22"/>
        </w:rPr>
      </w:pPr>
      <w:r>
        <w:rPr>
          <w:sz w:val="22"/>
          <w:szCs w:val="22"/>
        </w:rPr>
        <w:t xml:space="preserve">After a surprising dip in </w:t>
      </w:r>
      <w:r w:rsidR="001E364B" w:rsidRPr="001E364B">
        <w:rPr>
          <w:b/>
          <w:bCs/>
          <w:sz w:val="22"/>
          <w:szCs w:val="22"/>
        </w:rPr>
        <w:t>T</w:t>
      </w:r>
      <w:r w:rsidR="001E364B">
        <w:rPr>
          <w:b/>
          <w:bCs/>
          <w:sz w:val="22"/>
          <w:szCs w:val="22"/>
        </w:rPr>
        <w:t xml:space="preserve">V </w:t>
      </w:r>
      <w:r>
        <w:rPr>
          <w:sz w:val="22"/>
          <w:szCs w:val="22"/>
        </w:rPr>
        <w:t>digital staffing a year ago, the full</w:t>
      </w:r>
      <w:r w:rsidR="00D854E4">
        <w:rPr>
          <w:sz w:val="22"/>
          <w:szCs w:val="22"/>
        </w:rPr>
        <w:t>-</w:t>
      </w:r>
      <w:r>
        <w:rPr>
          <w:sz w:val="22"/>
          <w:szCs w:val="22"/>
        </w:rPr>
        <w:t xml:space="preserve">time digital staff is up half a person compared to a year ago.  Same station comparison puts </w:t>
      </w:r>
      <w:r w:rsidR="00AF781C">
        <w:rPr>
          <w:sz w:val="22"/>
          <w:szCs w:val="22"/>
        </w:rPr>
        <w:t xml:space="preserve">digital staffing up </w:t>
      </w:r>
      <w:r>
        <w:rPr>
          <w:sz w:val="22"/>
          <w:szCs w:val="22"/>
        </w:rPr>
        <w:t xml:space="preserve">nearly one full time staffer.  </w:t>
      </w:r>
      <w:r w:rsidR="00473FCB">
        <w:rPr>
          <w:sz w:val="22"/>
          <w:szCs w:val="22"/>
        </w:rPr>
        <w:t>Generally, the bigger the market and the bigger the overall staff, the more digital news staff</w:t>
      </w:r>
      <w:r w:rsidR="00D854E4">
        <w:rPr>
          <w:sz w:val="22"/>
          <w:szCs w:val="22"/>
        </w:rPr>
        <w:t>; t</w:t>
      </w:r>
      <w:r>
        <w:rPr>
          <w:sz w:val="22"/>
          <w:szCs w:val="22"/>
        </w:rPr>
        <w:t xml:space="preserve">here are no consistent differences by network affiliation or geography.  </w:t>
      </w:r>
    </w:p>
    <w:p w14:paraId="31FD5448" w14:textId="77777777" w:rsidR="002E27B4" w:rsidRDefault="002E27B4" w:rsidP="00F83FF9">
      <w:pPr>
        <w:rPr>
          <w:sz w:val="22"/>
          <w:szCs w:val="22"/>
        </w:rPr>
      </w:pPr>
    </w:p>
    <w:p w14:paraId="3810BDD1" w14:textId="652F85A7" w:rsidR="00EB1E01" w:rsidRDefault="00CD3CAB" w:rsidP="00F83FF9">
      <w:pPr>
        <w:rPr>
          <w:sz w:val="22"/>
          <w:szCs w:val="22"/>
        </w:rPr>
      </w:pPr>
      <w:r>
        <w:rPr>
          <w:sz w:val="22"/>
          <w:szCs w:val="22"/>
        </w:rPr>
        <w:t xml:space="preserve">Other than a small increase in major markets, digital employment in </w:t>
      </w:r>
      <w:r w:rsidRPr="00AF781C">
        <w:rPr>
          <w:b/>
          <w:bCs/>
          <w:sz w:val="22"/>
          <w:szCs w:val="22"/>
        </w:rPr>
        <w:t>radio</w:t>
      </w:r>
      <w:r>
        <w:rPr>
          <w:sz w:val="22"/>
          <w:szCs w:val="22"/>
        </w:rPr>
        <w:t xml:space="preserve"> news is, again, flat compared to the year before.  </w:t>
      </w:r>
    </w:p>
    <w:p w14:paraId="6B274FB3" w14:textId="77777777" w:rsidR="00E10B9D" w:rsidRDefault="00E10B9D" w:rsidP="00F83FF9">
      <w:pPr>
        <w:rPr>
          <w:sz w:val="22"/>
          <w:szCs w:val="22"/>
        </w:rPr>
      </w:pPr>
    </w:p>
    <w:p w14:paraId="715E32B2" w14:textId="77777777" w:rsidR="003B40F2" w:rsidRPr="00B91643" w:rsidRDefault="003B40F2" w:rsidP="00F83FF9">
      <w:pPr>
        <w:rPr>
          <w:sz w:val="22"/>
          <w:szCs w:val="22"/>
        </w:rPr>
      </w:pPr>
    </w:p>
    <w:p w14:paraId="754ED01E" w14:textId="4F01349F" w:rsidR="00EB1E01" w:rsidRPr="00B91643" w:rsidRDefault="00EB1E01" w:rsidP="00F83FF9">
      <w:pPr>
        <w:outlineLvl w:val="0"/>
        <w:rPr>
          <w:b/>
          <w:sz w:val="22"/>
          <w:szCs w:val="22"/>
        </w:rPr>
      </w:pPr>
      <w:r w:rsidRPr="00B91643">
        <w:rPr>
          <w:b/>
          <w:sz w:val="22"/>
          <w:szCs w:val="22"/>
        </w:rPr>
        <w:t xml:space="preserve">Do other staffers help on the web? </w:t>
      </w:r>
      <w:r w:rsidR="00492CA1">
        <w:rPr>
          <w:b/>
          <w:sz w:val="22"/>
          <w:szCs w:val="22"/>
        </w:rPr>
        <w:t>20</w:t>
      </w:r>
      <w:r w:rsidR="00337EF8">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186"/>
      </w:tblGrid>
      <w:tr w:rsidR="00EB1E01" w:rsidRPr="00B91643" w14:paraId="3674F33D" w14:textId="77777777" w:rsidTr="00F85641">
        <w:tc>
          <w:tcPr>
            <w:tcW w:w="0" w:type="auto"/>
          </w:tcPr>
          <w:p w14:paraId="6B9313E5" w14:textId="77777777" w:rsidR="00EB1E01" w:rsidRPr="00B91643" w:rsidRDefault="00EB1E01" w:rsidP="00F83FF9">
            <w:pPr>
              <w:rPr>
                <w:b/>
                <w:sz w:val="22"/>
                <w:szCs w:val="22"/>
              </w:rPr>
            </w:pPr>
            <w:r w:rsidRPr="00B91643">
              <w:rPr>
                <w:b/>
                <w:sz w:val="22"/>
                <w:szCs w:val="22"/>
              </w:rPr>
              <w:t>All TV</w:t>
            </w:r>
          </w:p>
        </w:tc>
        <w:tc>
          <w:tcPr>
            <w:tcW w:w="1186" w:type="dxa"/>
          </w:tcPr>
          <w:p w14:paraId="046F21EB" w14:textId="0258F541" w:rsidR="00EB1E01" w:rsidRPr="00B91643" w:rsidRDefault="00473FCB" w:rsidP="00F83FF9">
            <w:pPr>
              <w:jc w:val="center"/>
              <w:rPr>
                <w:sz w:val="22"/>
                <w:szCs w:val="22"/>
              </w:rPr>
            </w:pPr>
            <w:r>
              <w:rPr>
                <w:sz w:val="22"/>
                <w:szCs w:val="22"/>
              </w:rPr>
              <w:t xml:space="preserve">78.5% </w:t>
            </w:r>
            <w:r w:rsidR="00F83FF9">
              <w:rPr>
                <w:sz w:val="22"/>
                <w:szCs w:val="22"/>
              </w:rPr>
              <w:t xml:space="preserve"> </w:t>
            </w:r>
          </w:p>
        </w:tc>
      </w:tr>
      <w:tr w:rsidR="00EB1E01" w:rsidRPr="00B91643" w14:paraId="74C1E9A8" w14:textId="77777777" w:rsidTr="00F85641">
        <w:tc>
          <w:tcPr>
            <w:tcW w:w="0" w:type="auto"/>
          </w:tcPr>
          <w:p w14:paraId="3FA42DD9" w14:textId="77777777" w:rsidR="00EB1E01" w:rsidRPr="00B91643" w:rsidRDefault="00EB1E01" w:rsidP="00F83FF9">
            <w:pPr>
              <w:rPr>
                <w:sz w:val="22"/>
                <w:szCs w:val="22"/>
              </w:rPr>
            </w:pPr>
            <w:r w:rsidRPr="00B91643">
              <w:rPr>
                <w:sz w:val="22"/>
                <w:szCs w:val="22"/>
              </w:rPr>
              <w:t>Markets 1-25</w:t>
            </w:r>
          </w:p>
        </w:tc>
        <w:tc>
          <w:tcPr>
            <w:tcW w:w="1186" w:type="dxa"/>
          </w:tcPr>
          <w:p w14:paraId="187FAAA3" w14:textId="170A0A48" w:rsidR="00EB1E01" w:rsidRPr="00B91643" w:rsidRDefault="00473FCB" w:rsidP="00F83FF9">
            <w:pPr>
              <w:jc w:val="center"/>
              <w:rPr>
                <w:sz w:val="22"/>
                <w:szCs w:val="22"/>
              </w:rPr>
            </w:pPr>
            <w:r>
              <w:rPr>
                <w:sz w:val="22"/>
                <w:szCs w:val="22"/>
              </w:rPr>
              <w:t xml:space="preserve">58.8 </w:t>
            </w:r>
            <w:r w:rsidR="00F83FF9">
              <w:rPr>
                <w:sz w:val="22"/>
                <w:szCs w:val="22"/>
              </w:rPr>
              <w:t xml:space="preserve"> </w:t>
            </w:r>
          </w:p>
        </w:tc>
      </w:tr>
      <w:tr w:rsidR="00EB1E01" w:rsidRPr="00B91643" w14:paraId="6DAFF3C8" w14:textId="77777777" w:rsidTr="00F85641">
        <w:tc>
          <w:tcPr>
            <w:tcW w:w="0" w:type="auto"/>
          </w:tcPr>
          <w:p w14:paraId="4E2DC5F2" w14:textId="77777777" w:rsidR="00EB1E01" w:rsidRPr="00B91643" w:rsidRDefault="00EB1E01" w:rsidP="00F83FF9">
            <w:pPr>
              <w:rPr>
                <w:sz w:val="22"/>
                <w:szCs w:val="22"/>
              </w:rPr>
            </w:pPr>
            <w:r w:rsidRPr="00B91643">
              <w:rPr>
                <w:sz w:val="22"/>
                <w:szCs w:val="22"/>
              </w:rPr>
              <w:t>Markets 26-50</w:t>
            </w:r>
          </w:p>
        </w:tc>
        <w:tc>
          <w:tcPr>
            <w:tcW w:w="1186" w:type="dxa"/>
          </w:tcPr>
          <w:p w14:paraId="4D0FAEC1" w14:textId="6836FC39" w:rsidR="00EB1E01" w:rsidRPr="00B91643" w:rsidRDefault="00473FCB" w:rsidP="00F83FF9">
            <w:pPr>
              <w:jc w:val="center"/>
              <w:rPr>
                <w:sz w:val="22"/>
                <w:szCs w:val="22"/>
              </w:rPr>
            </w:pPr>
            <w:r>
              <w:rPr>
                <w:sz w:val="22"/>
                <w:szCs w:val="22"/>
              </w:rPr>
              <w:t xml:space="preserve">70.7 </w:t>
            </w:r>
            <w:r w:rsidR="00F83FF9">
              <w:rPr>
                <w:sz w:val="22"/>
                <w:szCs w:val="22"/>
              </w:rPr>
              <w:t xml:space="preserve"> </w:t>
            </w:r>
          </w:p>
        </w:tc>
      </w:tr>
      <w:tr w:rsidR="00EB1E01" w:rsidRPr="00B91643" w14:paraId="2A148123" w14:textId="77777777" w:rsidTr="00F85641">
        <w:tc>
          <w:tcPr>
            <w:tcW w:w="0" w:type="auto"/>
          </w:tcPr>
          <w:p w14:paraId="12283F6A" w14:textId="77777777" w:rsidR="00EB1E01" w:rsidRPr="00B91643" w:rsidRDefault="00EB1E01" w:rsidP="00F83FF9">
            <w:pPr>
              <w:rPr>
                <w:sz w:val="22"/>
                <w:szCs w:val="22"/>
              </w:rPr>
            </w:pPr>
            <w:r w:rsidRPr="00B91643">
              <w:rPr>
                <w:sz w:val="22"/>
                <w:szCs w:val="22"/>
              </w:rPr>
              <w:t>Markets 51-100</w:t>
            </w:r>
          </w:p>
        </w:tc>
        <w:tc>
          <w:tcPr>
            <w:tcW w:w="1186" w:type="dxa"/>
          </w:tcPr>
          <w:p w14:paraId="2D156D72" w14:textId="13AB3AD6" w:rsidR="00EB1E01" w:rsidRPr="00B91643" w:rsidRDefault="00473FCB" w:rsidP="00F83FF9">
            <w:pPr>
              <w:jc w:val="center"/>
              <w:rPr>
                <w:sz w:val="22"/>
                <w:szCs w:val="22"/>
              </w:rPr>
            </w:pPr>
            <w:r>
              <w:rPr>
                <w:sz w:val="22"/>
                <w:szCs w:val="22"/>
              </w:rPr>
              <w:t xml:space="preserve">80.3 </w:t>
            </w:r>
            <w:r w:rsidR="00F83FF9">
              <w:rPr>
                <w:sz w:val="22"/>
                <w:szCs w:val="22"/>
              </w:rPr>
              <w:t xml:space="preserve"> </w:t>
            </w:r>
          </w:p>
        </w:tc>
      </w:tr>
      <w:tr w:rsidR="00EB1E01" w:rsidRPr="00B91643" w14:paraId="5347E9C2" w14:textId="77777777" w:rsidTr="00F85641">
        <w:tc>
          <w:tcPr>
            <w:tcW w:w="0" w:type="auto"/>
          </w:tcPr>
          <w:p w14:paraId="6FAAE392" w14:textId="77777777" w:rsidR="00EB1E01" w:rsidRPr="00B91643" w:rsidRDefault="00EB1E01" w:rsidP="00F83FF9">
            <w:pPr>
              <w:rPr>
                <w:sz w:val="22"/>
                <w:szCs w:val="22"/>
              </w:rPr>
            </w:pPr>
            <w:r w:rsidRPr="00B91643">
              <w:rPr>
                <w:sz w:val="22"/>
                <w:szCs w:val="22"/>
              </w:rPr>
              <w:t>Markets 101-150</w:t>
            </w:r>
          </w:p>
        </w:tc>
        <w:tc>
          <w:tcPr>
            <w:tcW w:w="1186" w:type="dxa"/>
          </w:tcPr>
          <w:p w14:paraId="09E9394D" w14:textId="43407557" w:rsidR="00EB1E01" w:rsidRPr="00B91643" w:rsidRDefault="00473FCB" w:rsidP="00F83FF9">
            <w:pPr>
              <w:jc w:val="center"/>
              <w:rPr>
                <w:sz w:val="22"/>
                <w:szCs w:val="22"/>
              </w:rPr>
            </w:pPr>
            <w:r>
              <w:rPr>
                <w:sz w:val="22"/>
                <w:szCs w:val="22"/>
              </w:rPr>
              <w:t xml:space="preserve">83.1 </w:t>
            </w:r>
            <w:r w:rsidR="00F83FF9">
              <w:rPr>
                <w:sz w:val="22"/>
                <w:szCs w:val="22"/>
              </w:rPr>
              <w:t xml:space="preserve"> </w:t>
            </w:r>
          </w:p>
        </w:tc>
      </w:tr>
      <w:tr w:rsidR="00EB1E01" w:rsidRPr="00B91643" w14:paraId="66337853" w14:textId="77777777" w:rsidTr="00F85641">
        <w:tc>
          <w:tcPr>
            <w:tcW w:w="0" w:type="auto"/>
          </w:tcPr>
          <w:p w14:paraId="08DF8674" w14:textId="77777777" w:rsidR="00EB1E01" w:rsidRPr="00B91643" w:rsidRDefault="00EB1E01" w:rsidP="00F83FF9">
            <w:pPr>
              <w:rPr>
                <w:sz w:val="22"/>
                <w:szCs w:val="22"/>
              </w:rPr>
            </w:pPr>
            <w:r w:rsidRPr="00B91643">
              <w:rPr>
                <w:sz w:val="22"/>
                <w:szCs w:val="22"/>
              </w:rPr>
              <w:t>Markets 151+</w:t>
            </w:r>
          </w:p>
        </w:tc>
        <w:tc>
          <w:tcPr>
            <w:tcW w:w="1186" w:type="dxa"/>
          </w:tcPr>
          <w:p w14:paraId="0235D4DB" w14:textId="7A343B15" w:rsidR="00EB1E01" w:rsidRPr="00B91643" w:rsidRDefault="00473FCB" w:rsidP="00F83FF9">
            <w:pPr>
              <w:jc w:val="center"/>
              <w:rPr>
                <w:sz w:val="22"/>
                <w:szCs w:val="22"/>
              </w:rPr>
            </w:pPr>
            <w:r>
              <w:rPr>
                <w:sz w:val="22"/>
                <w:szCs w:val="22"/>
              </w:rPr>
              <w:t xml:space="preserve">86.3 </w:t>
            </w:r>
            <w:r w:rsidR="00F83FF9">
              <w:rPr>
                <w:sz w:val="22"/>
                <w:szCs w:val="22"/>
              </w:rPr>
              <w:t xml:space="preserve"> </w:t>
            </w:r>
          </w:p>
        </w:tc>
      </w:tr>
      <w:tr w:rsidR="00EB1E01" w:rsidRPr="00B91643" w14:paraId="1AA18BDC" w14:textId="77777777" w:rsidTr="00F85641">
        <w:tc>
          <w:tcPr>
            <w:tcW w:w="0" w:type="auto"/>
          </w:tcPr>
          <w:p w14:paraId="5F9BECC8" w14:textId="77777777" w:rsidR="00EB1E01" w:rsidRPr="00B91643" w:rsidRDefault="00EB1E01" w:rsidP="00F83FF9">
            <w:pPr>
              <w:rPr>
                <w:sz w:val="22"/>
                <w:szCs w:val="22"/>
              </w:rPr>
            </w:pPr>
          </w:p>
        </w:tc>
        <w:tc>
          <w:tcPr>
            <w:tcW w:w="1186" w:type="dxa"/>
          </w:tcPr>
          <w:p w14:paraId="7BD7A352" w14:textId="77777777" w:rsidR="00EB1E01" w:rsidRPr="00B91643" w:rsidRDefault="00EB1E01" w:rsidP="00F83FF9">
            <w:pPr>
              <w:jc w:val="center"/>
              <w:rPr>
                <w:sz w:val="22"/>
                <w:szCs w:val="22"/>
              </w:rPr>
            </w:pPr>
          </w:p>
        </w:tc>
      </w:tr>
      <w:tr w:rsidR="00EB1E01" w:rsidRPr="00B91643" w14:paraId="1FAE9DF7" w14:textId="77777777" w:rsidTr="00F85641">
        <w:tc>
          <w:tcPr>
            <w:tcW w:w="0" w:type="auto"/>
          </w:tcPr>
          <w:p w14:paraId="427F2F31" w14:textId="77777777" w:rsidR="00EB1E01" w:rsidRPr="00B91643" w:rsidRDefault="00EB1E01" w:rsidP="00F83FF9">
            <w:pPr>
              <w:rPr>
                <w:b/>
                <w:sz w:val="22"/>
                <w:szCs w:val="22"/>
              </w:rPr>
            </w:pPr>
            <w:r w:rsidRPr="00B91643">
              <w:rPr>
                <w:b/>
                <w:sz w:val="22"/>
                <w:szCs w:val="22"/>
              </w:rPr>
              <w:t>All Radio</w:t>
            </w:r>
          </w:p>
        </w:tc>
        <w:tc>
          <w:tcPr>
            <w:tcW w:w="1186" w:type="dxa"/>
          </w:tcPr>
          <w:p w14:paraId="24425474" w14:textId="5D0841E6" w:rsidR="00EB1E01" w:rsidRPr="00B91643" w:rsidRDefault="00527153" w:rsidP="00F83FF9">
            <w:pPr>
              <w:jc w:val="center"/>
              <w:rPr>
                <w:sz w:val="22"/>
                <w:szCs w:val="22"/>
              </w:rPr>
            </w:pPr>
            <w:r>
              <w:rPr>
                <w:sz w:val="22"/>
                <w:szCs w:val="22"/>
              </w:rPr>
              <w:t xml:space="preserve">74.7% </w:t>
            </w:r>
            <w:r w:rsidR="00F83FF9">
              <w:rPr>
                <w:sz w:val="22"/>
                <w:szCs w:val="22"/>
              </w:rPr>
              <w:t xml:space="preserve"> </w:t>
            </w:r>
          </w:p>
        </w:tc>
      </w:tr>
      <w:tr w:rsidR="00EB1E01" w:rsidRPr="00B91643" w14:paraId="211DD773" w14:textId="77777777" w:rsidTr="00F85641">
        <w:tc>
          <w:tcPr>
            <w:tcW w:w="0" w:type="auto"/>
          </w:tcPr>
          <w:p w14:paraId="08EECC93" w14:textId="77777777" w:rsidR="00EB1E01" w:rsidRPr="00B91643" w:rsidRDefault="00EB1E01" w:rsidP="00F83FF9">
            <w:pPr>
              <w:rPr>
                <w:sz w:val="22"/>
                <w:szCs w:val="22"/>
              </w:rPr>
            </w:pPr>
            <w:r w:rsidRPr="00B91643">
              <w:rPr>
                <w:sz w:val="22"/>
                <w:szCs w:val="22"/>
              </w:rPr>
              <w:t>Major Market</w:t>
            </w:r>
          </w:p>
        </w:tc>
        <w:tc>
          <w:tcPr>
            <w:tcW w:w="1186" w:type="dxa"/>
          </w:tcPr>
          <w:p w14:paraId="4C2ACD96" w14:textId="28791470" w:rsidR="00EB1E01" w:rsidRPr="00B91643" w:rsidRDefault="00527153" w:rsidP="00F83FF9">
            <w:pPr>
              <w:jc w:val="center"/>
              <w:rPr>
                <w:sz w:val="22"/>
                <w:szCs w:val="22"/>
              </w:rPr>
            </w:pPr>
            <w:r>
              <w:rPr>
                <w:sz w:val="22"/>
                <w:szCs w:val="22"/>
              </w:rPr>
              <w:t xml:space="preserve">72.1 </w:t>
            </w:r>
            <w:r w:rsidR="00F83FF9">
              <w:rPr>
                <w:sz w:val="22"/>
                <w:szCs w:val="22"/>
              </w:rPr>
              <w:t xml:space="preserve"> </w:t>
            </w:r>
          </w:p>
        </w:tc>
      </w:tr>
      <w:tr w:rsidR="00EB1E01" w:rsidRPr="00B91643" w14:paraId="3A79F1A2" w14:textId="77777777" w:rsidTr="00F85641">
        <w:tc>
          <w:tcPr>
            <w:tcW w:w="0" w:type="auto"/>
          </w:tcPr>
          <w:p w14:paraId="10DF1618" w14:textId="77777777" w:rsidR="00EB1E01" w:rsidRPr="00B91643" w:rsidRDefault="00EB1E01" w:rsidP="00F83FF9">
            <w:pPr>
              <w:rPr>
                <w:sz w:val="22"/>
                <w:szCs w:val="22"/>
              </w:rPr>
            </w:pPr>
            <w:r w:rsidRPr="00B91643">
              <w:rPr>
                <w:sz w:val="22"/>
                <w:szCs w:val="22"/>
              </w:rPr>
              <w:lastRenderedPageBreak/>
              <w:t>Large Market</w:t>
            </w:r>
          </w:p>
        </w:tc>
        <w:tc>
          <w:tcPr>
            <w:tcW w:w="1186" w:type="dxa"/>
          </w:tcPr>
          <w:p w14:paraId="595F5CDA" w14:textId="6D227020" w:rsidR="00EB1E01" w:rsidRPr="00B91643" w:rsidRDefault="00527153" w:rsidP="00F83FF9">
            <w:pPr>
              <w:jc w:val="center"/>
              <w:rPr>
                <w:sz w:val="22"/>
                <w:szCs w:val="22"/>
              </w:rPr>
            </w:pPr>
            <w:r>
              <w:rPr>
                <w:sz w:val="22"/>
                <w:szCs w:val="22"/>
              </w:rPr>
              <w:t xml:space="preserve">75.8 </w:t>
            </w:r>
            <w:r w:rsidR="00F83FF9">
              <w:rPr>
                <w:sz w:val="22"/>
                <w:szCs w:val="22"/>
              </w:rPr>
              <w:t xml:space="preserve"> </w:t>
            </w:r>
          </w:p>
        </w:tc>
      </w:tr>
      <w:tr w:rsidR="00EB1E01" w:rsidRPr="00B91643" w14:paraId="6FAB7A78" w14:textId="77777777" w:rsidTr="00F85641">
        <w:tc>
          <w:tcPr>
            <w:tcW w:w="0" w:type="auto"/>
          </w:tcPr>
          <w:p w14:paraId="7337B6E7" w14:textId="77777777" w:rsidR="00EB1E01" w:rsidRPr="00B91643" w:rsidRDefault="00EB1E01" w:rsidP="00F83FF9">
            <w:pPr>
              <w:rPr>
                <w:sz w:val="22"/>
                <w:szCs w:val="22"/>
              </w:rPr>
            </w:pPr>
            <w:r w:rsidRPr="00B91643">
              <w:rPr>
                <w:sz w:val="22"/>
                <w:szCs w:val="22"/>
              </w:rPr>
              <w:t>Medium Market</w:t>
            </w:r>
          </w:p>
        </w:tc>
        <w:tc>
          <w:tcPr>
            <w:tcW w:w="1186" w:type="dxa"/>
          </w:tcPr>
          <w:p w14:paraId="3B70C111" w14:textId="3DC7D07F" w:rsidR="00EB1E01" w:rsidRPr="00B91643" w:rsidRDefault="00527153" w:rsidP="00F83FF9">
            <w:pPr>
              <w:jc w:val="center"/>
              <w:rPr>
                <w:sz w:val="22"/>
                <w:szCs w:val="22"/>
              </w:rPr>
            </w:pPr>
            <w:r>
              <w:rPr>
                <w:sz w:val="22"/>
                <w:szCs w:val="22"/>
              </w:rPr>
              <w:t xml:space="preserve">74.3 </w:t>
            </w:r>
            <w:r w:rsidR="00F83FF9">
              <w:rPr>
                <w:sz w:val="22"/>
                <w:szCs w:val="22"/>
              </w:rPr>
              <w:t xml:space="preserve"> </w:t>
            </w:r>
          </w:p>
        </w:tc>
      </w:tr>
      <w:tr w:rsidR="00EB1E01" w:rsidRPr="00B91643" w14:paraId="37323390" w14:textId="77777777" w:rsidTr="00F85641">
        <w:tc>
          <w:tcPr>
            <w:tcW w:w="0" w:type="auto"/>
          </w:tcPr>
          <w:p w14:paraId="208650DF" w14:textId="77777777" w:rsidR="00EB1E01" w:rsidRPr="00B91643" w:rsidRDefault="00EB1E01" w:rsidP="00F83FF9">
            <w:pPr>
              <w:rPr>
                <w:sz w:val="22"/>
                <w:szCs w:val="22"/>
              </w:rPr>
            </w:pPr>
            <w:r w:rsidRPr="00B91643">
              <w:rPr>
                <w:sz w:val="22"/>
                <w:szCs w:val="22"/>
              </w:rPr>
              <w:t>Small Market</w:t>
            </w:r>
          </w:p>
        </w:tc>
        <w:tc>
          <w:tcPr>
            <w:tcW w:w="1186" w:type="dxa"/>
          </w:tcPr>
          <w:p w14:paraId="5BD9377A" w14:textId="650193A0" w:rsidR="00EB1E01" w:rsidRPr="00B91643" w:rsidRDefault="00527153" w:rsidP="00F83FF9">
            <w:pPr>
              <w:jc w:val="center"/>
              <w:rPr>
                <w:sz w:val="22"/>
                <w:szCs w:val="22"/>
              </w:rPr>
            </w:pPr>
            <w:r>
              <w:rPr>
                <w:sz w:val="22"/>
                <w:szCs w:val="22"/>
              </w:rPr>
              <w:t xml:space="preserve">75.9 </w:t>
            </w:r>
            <w:r w:rsidR="00F83FF9">
              <w:rPr>
                <w:sz w:val="22"/>
                <w:szCs w:val="22"/>
              </w:rPr>
              <w:t xml:space="preserve"> </w:t>
            </w:r>
          </w:p>
        </w:tc>
      </w:tr>
      <w:tr w:rsidR="00296E75" w:rsidRPr="00B91643" w14:paraId="63A0DE98" w14:textId="77777777" w:rsidTr="00F85641">
        <w:tc>
          <w:tcPr>
            <w:tcW w:w="0" w:type="auto"/>
          </w:tcPr>
          <w:p w14:paraId="25EC9A62" w14:textId="77777777" w:rsidR="00296E75" w:rsidRPr="00B91643" w:rsidRDefault="00296E75" w:rsidP="00F83FF9">
            <w:pPr>
              <w:rPr>
                <w:sz w:val="22"/>
                <w:szCs w:val="22"/>
              </w:rPr>
            </w:pPr>
          </w:p>
        </w:tc>
        <w:tc>
          <w:tcPr>
            <w:tcW w:w="1186" w:type="dxa"/>
          </w:tcPr>
          <w:p w14:paraId="00EB72D4" w14:textId="77777777" w:rsidR="00296E75" w:rsidRDefault="00296E75" w:rsidP="00F83FF9">
            <w:pPr>
              <w:jc w:val="center"/>
              <w:rPr>
                <w:sz w:val="22"/>
                <w:szCs w:val="22"/>
              </w:rPr>
            </w:pPr>
          </w:p>
        </w:tc>
      </w:tr>
      <w:tr w:rsidR="00492CA1" w:rsidRPr="00B91643" w14:paraId="7C0E1C07" w14:textId="77777777" w:rsidTr="00F85641">
        <w:tc>
          <w:tcPr>
            <w:tcW w:w="0" w:type="auto"/>
          </w:tcPr>
          <w:p w14:paraId="54689FC8" w14:textId="6696EB03" w:rsidR="00492CA1" w:rsidRPr="00B91643" w:rsidRDefault="00492CA1" w:rsidP="00F83FF9">
            <w:pPr>
              <w:rPr>
                <w:sz w:val="22"/>
                <w:szCs w:val="22"/>
              </w:rPr>
            </w:pPr>
            <w:r>
              <w:rPr>
                <w:sz w:val="22"/>
                <w:szCs w:val="22"/>
              </w:rPr>
              <w:t>Commercial</w:t>
            </w:r>
          </w:p>
        </w:tc>
        <w:tc>
          <w:tcPr>
            <w:tcW w:w="1186" w:type="dxa"/>
          </w:tcPr>
          <w:p w14:paraId="4CC6A754" w14:textId="13C1C63E" w:rsidR="00492CA1" w:rsidRDefault="00527153" w:rsidP="00F83FF9">
            <w:pPr>
              <w:jc w:val="center"/>
              <w:rPr>
                <w:sz w:val="22"/>
                <w:szCs w:val="22"/>
              </w:rPr>
            </w:pPr>
            <w:r>
              <w:rPr>
                <w:sz w:val="22"/>
                <w:szCs w:val="22"/>
              </w:rPr>
              <w:t xml:space="preserve">72.3 </w:t>
            </w:r>
          </w:p>
        </w:tc>
      </w:tr>
      <w:tr w:rsidR="00492CA1" w:rsidRPr="00B91643" w14:paraId="548626B2" w14:textId="77777777" w:rsidTr="00F85641">
        <w:tc>
          <w:tcPr>
            <w:tcW w:w="0" w:type="auto"/>
          </w:tcPr>
          <w:p w14:paraId="5ECA9D94" w14:textId="2FEB791A" w:rsidR="00492CA1" w:rsidRDefault="00492CA1" w:rsidP="00F83FF9">
            <w:pPr>
              <w:rPr>
                <w:sz w:val="22"/>
                <w:szCs w:val="22"/>
              </w:rPr>
            </w:pPr>
            <w:r>
              <w:rPr>
                <w:sz w:val="22"/>
                <w:szCs w:val="22"/>
              </w:rPr>
              <w:t>Non-commercial</w:t>
            </w:r>
          </w:p>
        </w:tc>
        <w:tc>
          <w:tcPr>
            <w:tcW w:w="1186" w:type="dxa"/>
          </w:tcPr>
          <w:p w14:paraId="1E0C2F7A" w14:textId="02302C41" w:rsidR="00492CA1" w:rsidRDefault="00527153" w:rsidP="00F83FF9">
            <w:pPr>
              <w:jc w:val="center"/>
              <w:rPr>
                <w:sz w:val="22"/>
                <w:szCs w:val="22"/>
              </w:rPr>
            </w:pPr>
            <w:r>
              <w:rPr>
                <w:sz w:val="22"/>
                <w:szCs w:val="22"/>
              </w:rPr>
              <w:t xml:space="preserve">79.1 </w:t>
            </w:r>
          </w:p>
        </w:tc>
      </w:tr>
    </w:tbl>
    <w:p w14:paraId="1BF0F8E7" w14:textId="77777777" w:rsidR="00EB1E01" w:rsidRPr="00B91643" w:rsidRDefault="00EB1E01" w:rsidP="00F83FF9">
      <w:pPr>
        <w:rPr>
          <w:sz w:val="22"/>
          <w:szCs w:val="22"/>
        </w:rPr>
      </w:pPr>
    </w:p>
    <w:p w14:paraId="06896461" w14:textId="5CA59DAB" w:rsidR="00EB1E01" w:rsidRPr="00B91643" w:rsidRDefault="00EB1E01" w:rsidP="00F83FF9">
      <w:pPr>
        <w:rPr>
          <w:sz w:val="22"/>
          <w:szCs w:val="22"/>
        </w:rPr>
      </w:pPr>
      <w:r w:rsidRPr="00B91643">
        <w:rPr>
          <w:b/>
          <w:sz w:val="22"/>
          <w:szCs w:val="22"/>
        </w:rPr>
        <w:t>TV</w:t>
      </w:r>
      <w:r w:rsidRPr="00B91643">
        <w:rPr>
          <w:sz w:val="22"/>
          <w:szCs w:val="22"/>
        </w:rPr>
        <w:t xml:space="preserve"> news staff participation in the web edged </w:t>
      </w:r>
      <w:r w:rsidR="00473FCB">
        <w:rPr>
          <w:sz w:val="22"/>
          <w:szCs w:val="22"/>
        </w:rPr>
        <w:t xml:space="preserve">back up </w:t>
      </w:r>
      <w:r w:rsidR="00D854E4">
        <w:rPr>
          <w:sz w:val="22"/>
          <w:szCs w:val="22"/>
        </w:rPr>
        <w:t>to where it was two years ago</w:t>
      </w:r>
      <w:r w:rsidR="00473FCB">
        <w:rPr>
          <w:sz w:val="22"/>
          <w:szCs w:val="22"/>
        </w:rPr>
        <w:t xml:space="preserve">.  </w:t>
      </w:r>
      <w:r w:rsidR="002E27B4">
        <w:rPr>
          <w:sz w:val="22"/>
          <w:szCs w:val="22"/>
        </w:rPr>
        <w:t>None of the changes were particularly striking</w:t>
      </w:r>
      <w:r w:rsidR="006029CB">
        <w:rPr>
          <w:sz w:val="22"/>
          <w:szCs w:val="22"/>
        </w:rPr>
        <w:t>.</w:t>
      </w:r>
    </w:p>
    <w:p w14:paraId="5FDC8207" w14:textId="77777777" w:rsidR="00EB1E01" w:rsidRPr="00B91643" w:rsidRDefault="00EB1E01" w:rsidP="00F83FF9">
      <w:pPr>
        <w:rPr>
          <w:sz w:val="22"/>
          <w:szCs w:val="22"/>
        </w:rPr>
      </w:pPr>
    </w:p>
    <w:p w14:paraId="29752780" w14:textId="2B204259" w:rsidR="00EB1E01" w:rsidRPr="00B91643" w:rsidRDefault="00EB1E01" w:rsidP="00F83FF9">
      <w:pPr>
        <w:rPr>
          <w:sz w:val="22"/>
          <w:szCs w:val="22"/>
        </w:rPr>
      </w:pPr>
      <w:r>
        <w:rPr>
          <w:b/>
          <w:sz w:val="22"/>
          <w:szCs w:val="22"/>
        </w:rPr>
        <w:t>R</w:t>
      </w:r>
      <w:r w:rsidRPr="00B91643">
        <w:rPr>
          <w:b/>
          <w:sz w:val="22"/>
          <w:szCs w:val="22"/>
        </w:rPr>
        <w:t>adio</w:t>
      </w:r>
      <w:r>
        <w:rPr>
          <w:sz w:val="22"/>
          <w:szCs w:val="22"/>
        </w:rPr>
        <w:t xml:space="preserve"> </w:t>
      </w:r>
      <w:r w:rsidR="00527153">
        <w:rPr>
          <w:sz w:val="22"/>
          <w:szCs w:val="22"/>
        </w:rPr>
        <w:t xml:space="preserve">fell by nearly 4 points overall with all market sizes except </w:t>
      </w:r>
      <w:r w:rsidR="00D854E4">
        <w:rPr>
          <w:sz w:val="22"/>
          <w:szCs w:val="22"/>
        </w:rPr>
        <w:t>the biggest</w:t>
      </w:r>
      <w:r w:rsidR="00527153">
        <w:rPr>
          <w:sz w:val="22"/>
          <w:szCs w:val="22"/>
        </w:rPr>
        <w:t xml:space="preserve"> going down a bit.  Both commercial and non-commercial radio fell slightly. </w:t>
      </w:r>
    </w:p>
    <w:p w14:paraId="41F1CEC9" w14:textId="77777777" w:rsidR="005460C2" w:rsidRDefault="005460C2" w:rsidP="00F83FF9"/>
    <w:p w14:paraId="2330C89F" w14:textId="33A94651" w:rsidR="000E2995" w:rsidRDefault="003B40F2" w:rsidP="000E2995">
      <w:pPr>
        <w:pStyle w:val="BodyText"/>
        <w:tabs>
          <w:tab w:val="left" w:pos="9360"/>
        </w:tabs>
      </w:pPr>
      <w:r>
        <w:t>In radio, m</w:t>
      </w:r>
      <w:r w:rsidR="000E2995">
        <w:t>ajor markets are those with 1 million or more potential listeners.  Large markets are from 250,000 to 1 million.  Medium markets are 50,000 to 250,000.  Small markets are fewer than 50,000.</w:t>
      </w:r>
    </w:p>
    <w:p w14:paraId="218D3469" w14:textId="77777777" w:rsidR="000E2995" w:rsidRDefault="000E2995" w:rsidP="000E2995">
      <w:pPr>
        <w:pStyle w:val="BodyText"/>
        <w:tabs>
          <w:tab w:val="left" w:pos="9360"/>
        </w:tabs>
        <w:rPr>
          <w:b/>
          <w:szCs w:val="22"/>
        </w:rPr>
      </w:pPr>
    </w:p>
    <w:p w14:paraId="1E441D19" w14:textId="20D1D1BD" w:rsidR="00EF7D90" w:rsidRDefault="00EF7D90" w:rsidP="00F83FF9"/>
    <w:p w14:paraId="2C67FC21" w14:textId="77777777" w:rsidR="00AF781C" w:rsidRDefault="00AF781C" w:rsidP="00F83FF9">
      <w:bookmarkStart w:id="0" w:name="_GoBack"/>
      <w:bookmarkEnd w:id="0"/>
    </w:p>
    <w:p w14:paraId="7A38998E" w14:textId="77777777" w:rsidR="00BC333A" w:rsidRDefault="00BC333A" w:rsidP="00F83FF9"/>
    <w:p w14:paraId="13301480" w14:textId="77777777" w:rsidR="00EF7D90" w:rsidRPr="00B91643" w:rsidRDefault="00EF7D90" w:rsidP="00F83FF9">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68F3111" w14:textId="77777777" w:rsidR="00EF7D90" w:rsidRPr="00B91643" w:rsidRDefault="00EF7D90" w:rsidP="00F83FF9">
      <w:pPr>
        <w:rPr>
          <w:sz w:val="22"/>
          <w:szCs w:val="22"/>
        </w:rPr>
      </w:pPr>
    </w:p>
    <w:p w14:paraId="2E5A265A" w14:textId="77777777" w:rsidR="00EF7D90" w:rsidRPr="00B91643" w:rsidRDefault="00EF7D90" w:rsidP="00F83FF9">
      <w:pPr>
        <w:rPr>
          <w:sz w:val="22"/>
          <w:szCs w:val="22"/>
        </w:rPr>
      </w:pPr>
    </w:p>
    <w:p w14:paraId="7B5C1E97" w14:textId="77777777" w:rsidR="00527153" w:rsidRPr="00EF03D7" w:rsidRDefault="00527153" w:rsidP="00527153">
      <w:pPr>
        <w:outlineLvl w:val="0"/>
        <w:rPr>
          <w:sz w:val="22"/>
          <w:szCs w:val="22"/>
        </w:rPr>
      </w:pPr>
      <w:r w:rsidRPr="00EF03D7">
        <w:rPr>
          <w:b/>
          <w:bCs/>
          <w:sz w:val="22"/>
          <w:szCs w:val="22"/>
        </w:rPr>
        <w:t>About the Survey</w:t>
      </w:r>
    </w:p>
    <w:p w14:paraId="180E8AF5" w14:textId="77777777" w:rsidR="00527153" w:rsidRPr="00EF03D7" w:rsidRDefault="00527153" w:rsidP="00527153">
      <w:pPr>
        <w:rPr>
          <w:sz w:val="22"/>
          <w:szCs w:val="22"/>
        </w:rPr>
      </w:pPr>
    </w:p>
    <w:p w14:paraId="00F5957A" w14:textId="3FF8C059" w:rsidR="00527153" w:rsidRPr="00EF03D7" w:rsidRDefault="00527153" w:rsidP="00527153">
      <w:pPr>
        <w:rPr>
          <w:sz w:val="22"/>
          <w:szCs w:val="22"/>
        </w:rPr>
      </w:pPr>
      <w:r w:rsidRPr="00EF03D7">
        <w:rPr>
          <w:sz w:val="22"/>
          <w:szCs w:val="22"/>
        </w:rPr>
        <w:t xml:space="preserve">The </w:t>
      </w:r>
      <w:r w:rsidR="00D854E4">
        <w:rPr>
          <w:sz w:val="22"/>
          <w:szCs w:val="22"/>
        </w:rPr>
        <w:t xml:space="preserve">RTDNA/Lawrence Herbert School of Communication - Hofstra University Survey </w:t>
      </w:r>
      <w:r w:rsidRPr="00EF03D7">
        <w:rPr>
          <w:sz w:val="22"/>
          <w:szCs w:val="22"/>
        </w:rPr>
        <w:t>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p w14:paraId="68740CD6" w14:textId="77777777" w:rsidR="00527153" w:rsidRPr="00EF03D7" w:rsidRDefault="00527153" w:rsidP="00527153"/>
    <w:p w14:paraId="361D0AB2" w14:textId="77777777" w:rsidR="00EF7D90" w:rsidRDefault="00EF7D90" w:rsidP="00527153">
      <w:pPr>
        <w:outlineLvl w:val="0"/>
      </w:pPr>
    </w:p>
    <w:sectPr w:rsidR="00EF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01"/>
    <w:rsid w:val="0001562F"/>
    <w:rsid w:val="000E2995"/>
    <w:rsid w:val="001E364B"/>
    <w:rsid w:val="00296E75"/>
    <w:rsid w:val="002E27B4"/>
    <w:rsid w:val="00300558"/>
    <w:rsid w:val="00337EF8"/>
    <w:rsid w:val="003B1192"/>
    <w:rsid w:val="003B40F2"/>
    <w:rsid w:val="003E3FA4"/>
    <w:rsid w:val="00411116"/>
    <w:rsid w:val="00434DB1"/>
    <w:rsid w:val="00473FCB"/>
    <w:rsid w:val="00492CA1"/>
    <w:rsid w:val="00493EB7"/>
    <w:rsid w:val="00527153"/>
    <w:rsid w:val="005460C2"/>
    <w:rsid w:val="006029CB"/>
    <w:rsid w:val="008238FC"/>
    <w:rsid w:val="00920C9C"/>
    <w:rsid w:val="00AE3F3D"/>
    <w:rsid w:val="00AF781C"/>
    <w:rsid w:val="00BC333A"/>
    <w:rsid w:val="00CD3CAB"/>
    <w:rsid w:val="00D854E4"/>
    <w:rsid w:val="00E10B9D"/>
    <w:rsid w:val="00EB1E01"/>
    <w:rsid w:val="00EF7D90"/>
    <w:rsid w:val="00F760B7"/>
    <w:rsid w:val="00F8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00E"/>
  <w15:chartTrackingRefBased/>
  <w15:docId w15:val="{774C52B6-D64E-46F0-ABC0-6182FD1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E0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1E01"/>
    <w:rPr>
      <w:sz w:val="22"/>
    </w:rPr>
  </w:style>
  <w:style w:type="character" w:customStyle="1" w:styleId="BodyTextChar">
    <w:name w:val="Body Text Char"/>
    <w:basedOn w:val="DefaultParagraphFont"/>
    <w:link w:val="BodyText"/>
    <w:rsid w:val="00EB1E0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2020-03-03T17:03:00Z</dcterms:created>
  <dcterms:modified xsi:type="dcterms:W3CDTF">2020-03-03T17:03:00Z</dcterms:modified>
</cp:coreProperties>
</file>